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Ex3.xml" ContentType="application/vnd.ms-office.chartex+xml"/>
  <Override PartName="/word/charts/style3.xml" ContentType="application/vnd.ms-office.chartstyle+xml"/>
  <Override PartName="/word/charts/colors3.xml" ContentType="application/vnd.ms-office.chartcolorstyle+xml"/>
  <Override PartName="/word/charts/chartEx4.xml" ContentType="application/vnd.ms-office.chartex+xml"/>
  <Override PartName="/word/charts/style4.xml" ContentType="application/vnd.ms-office.chartstyle+xml"/>
  <Override PartName="/word/charts/colors4.xml" ContentType="application/vnd.ms-office.chartcolorstyle+xml"/>
  <Override PartName="/word/charts/chartEx5.xml" ContentType="application/vnd.ms-office.chartex+xml"/>
  <Override PartName="/word/charts/style5.xml" ContentType="application/vnd.ms-office.chartstyle+xml"/>
  <Override PartName="/word/charts/colors5.xml" ContentType="application/vnd.ms-office.chartcolorstyle+xml"/>
  <Override PartName="/word/charts/chartEx6.xml" ContentType="application/vnd.ms-office.chartex+xml"/>
  <Override PartName="/word/charts/style6.xml" ContentType="application/vnd.ms-office.chartstyle+xml"/>
  <Override PartName="/word/charts/colors6.xml" ContentType="application/vnd.ms-office.chartcolorstyle+xml"/>
  <Override PartName="/word/charts/chartEx7.xml" ContentType="application/vnd.ms-office.chartex+xml"/>
  <Override PartName="/word/charts/style7.xml" ContentType="application/vnd.ms-office.chartstyle+xml"/>
  <Override PartName="/word/charts/colors7.xml" ContentType="application/vnd.ms-office.chartcolorstyle+xml"/>
  <Override PartName="/word/charts/chartEx8.xml" ContentType="application/vnd.ms-office.chartex+xml"/>
  <Override PartName="/word/charts/style8.xml" ContentType="application/vnd.ms-office.chartstyle+xml"/>
  <Override PartName="/word/charts/colors8.xml" ContentType="application/vnd.ms-office.chartcolorstyle+xml"/>
  <Override PartName="/word/charts/chartEx9.xml" ContentType="application/vnd.ms-office.chartex+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A1553" w14:textId="1E62B315" w:rsidR="00361236"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4B7CF4DC" w14:textId="57614D9D"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4AEB584D" w14:textId="41A75AC3" w:rsidR="00D67EA4" w:rsidRDefault="00D67EA4" w:rsidP="00D67EA4">
      <w:pPr>
        <w:spacing w:after="0" w:line="480" w:lineRule="auto"/>
        <w:jc w:val="center"/>
        <w:rPr>
          <w:rFonts w:ascii="Times New Roman" w:hAnsi="Times New Roman" w:cs="Times New Roman"/>
          <w:sz w:val="24"/>
          <w:szCs w:val="24"/>
        </w:rPr>
      </w:pPr>
    </w:p>
    <w:p w14:paraId="4C51CE0B" w14:textId="795A68B7" w:rsidR="00D67EA4" w:rsidRDefault="00D67EA4" w:rsidP="00D67EA4">
      <w:pPr>
        <w:spacing w:after="0" w:line="480" w:lineRule="auto"/>
        <w:jc w:val="center"/>
        <w:rPr>
          <w:rFonts w:ascii="Times New Roman" w:hAnsi="Times New Roman" w:cs="Times New Roman"/>
          <w:sz w:val="24"/>
          <w:szCs w:val="24"/>
        </w:rPr>
      </w:pPr>
    </w:p>
    <w:p w14:paraId="1C7023D4" w14:textId="151B2C7F" w:rsidR="00D67EA4" w:rsidRDefault="00D67EA4" w:rsidP="00D67EA4">
      <w:pPr>
        <w:spacing w:after="0" w:line="480" w:lineRule="auto"/>
        <w:jc w:val="center"/>
        <w:rPr>
          <w:rFonts w:ascii="Times New Roman" w:hAnsi="Times New Roman" w:cs="Times New Roman"/>
          <w:sz w:val="24"/>
          <w:szCs w:val="24"/>
        </w:rPr>
      </w:pPr>
    </w:p>
    <w:p w14:paraId="4E86CB9E" w14:textId="71DD8BFB"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ASSESSING RISK AND POTENTIAL REUSE OF HARD ROCK MINE DRAINAGE PASSIVE TREATMENT </w:t>
      </w:r>
      <w:r w:rsidR="00F034D1">
        <w:rPr>
          <w:rFonts w:ascii="Times New Roman" w:hAnsi="Times New Roman" w:cs="Times New Roman"/>
          <w:sz w:val="24"/>
          <w:szCs w:val="24"/>
        </w:rPr>
        <w:t xml:space="preserve">RESIDUAL </w:t>
      </w:r>
      <w:r>
        <w:rPr>
          <w:rFonts w:ascii="Times New Roman" w:hAnsi="Times New Roman" w:cs="Times New Roman"/>
          <w:sz w:val="24"/>
          <w:szCs w:val="24"/>
        </w:rPr>
        <w:t>SOLIDS</w:t>
      </w:r>
    </w:p>
    <w:p w14:paraId="2D50A4D5" w14:textId="09D055ED" w:rsidR="00D67EA4" w:rsidRDefault="00D67EA4" w:rsidP="00D67EA4">
      <w:pPr>
        <w:spacing w:after="0" w:line="480" w:lineRule="auto"/>
        <w:jc w:val="center"/>
        <w:rPr>
          <w:rFonts w:ascii="Times New Roman" w:hAnsi="Times New Roman" w:cs="Times New Roman"/>
          <w:sz w:val="24"/>
          <w:szCs w:val="24"/>
        </w:rPr>
      </w:pPr>
    </w:p>
    <w:p w14:paraId="187D10B5" w14:textId="10F6BEA8" w:rsidR="00D67EA4" w:rsidRDefault="00D67EA4" w:rsidP="00D67EA4">
      <w:pPr>
        <w:spacing w:after="0" w:line="480" w:lineRule="auto"/>
        <w:jc w:val="center"/>
        <w:rPr>
          <w:rFonts w:ascii="Times New Roman" w:hAnsi="Times New Roman" w:cs="Times New Roman"/>
          <w:sz w:val="24"/>
          <w:szCs w:val="24"/>
        </w:rPr>
      </w:pPr>
    </w:p>
    <w:p w14:paraId="64FCF0C5" w14:textId="56ADA92E" w:rsidR="00D67EA4" w:rsidRDefault="00D67EA4" w:rsidP="00D67EA4">
      <w:pPr>
        <w:spacing w:after="0" w:line="480" w:lineRule="auto"/>
        <w:jc w:val="center"/>
        <w:rPr>
          <w:rFonts w:ascii="Times New Roman" w:hAnsi="Times New Roman" w:cs="Times New Roman"/>
          <w:sz w:val="24"/>
          <w:szCs w:val="24"/>
        </w:rPr>
      </w:pPr>
    </w:p>
    <w:p w14:paraId="5F402DF7" w14:textId="266DFCAC"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64830775" w14:textId="1294ECA3"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646DB7D" w14:textId="221129F3"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0783254C" w14:textId="62DE07BC"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7ADBA7FC" w14:textId="289ACBB1" w:rsidR="00D67EA4" w:rsidRDefault="00D67EA4"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MASTER OF ENVIRONMENTAL SCIENCE</w:t>
      </w:r>
    </w:p>
    <w:p w14:paraId="5584FE52" w14:textId="6A1D7264" w:rsidR="00656D2A" w:rsidRDefault="00656D2A" w:rsidP="00D67EA4">
      <w:pPr>
        <w:spacing w:after="0" w:line="480" w:lineRule="auto"/>
        <w:jc w:val="center"/>
        <w:rPr>
          <w:rFonts w:ascii="Times New Roman" w:hAnsi="Times New Roman" w:cs="Times New Roman"/>
          <w:sz w:val="24"/>
          <w:szCs w:val="24"/>
        </w:rPr>
      </w:pPr>
    </w:p>
    <w:p w14:paraId="06BA6808" w14:textId="3835BE7E" w:rsidR="00656D2A" w:rsidRDefault="00656D2A" w:rsidP="00D67EA4">
      <w:pPr>
        <w:spacing w:after="0" w:line="480" w:lineRule="auto"/>
        <w:jc w:val="center"/>
        <w:rPr>
          <w:rFonts w:ascii="Times New Roman" w:hAnsi="Times New Roman" w:cs="Times New Roman"/>
          <w:sz w:val="24"/>
          <w:szCs w:val="24"/>
        </w:rPr>
      </w:pPr>
    </w:p>
    <w:p w14:paraId="77538F1B" w14:textId="5BA60681" w:rsidR="00656D2A" w:rsidRDefault="00656D2A" w:rsidP="00D67EA4">
      <w:pPr>
        <w:spacing w:after="0" w:line="480" w:lineRule="auto"/>
        <w:jc w:val="center"/>
        <w:rPr>
          <w:rFonts w:ascii="Times New Roman" w:hAnsi="Times New Roman" w:cs="Times New Roman"/>
          <w:sz w:val="24"/>
          <w:szCs w:val="24"/>
        </w:rPr>
      </w:pPr>
    </w:p>
    <w:p w14:paraId="0B545AE8" w14:textId="3E303A2B" w:rsidR="00656D2A" w:rsidRDefault="00656D2A" w:rsidP="00D67EA4">
      <w:pPr>
        <w:spacing w:after="0" w:line="480" w:lineRule="auto"/>
        <w:jc w:val="center"/>
        <w:rPr>
          <w:rFonts w:ascii="Times New Roman" w:hAnsi="Times New Roman" w:cs="Times New Roman"/>
          <w:sz w:val="24"/>
          <w:szCs w:val="24"/>
        </w:rPr>
      </w:pPr>
    </w:p>
    <w:p w14:paraId="5B344CD3" w14:textId="3A6F9CCB" w:rsidR="00656D2A" w:rsidRDefault="00656D2A"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66DEF182" w14:textId="4AE2CEAC" w:rsidR="00656D2A" w:rsidRDefault="00656D2A"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JUSTINE I. MCCANN</w:t>
      </w:r>
    </w:p>
    <w:p w14:paraId="7A1F8202" w14:textId="046B7B37" w:rsidR="00656D2A" w:rsidRDefault="00656D2A"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2A6291C6" w14:textId="32C02085" w:rsidR="00656D2A" w:rsidRDefault="00656D2A"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2021</w:t>
      </w:r>
    </w:p>
    <w:p w14:paraId="0FAC5DE5" w14:textId="6BEE3883" w:rsidR="00656D2A" w:rsidRDefault="000B16E9"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ASSESSING RISK AND POTENTIAL REUSE OF HARD ROCK MINE DRAINAGE PASSIVE TREATMENT SOLIDS</w:t>
      </w:r>
    </w:p>
    <w:p w14:paraId="2CFAF7B2" w14:textId="32FD361D" w:rsidR="000B16E9" w:rsidRDefault="000B16E9" w:rsidP="00D67EA4">
      <w:pPr>
        <w:spacing w:after="0" w:line="480" w:lineRule="auto"/>
        <w:jc w:val="center"/>
        <w:rPr>
          <w:rFonts w:ascii="Times New Roman" w:hAnsi="Times New Roman" w:cs="Times New Roman"/>
          <w:sz w:val="24"/>
          <w:szCs w:val="24"/>
        </w:rPr>
      </w:pPr>
    </w:p>
    <w:p w14:paraId="3711D732" w14:textId="427958C7" w:rsidR="000B16E9" w:rsidRDefault="000B16E9" w:rsidP="00D67EA4">
      <w:pPr>
        <w:spacing w:after="0" w:line="480" w:lineRule="auto"/>
        <w:jc w:val="center"/>
        <w:rPr>
          <w:rFonts w:ascii="Times New Roman" w:hAnsi="Times New Roman" w:cs="Times New Roman"/>
          <w:sz w:val="24"/>
          <w:szCs w:val="24"/>
        </w:rPr>
      </w:pPr>
    </w:p>
    <w:p w14:paraId="444FAC4D" w14:textId="3F91CFED" w:rsidR="000B16E9" w:rsidRDefault="000B16E9" w:rsidP="00D67EA4">
      <w:pPr>
        <w:spacing w:after="0" w:line="480" w:lineRule="auto"/>
        <w:jc w:val="center"/>
        <w:rPr>
          <w:rFonts w:ascii="Times New Roman" w:hAnsi="Times New Roman" w:cs="Times New Roman"/>
          <w:sz w:val="24"/>
          <w:szCs w:val="24"/>
        </w:rPr>
      </w:pPr>
    </w:p>
    <w:p w14:paraId="57E29BA6" w14:textId="2B7A265E" w:rsidR="000B16E9" w:rsidRDefault="000B16E9" w:rsidP="00D67EA4">
      <w:pPr>
        <w:spacing w:after="0" w:line="480" w:lineRule="auto"/>
        <w:jc w:val="center"/>
        <w:rPr>
          <w:rFonts w:ascii="Times New Roman" w:hAnsi="Times New Roman" w:cs="Times New Roman"/>
          <w:sz w:val="24"/>
          <w:szCs w:val="24"/>
        </w:rPr>
      </w:pPr>
    </w:p>
    <w:p w14:paraId="11B40B19" w14:textId="77777777" w:rsidR="00CB23FD" w:rsidRDefault="00CB23FD" w:rsidP="00CB23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081EAFAE" w14:textId="3BAF3E60" w:rsidR="000B16E9" w:rsidRDefault="00CB23FD"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 OF CIVIL ENGINEERING AND ENVIRONMENTAL SCIENCE</w:t>
      </w:r>
    </w:p>
    <w:p w14:paraId="4CF8C76F" w14:textId="7F07D000" w:rsidR="00C653CA" w:rsidRDefault="00C653CA" w:rsidP="00D67EA4">
      <w:pPr>
        <w:spacing w:after="0" w:line="480" w:lineRule="auto"/>
        <w:jc w:val="center"/>
        <w:rPr>
          <w:rFonts w:ascii="Times New Roman" w:hAnsi="Times New Roman" w:cs="Times New Roman"/>
          <w:sz w:val="24"/>
          <w:szCs w:val="24"/>
        </w:rPr>
      </w:pPr>
    </w:p>
    <w:p w14:paraId="69C398AB" w14:textId="0FC4BDF4" w:rsidR="00C653CA" w:rsidRDefault="00C653CA" w:rsidP="00D67EA4">
      <w:pPr>
        <w:spacing w:after="0" w:line="480" w:lineRule="auto"/>
        <w:jc w:val="center"/>
        <w:rPr>
          <w:rFonts w:ascii="Times New Roman" w:hAnsi="Times New Roman" w:cs="Times New Roman"/>
          <w:sz w:val="24"/>
          <w:szCs w:val="24"/>
        </w:rPr>
      </w:pPr>
    </w:p>
    <w:p w14:paraId="09B7E75A" w14:textId="6F331387" w:rsidR="00C653CA" w:rsidRDefault="00C653CA" w:rsidP="00D67EA4">
      <w:pPr>
        <w:spacing w:after="0" w:line="480" w:lineRule="auto"/>
        <w:jc w:val="center"/>
        <w:rPr>
          <w:rFonts w:ascii="Times New Roman" w:hAnsi="Times New Roman" w:cs="Times New Roman"/>
          <w:sz w:val="24"/>
          <w:szCs w:val="24"/>
        </w:rPr>
      </w:pPr>
    </w:p>
    <w:p w14:paraId="158105DA" w14:textId="11CA2D94" w:rsidR="00C653CA" w:rsidRDefault="00C653CA" w:rsidP="00D67EA4">
      <w:pPr>
        <w:spacing w:after="0" w:line="480" w:lineRule="auto"/>
        <w:jc w:val="center"/>
        <w:rPr>
          <w:rFonts w:ascii="Times New Roman" w:hAnsi="Times New Roman" w:cs="Times New Roman"/>
          <w:sz w:val="24"/>
          <w:szCs w:val="24"/>
        </w:rPr>
      </w:pPr>
    </w:p>
    <w:p w14:paraId="14432EC8" w14:textId="4A5B459C" w:rsidR="00C653CA" w:rsidRDefault="00C653CA" w:rsidP="00D67EA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2A8A6152" w14:textId="24026557" w:rsidR="00C653CA" w:rsidRDefault="00C653CA" w:rsidP="00D67EA4">
      <w:pPr>
        <w:spacing w:after="0" w:line="480" w:lineRule="auto"/>
        <w:jc w:val="center"/>
        <w:rPr>
          <w:rFonts w:ascii="Times New Roman" w:hAnsi="Times New Roman" w:cs="Times New Roman"/>
          <w:sz w:val="24"/>
          <w:szCs w:val="24"/>
        </w:rPr>
      </w:pPr>
    </w:p>
    <w:p w14:paraId="0AF68144" w14:textId="2DC9CC32" w:rsidR="000876D5" w:rsidRDefault="000876D5" w:rsidP="00D67EA4">
      <w:pPr>
        <w:spacing w:after="0" w:line="480" w:lineRule="auto"/>
        <w:jc w:val="center"/>
        <w:rPr>
          <w:rFonts w:ascii="Times New Roman" w:hAnsi="Times New Roman" w:cs="Times New Roman"/>
          <w:sz w:val="24"/>
          <w:szCs w:val="24"/>
        </w:rPr>
      </w:pPr>
    </w:p>
    <w:p w14:paraId="31AB6060" w14:textId="169CFDEC" w:rsidR="000876D5" w:rsidRDefault="000876D5" w:rsidP="00D67EA4">
      <w:pPr>
        <w:spacing w:after="0" w:line="480" w:lineRule="auto"/>
        <w:jc w:val="center"/>
        <w:rPr>
          <w:rFonts w:ascii="Times New Roman" w:hAnsi="Times New Roman" w:cs="Times New Roman"/>
          <w:sz w:val="24"/>
          <w:szCs w:val="24"/>
        </w:rPr>
      </w:pPr>
    </w:p>
    <w:p w14:paraId="1FC5FF4F" w14:textId="09E03280" w:rsidR="000876D5" w:rsidRDefault="000876D5" w:rsidP="00D67EA4">
      <w:pPr>
        <w:spacing w:after="0" w:line="480" w:lineRule="auto"/>
        <w:jc w:val="center"/>
        <w:rPr>
          <w:rFonts w:ascii="Times New Roman" w:hAnsi="Times New Roman" w:cs="Times New Roman"/>
          <w:sz w:val="24"/>
          <w:szCs w:val="24"/>
        </w:rPr>
      </w:pPr>
    </w:p>
    <w:p w14:paraId="78FDFFD6" w14:textId="434C9C71" w:rsidR="000876D5" w:rsidRDefault="000876D5" w:rsidP="00D67EA4">
      <w:pPr>
        <w:spacing w:after="0" w:line="480" w:lineRule="auto"/>
        <w:jc w:val="center"/>
        <w:rPr>
          <w:rFonts w:ascii="Times New Roman" w:hAnsi="Times New Roman" w:cs="Times New Roman"/>
          <w:sz w:val="24"/>
          <w:szCs w:val="24"/>
        </w:rPr>
      </w:pPr>
    </w:p>
    <w:p w14:paraId="6D1A83DF" w14:textId="2D4206A3" w:rsidR="000876D5" w:rsidRDefault="000876D5" w:rsidP="00D67EA4">
      <w:pPr>
        <w:spacing w:after="0" w:line="480" w:lineRule="auto"/>
        <w:jc w:val="center"/>
        <w:rPr>
          <w:rFonts w:ascii="Times New Roman" w:hAnsi="Times New Roman" w:cs="Times New Roman"/>
          <w:sz w:val="24"/>
          <w:szCs w:val="24"/>
        </w:rPr>
      </w:pPr>
    </w:p>
    <w:p w14:paraId="5905622C" w14:textId="2239BE8B" w:rsidR="000876D5" w:rsidRDefault="000876D5" w:rsidP="00D67EA4">
      <w:pPr>
        <w:spacing w:after="0" w:line="480" w:lineRule="auto"/>
        <w:jc w:val="center"/>
        <w:rPr>
          <w:rFonts w:ascii="Times New Roman" w:hAnsi="Times New Roman" w:cs="Times New Roman"/>
          <w:sz w:val="24"/>
          <w:szCs w:val="24"/>
        </w:rPr>
      </w:pPr>
    </w:p>
    <w:p w14:paraId="1C4FAFD8" w14:textId="7F6FE8B7" w:rsidR="0026724C" w:rsidRDefault="0026724C" w:rsidP="0026724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Robert Nairn, Chair</w:t>
      </w:r>
    </w:p>
    <w:p w14:paraId="033FBB95" w14:textId="36146F20" w:rsidR="0026724C" w:rsidRDefault="0026724C" w:rsidP="0026724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Robert Knox</w:t>
      </w:r>
    </w:p>
    <w:p w14:paraId="48F7FC5C" w14:textId="25A6CDA3" w:rsidR="0026724C" w:rsidRDefault="0026724C" w:rsidP="0026724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David Sabatini</w:t>
      </w:r>
    </w:p>
    <w:p w14:paraId="0B2BA755" w14:textId="24BF1570" w:rsidR="0026724C" w:rsidRDefault="0026724C" w:rsidP="0026724C">
      <w:pPr>
        <w:spacing w:after="0" w:line="480" w:lineRule="auto"/>
        <w:jc w:val="right"/>
        <w:rPr>
          <w:rFonts w:ascii="Times New Roman" w:hAnsi="Times New Roman" w:cs="Times New Roman"/>
          <w:sz w:val="24"/>
          <w:szCs w:val="24"/>
        </w:rPr>
      </w:pPr>
    </w:p>
    <w:p w14:paraId="51A62DF2" w14:textId="35DCC1D2" w:rsidR="0026724C" w:rsidRDefault="0026724C" w:rsidP="009815AD">
      <w:pPr>
        <w:spacing w:after="0" w:line="480" w:lineRule="auto"/>
        <w:jc w:val="center"/>
        <w:rPr>
          <w:rFonts w:ascii="Times New Roman" w:hAnsi="Times New Roman" w:cs="Times New Roman"/>
          <w:sz w:val="24"/>
          <w:szCs w:val="24"/>
        </w:rPr>
      </w:pPr>
    </w:p>
    <w:p w14:paraId="71047425" w14:textId="52E8ADFF" w:rsidR="009815AD" w:rsidRDefault="009815AD" w:rsidP="009815AD">
      <w:pPr>
        <w:spacing w:after="0" w:line="480" w:lineRule="auto"/>
        <w:jc w:val="center"/>
        <w:rPr>
          <w:rFonts w:ascii="Times New Roman" w:hAnsi="Times New Roman" w:cs="Times New Roman"/>
          <w:sz w:val="24"/>
          <w:szCs w:val="24"/>
        </w:rPr>
      </w:pPr>
    </w:p>
    <w:p w14:paraId="4367E189" w14:textId="03440CB4" w:rsidR="009815AD" w:rsidRDefault="009815AD" w:rsidP="009815AD">
      <w:pPr>
        <w:spacing w:after="0" w:line="480" w:lineRule="auto"/>
        <w:jc w:val="center"/>
        <w:rPr>
          <w:rFonts w:ascii="Times New Roman" w:hAnsi="Times New Roman" w:cs="Times New Roman"/>
          <w:sz w:val="24"/>
          <w:szCs w:val="24"/>
        </w:rPr>
      </w:pPr>
    </w:p>
    <w:p w14:paraId="64A81740" w14:textId="1F90E57F" w:rsidR="009815AD" w:rsidRDefault="009815AD" w:rsidP="009815AD">
      <w:pPr>
        <w:spacing w:after="0" w:line="480" w:lineRule="auto"/>
        <w:jc w:val="center"/>
        <w:rPr>
          <w:rFonts w:ascii="Times New Roman" w:hAnsi="Times New Roman" w:cs="Times New Roman"/>
          <w:sz w:val="24"/>
          <w:szCs w:val="24"/>
        </w:rPr>
      </w:pPr>
    </w:p>
    <w:p w14:paraId="14C0EB31" w14:textId="480B772A" w:rsidR="009815AD" w:rsidRDefault="009815AD" w:rsidP="009815AD">
      <w:pPr>
        <w:spacing w:after="0" w:line="480" w:lineRule="auto"/>
        <w:jc w:val="center"/>
        <w:rPr>
          <w:rFonts w:ascii="Times New Roman" w:hAnsi="Times New Roman" w:cs="Times New Roman"/>
          <w:sz w:val="24"/>
          <w:szCs w:val="24"/>
        </w:rPr>
      </w:pPr>
    </w:p>
    <w:p w14:paraId="7AE76138" w14:textId="19898ED1" w:rsidR="009815AD" w:rsidRDefault="009815AD" w:rsidP="009815AD">
      <w:pPr>
        <w:spacing w:after="0" w:line="480" w:lineRule="auto"/>
        <w:jc w:val="center"/>
        <w:rPr>
          <w:rFonts w:ascii="Times New Roman" w:hAnsi="Times New Roman" w:cs="Times New Roman"/>
          <w:sz w:val="24"/>
          <w:szCs w:val="24"/>
        </w:rPr>
      </w:pPr>
    </w:p>
    <w:p w14:paraId="4D38A9F0" w14:textId="11DC3701" w:rsidR="009815AD" w:rsidRDefault="009815AD" w:rsidP="009815AD">
      <w:pPr>
        <w:spacing w:after="0" w:line="480" w:lineRule="auto"/>
        <w:jc w:val="center"/>
        <w:rPr>
          <w:rFonts w:ascii="Times New Roman" w:hAnsi="Times New Roman" w:cs="Times New Roman"/>
          <w:sz w:val="24"/>
          <w:szCs w:val="24"/>
        </w:rPr>
      </w:pPr>
    </w:p>
    <w:p w14:paraId="4836DA89" w14:textId="7B6A83F2" w:rsidR="009815AD" w:rsidRDefault="009815AD" w:rsidP="009815AD">
      <w:pPr>
        <w:spacing w:after="0" w:line="480" w:lineRule="auto"/>
        <w:jc w:val="center"/>
        <w:rPr>
          <w:rFonts w:ascii="Times New Roman" w:hAnsi="Times New Roman" w:cs="Times New Roman"/>
          <w:sz w:val="24"/>
          <w:szCs w:val="24"/>
        </w:rPr>
      </w:pPr>
    </w:p>
    <w:p w14:paraId="4054D460" w14:textId="11642B4A" w:rsidR="009815AD" w:rsidRDefault="009815AD" w:rsidP="009815AD">
      <w:pPr>
        <w:spacing w:after="0" w:line="480" w:lineRule="auto"/>
        <w:jc w:val="center"/>
        <w:rPr>
          <w:rFonts w:ascii="Times New Roman" w:hAnsi="Times New Roman" w:cs="Times New Roman"/>
          <w:sz w:val="24"/>
          <w:szCs w:val="24"/>
        </w:rPr>
      </w:pPr>
    </w:p>
    <w:p w14:paraId="4ADD6324" w14:textId="2A312AD4" w:rsidR="009815AD" w:rsidRDefault="009815AD" w:rsidP="009815AD">
      <w:pPr>
        <w:spacing w:after="0" w:line="480" w:lineRule="auto"/>
        <w:jc w:val="center"/>
        <w:rPr>
          <w:rFonts w:ascii="Times New Roman" w:hAnsi="Times New Roman" w:cs="Times New Roman"/>
          <w:sz w:val="24"/>
          <w:szCs w:val="24"/>
        </w:rPr>
      </w:pPr>
    </w:p>
    <w:p w14:paraId="3B44DD2F" w14:textId="5BE62991" w:rsidR="009815AD" w:rsidRDefault="009815AD" w:rsidP="009815AD">
      <w:pPr>
        <w:spacing w:after="0" w:line="480" w:lineRule="auto"/>
        <w:jc w:val="center"/>
        <w:rPr>
          <w:rFonts w:ascii="Times New Roman" w:hAnsi="Times New Roman" w:cs="Times New Roman"/>
          <w:sz w:val="24"/>
          <w:szCs w:val="24"/>
        </w:rPr>
      </w:pPr>
    </w:p>
    <w:p w14:paraId="27D5832F" w14:textId="45165DF1" w:rsidR="009815AD" w:rsidRDefault="009815AD" w:rsidP="009815AD">
      <w:pPr>
        <w:spacing w:after="0" w:line="480" w:lineRule="auto"/>
        <w:jc w:val="center"/>
        <w:rPr>
          <w:rFonts w:ascii="Times New Roman" w:hAnsi="Times New Roman" w:cs="Times New Roman"/>
          <w:sz w:val="24"/>
          <w:szCs w:val="24"/>
        </w:rPr>
      </w:pPr>
    </w:p>
    <w:p w14:paraId="061EC56A" w14:textId="65882555" w:rsidR="009815AD" w:rsidRDefault="009815AD" w:rsidP="009815AD">
      <w:pPr>
        <w:spacing w:after="0" w:line="480" w:lineRule="auto"/>
        <w:jc w:val="center"/>
        <w:rPr>
          <w:rFonts w:ascii="Times New Roman" w:hAnsi="Times New Roman" w:cs="Times New Roman"/>
          <w:sz w:val="24"/>
          <w:szCs w:val="24"/>
        </w:rPr>
      </w:pPr>
    </w:p>
    <w:p w14:paraId="330D2611" w14:textId="1A7A1B24" w:rsidR="009815AD" w:rsidRDefault="009815AD" w:rsidP="009815AD">
      <w:pPr>
        <w:spacing w:after="0" w:line="480" w:lineRule="auto"/>
        <w:jc w:val="center"/>
        <w:rPr>
          <w:rFonts w:ascii="Times New Roman" w:hAnsi="Times New Roman" w:cs="Times New Roman"/>
          <w:sz w:val="24"/>
          <w:szCs w:val="24"/>
        </w:rPr>
      </w:pPr>
    </w:p>
    <w:p w14:paraId="596FFA0F" w14:textId="37D90451" w:rsidR="009815AD" w:rsidRDefault="009815AD" w:rsidP="009815AD">
      <w:pPr>
        <w:spacing w:after="0" w:line="480" w:lineRule="auto"/>
        <w:jc w:val="center"/>
        <w:rPr>
          <w:rFonts w:ascii="Times New Roman" w:hAnsi="Times New Roman" w:cs="Times New Roman"/>
          <w:sz w:val="24"/>
          <w:szCs w:val="24"/>
        </w:rPr>
      </w:pPr>
    </w:p>
    <w:p w14:paraId="1B875C5D" w14:textId="32EF1375" w:rsidR="009815AD" w:rsidRDefault="009815AD" w:rsidP="009815AD">
      <w:pPr>
        <w:spacing w:after="0" w:line="480" w:lineRule="auto"/>
        <w:jc w:val="center"/>
        <w:rPr>
          <w:rFonts w:ascii="Times New Roman" w:hAnsi="Times New Roman" w:cs="Times New Roman"/>
          <w:sz w:val="24"/>
          <w:szCs w:val="24"/>
        </w:rPr>
      </w:pPr>
    </w:p>
    <w:p w14:paraId="18CA47C6" w14:textId="2330295C" w:rsidR="009815AD" w:rsidRDefault="009815AD" w:rsidP="009815AD">
      <w:pPr>
        <w:spacing w:after="0" w:line="480" w:lineRule="auto"/>
        <w:jc w:val="center"/>
        <w:rPr>
          <w:rFonts w:ascii="Times New Roman" w:hAnsi="Times New Roman" w:cs="Times New Roman"/>
          <w:sz w:val="24"/>
          <w:szCs w:val="24"/>
        </w:rPr>
      </w:pPr>
    </w:p>
    <w:p w14:paraId="09AF6B44" w14:textId="29B2D610" w:rsidR="009815AD" w:rsidRDefault="009815AD" w:rsidP="009815AD">
      <w:pPr>
        <w:spacing w:after="0" w:line="480" w:lineRule="auto"/>
        <w:jc w:val="center"/>
        <w:rPr>
          <w:rFonts w:ascii="Times New Roman" w:hAnsi="Times New Roman" w:cs="Times New Roman"/>
          <w:sz w:val="24"/>
          <w:szCs w:val="24"/>
        </w:rPr>
      </w:pPr>
    </w:p>
    <w:p w14:paraId="4CCAECCB" w14:textId="1FEAFE71" w:rsidR="009815AD" w:rsidRDefault="009815AD" w:rsidP="009815AD">
      <w:pPr>
        <w:spacing w:after="0" w:line="480" w:lineRule="auto"/>
        <w:jc w:val="center"/>
        <w:rPr>
          <w:rFonts w:ascii="Times New Roman" w:hAnsi="Times New Roman" w:cs="Times New Roman"/>
          <w:sz w:val="24"/>
          <w:szCs w:val="24"/>
        </w:rPr>
      </w:pPr>
    </w:p>
    <w:p w14:paraId="152FEE99" w14:textId="6AE12A3D" w:rsidR="009815AD" w:rsidRDefault="009815AD" w:rsidP="009815AD">
      <w:pPr>
        <w:spacing w:after="0" w:line="480" w:lineRule="auto"/>
        <w:jc w:val="center"/>
        <w:rPr>
          <w:rFonts w:ascii="Times New Roman" w:hAnsi="Times New Roman" w:cs="Times New Roman"/>
          <w:sz w:val="24"/>
          <w:szCs w:val="24"/>
        </w:rPr>
      </w:pPr>
    </w:p>
    <w:p w14:paraId="4A2E3D47" w14:textId="77777777" w:rsidR="009815AD" w:rsidRDefault="009815AD" w:rsidP="009815AD">
      <w:pPr>
        <w:spacing w:after="0" w:line="480" w:lineRule="auto"/>
        <w:jc w:val="center"/>
        <w:rPr>
          <w:rFonts w:ascii="Times New Roman" w:hAnsi="Times New Roman" w:cs="Times New Roman"/>
          <w:sz w:val="24"/>
          <w:szCs w:val="24"/>
        </w:rPr>
      </w:pPr>
    </w:p>
    <w:p w14:paraId="48495A8B" w14:textId="6855C31B" w:rsidR="009815AD" w:rsidRDefault="009815AD" w:rsidP="009815AD">
      <w:pPr>
        <w:spacing w:after="0" w:line="240" w:lineRule="auto"/>
        <w:jc w:val="center"/>
        <w:rPr>
          <w:rFonts w:ascii="Times New Roman" w:hAnsi="Times New Roman" w:cs="Times New Roman"/>
          <w:sz w:val="24"/>
          <w:szCs w:val="24"/>
        </w:rPr>
      </w:pPr>
    </w:p>
    <w:p w14:paraId="68905186" w14:textId="77777777" w:rsidR="009815AD" w:rsidRDefault="009815AD" w:rsidP="009815AD">
      <w:pPr>
        <w:spacing w:after="0" w:line="240" w:lineRule="auto"/>
        <w:jc w:val="center"/>
        <w:rPr>
          <w:rFonts w:ascii="Times New Roman" w:hAnsi="Times New Roman" w:cs="Times New Roman"/>
          <w:sz w:val="24"/>
          <w:szCs w:val="24"/>
        </w:rPr>
      </w:pPr>
    </w:p>
    <w:p w14:paraId="1588528E" w14:textId="47E2B06D" w:rsidR="009815AD" w:rsidRDefault="009815AD" w:rsidP="009815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JUSTINE I. MCCANN 2021</w:t>
      </w:r>
    </w:p>
    <w:p w14:paraId="5E9731A5" w14:textId="79903539" w:rsidR="009815AD" w:rsidRDefault="009815AD" w:rsidP="009815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6174C24A" w14:textId="77777777" w:rsidR="00C224F4" w:rsidRDefault="00C224F4" w:rsidP="00C224F4">
      <w:pPr>
        <w:jc w:val="center"/>
        <w:rPr>
          <w:rFonts w:ascii="Times New Roman" w:hAnsi="Times New Roman" w:cs="Times New Roman"/>
          <w:b/>
          <w:bCs/>
          <w:sz w:val="24"/>
          <w:szCs w:val="24"/>
        </w:rPr>
        <w:sectPr w:rsidR="00C224F4" w:rsidSect="006E016E">
          <w:footerReference w:type="default" r:id="rId8"/>
          <w:pgSz w:w="12240" w:h="15840"/>
          <w:pgMar w:top="1440" w:right="1440" w:bottom="1440" w:left="1440" w:header="720" w:footer="720" w:gutter="0"/>
          <w:pgNumType w:fmt="lowerRoman" w:start="1"/>
          <w:cols w:space="720"/>
          <w:docGrid w:linePitch="360"/>
        </w:sectPr>
      </w:pPr>
    </w:p>
    <w:p w14:paraId="2D34759F" w14:textId="46C0A6EA" w:rsidR="00F60CD7" w:rsidRDefault="00F60CD7" w:rsidP="00A11CF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67D04894" w14:textId="25336FE3" w:rsidR="00F60CD7" w:rsidRDefault="002322A5" w:rsidP="00382623">
      <w:pPr>
        <w:spacing w:line="480" w:lineRule="auto"/>
        <w:rPr>
          <w:rFonts w:ascii="Times New Roman" w:hAnsi="Times New Roman" w:cs="Times New Roman"/>
          <w:sz w:val="24"/>
          <w:szCs w:val="24"/>
        </w:rPr>
      </w:pPr>
      <w:r>
        <w:rPr>
          <w:rFonts w:ascii="Times New Roman" w:hAnsi="Times New Roman" w:cs="Times New Roman"/>
          <w:sz w:val="24"/>
          <w:szCs w:val="24"/>
        </w:rPr>
        <w:t>There are</w:t>
      </w:r>
      <w:r w:rsidR="00546E20">
        <w:rPr>
          <w:rFonts w:ascii="Times New Roman" w:hAnsi="Times New Roman" w:cs="Times New Roman"/>
          <w:sz w:val="24"/>
          <w:szCs w:val="24"/>
        </w:rPr>
        <w:t xml:space="preserve"> several people </w:t>
      </w:r>
      <w:r w:rsidR="00CF6014">
        <w:rPr>
          <w:rFonts w:ascii="Times New Roman" w:hAnsi="Times New Roman" w:cs="Times New Roman"/>
          <w:sz w:val="24"/>
          <w:szCs w:val="24"/>
        </w:rPr>
        <w:t xml:space="preserve">who </w:t>
      </w:r>
      <w:r w:rsidR="00B31FFE">
        <w:rPr>
          <w:rFonts w:ascii="Times New Roman" w:hAnsi="Times New Roman" w:cs="Times New Roman"/>
          <w:sz w:val="24"/>
          <w:szCs w:val="24"/>
        </w:rPr>
        <w:t>contributed to this thesis</w:t>
      </w:r>
      <w:r w:rsidR="00CF6014">
        <w:rPr>
          <w:rFonts w:ascii="Times New Roman" w:hAnsi="Times New Roman" w:cs="Times New Roman"/>
          <w:sz w:val="24"/>
          <w:szCs w:val="24"/>
        </w:rPr>
        <w:t xml:space="preserve"> to who</w:t>
      </w:r>
      <w:r w:rsidR="00BA29F0">
        <w:rPr>
          <w:rFonts w:ascii="Times New Roman" w:hAnsi="Times New Roman" w:cs="Times New Roman"/>
          <w:sz w:val="24"/>
          <w:szCs w:val="24"/>
        </w:rPr>
        <w:t>m</w:t>
      </w:r>
      <w:r w:rsidR="00CF6014">
        <w:rPr>
          <w:rFonts w:ascii="Times New Roman" w:hAnsi="Times New Roman" w:cs="Times New Roman"/>
          <w:sz w:val="24"/>
          <w:szCs w:val="24"/>
        </w:rPr>
        <w:t xml:space="preserve"> I would like to </w:t>
      </w:r>
      <w:r w:rsidR="00D008D2">
        <w:rPr>
          <w:rFonts w:ascii="Times New Roman" w:hAnsi="Times New Roman" w:cs="Times New Roman"/>
          <w:sz w:val="24"/>
          <w:szCs w:val="24"/>
        </w:rPr>
        <w:t>extend my gratitude</w:t>
      </w:r>
      <w:r w:rsidR="00B31FFE">
        <w:rPr>
          <w:rFonts w:ascii="Times New Roman" w:hAnsi="Times New Roman" w:cs="Times New Roman"/>
          <w:sz w:val="24"/>
          <w:szCs w:val="24"/>
        </w:rPr>
        <w:t xml:space="preserve">. </w:t>
      </w:r>
      <w:r w:rsidR="00274319">
        <w:rPr>
          <w:rFonts w:ascii="Times New Roman" w:hAnsi="Times New Roman" w:cs="Times New Roman"/>
          <w:sz w:val="24"/>
          <w:szCs w:val="24"/>
        </w:rPr>
        <w:t xml:space="preserve">First, </w:t>
      </w:r>
      <w:r w:rsidR="00D008D2">
        <w:rPr>
          <w:rFonts w:ascii="Times New Roman" w:hAnsi="Times New Roman" w:cs="Times New Roman"/>
          <w:sz w:val="24"/>
          <w:szCs w:val="24"/>
        </w:rPr>
        <w:t xml:space="preserve">to </w:t>
      </w:r>
      <w:r w:rsidR="00274319">
        <w:rPr>
          <w:rFonts w:ascii="Times New Roman" w:hAnsi="Times New Roman" w:cs="Times New Roman"/>
          <w:sz w:val="24"/>
          <w:szCs w:val="24"/>
        </w:rPr>
        <w:t>Dr. Bob Nairn</w:t>
      </w:r>
      <w:r w:rsidR="00D7255C">
        <w:rPr>
          <w:rFonts w:ascii="Times New Roman" w:hAnsi="Times New Roman" w:cs="Times New Roman"/>
          <w:sz w:val="24"/>
          <w:szCs w:val="24"/>
        </w:rPr>
        <w:t xml:space="preserve">, for </w:t>
      </w:r>
      <w:r w:rsidR="00382623">
        <w:rPr>
          <w:rFonts w:ascii="Times New Roman" w:hAnsi="Times New Roman" w:cs="Times New Roman"/>
          <w:sz w:val="24"/>
          <w:szCs w:val="24"/>
        </w:rPr>
        <w:t xml:space="preserve">bringing me to Oklahoma, </w:t>
      </w:r>
      <w:r w:rsidR="00490D1E">
        <w:rPr>
          <w:rFonts w:ascii="Times New Roman" w:hAnsi="Times New Roman" w:cs="Times New Roman"/>
          <w:sz w:val="24"/>
          <w:szCs w:val="24"/>
        </w:rPr>
        <w:t>giving me feedback</w:t>
      </w:r>
      <w:r w:rsidR="00086F1E">
        <w:rPr>
          <w:rFonts w:ascii="Times New Roman" w:hAnsi="Times New Roman" w:cs="Times New Roman"/>
          <w:sz w:val="24"/>
          <w:szCs w:val="24"/>
        </w:rPr>
        <w:t>,</w:t>
      </w:r>
      <w:r w:rsidR="00490D1E">
        <w:rPr>
          <w:rFonts w:ascii="Times New Roman" w:hAnsi="Times New Roman" w:cs="Times New Roman"/>
          <w:sz w:val="24"/>
          <w:szCs w:val="24"/>
        </w:rPr>
        <w:t xml:space="preserve"> </w:t>
      </w:r>
      <w:r w:rsidR="00086F1E">
        <w:rPr>
          <w:rFonts w:ascii="Times New Roman" w:hAnsi="Times New Roman" w:cs="Times New Roman"/>
          <w:sz w:val="24"/>
          <w:szCs w:val="24"/>
        </w:rPr>
        <w:t xml:space="preserve">and letting me talk through </w:t>
      </w:r>
      <w:r w:rsidR="009D6718">
        <w:rPr>
          <w:rFonts w:ascii="Times New Roman" w:hAnsi="Times New Roman" w:cs="Times New Roman"/>
          <w:sz w:val="24"/>
          <w:szCs w:val="24"/>
        </w:rPr>
        <w:t xml:space="preserve">different aspects of the data in </w:t>
      </w:r>
      <w:r w:rsidR="00701D77">
        <w:rPr>
          <w:rFonts w:ascii="Times New Roman" w:hAnsi="Times New Roman" w:cs="Times New Roman"/>
          <w:sz w:val="24"/>
          <w:szCs w:val="24"/>
        </w:rPr>
        <w:t>his</w:t>
      </w:r>
      <w:r w:rsidR="009D6718">
        <w:rPr>
          <w:rFonts w:ascii="Times New Roman" w:hAnsi="Times New Roman" w:cs="Times New Roman"/>
          <w:sz w:val="24"/>
          <w:szCs w:val="24"/>
        </w:rPr>
        <w:t xml:space="preserve"> office. Even when </w:t>
      </w:r>
      <w:r w:rsidR="0004556A">
        <w:rPr>
          <w:rFonts w:ascii="Times New Roman" w:hAnsi="Times New Roman" w:cs="Times New Roman"/>
          <w:sz w:val="24"/>
          <w:szCs w:val="24"/>
        </w:rPr>
        <w:t>the ideas were only half formed</w:t>
      </w:r>
      <w:r w:rsidR="00114417">
        <w:rPr>
          <w:rFonts w:ascii="Times New Roman" w:hAnsi="Times New Roman" w:cs="Times New Roman"/>
          <w:sz w:val="24"/>
          <w:szCs w:val="24"/>
        </w:rPr>
        <w:t xml:space="preserve">, </w:t>
      </w:r>
      <w:r w:rsidR="00180B38">
        <w:rPr>
          <w:rFonts w:ascii="Times New Roman" w:hAnsi="Times New Roman" w:cs="Times New Roman"/>
          <w:sz w:val="24"/>
          <w:szCs w:val="24"/>
        </w:rPr>
        <w:t xml:space="preserve">talking through </w:t>
      </w:r>
      <w:r w:rsidR="0004556A">
        <w:rPr>
          <w:rFonts w:ascii="Times New Roman" w:hAnsi="Times New Roman" w:cs="Times New Roman"/>
          <w:sz w:val="24"/>
          <w:szCs w:val="24"/>
        </w:rPr>
        <w:t>everything</w:t>
      </w:r>
      <w:r w:rsidR="00180B38">
        <w:rPr>
          <w:rFonts w:ascii="Times New Roman" w:hAnsi="Times New Roman" w:cs="Times New Roman"/>
          <w:sz w:val="24"/>
          <w:szCs w:val="24"/>
        </w:rPr>
        <w:t xml:space="preserve"> was helpful.</w:t>
      </w:r>
    </w:p>
    <w:p w14:paraId="65004007" w14:textId="0221081F" w:rsidR="0016765B" w:rsidRDefault="00E61CC6" w:rsidP="00E61CC6">
      <w:pPr>
        <w:spacing w:line="480" w:lineRule="auto"/>
        <w:rPr>
          <w:rFonts w:ascii="Times New Roman" w:hAnsi="Times New Roman" w:cs="Times New Roman"/>
          <w:sz w:val="24"/>
          <w:szCs w:val="24"/>
        </w:rPr>
      </w:pPr>
      <w:r>
        <w:rPr>
          <w:rFonts w:ascii="Times New Roman" w:hAnsi="Times New Roman" w:cs="Times New Roman"/>
          <w:sz w:val="24"/>
          <w:szCs w:val="24"/>
        </w:rPr>
        <w:t xml:space="preserve">Next, to my committee, Dr. </w:t>
      </w:r>
      <w:proofErr w:type="gramStart"/>
      <w:r>
        <w:rPr>
          <w:rFonts w:ascii="Times New Roman" w:hAnsi="Times New Roman" w:cs="Times New Roman"/>
          <w:sz w:val="24"/>
          <w:szCs w:val="24"/>
        </w:rPr>
        <w:t>Knox</w:t>
      </w:r>
      <w:proofErr w:type="gramEnd"/>
      <w:r>
        <w:rPr>
          <w:rFonts w:ascii="Times New Roman" w:hAnsi="Times New Roman" w:cs="Times New Roman"/>
          <w:sz w:val="24"/>
          <w:szCs w:val="24"/>
        </w:rPr>
        <w:t xml:space="preserve"> and Dr. Sabatini, who</w:t>
      </w:r>
      <w:r w:rsidR="00312B0C">
        <w:rPr>
          <w:rFonts w:ascii="Times New Roman" w:hAnsi="Times New Roman" w:cs="Times New Roman"/>
          <w:sz w:val="24"/>
          <w:szCs w:val="24"/>
        </w:rPr>
        <w:t xml:space="preserve"> both provided excellent feedback on procedures and </w:t>
      </w:r>
      <w:r w:rsidR="00606A23">
        <w:rPr>
          <w:rFonts w:ascii="Times New Roman" w:hAnsi="Times New Roman" w:cs="Times New Roman"/>
          <w:sz w:val="24"/>
          <w:szCs w:val="24"/>
        </w:rPr>
        <w:t>discussion of the data. To the Grand River Dam Authority and the Oklahoma Department of Environmental Quality,</w:t>
      </w:r>
      <w:r w:rsidR="00724285">
        <w:rPr>
          <w:rFonts w:ascii="Times New Roman" w:hAnsi="Times New Roman" w:cs="Times New Roman"/>
          <w:sz w:val="24"/>
          <w:szCs w:val="24"/>
        </w:rPr>
        <w:t xml:space="preserve"> who provided funding for this study</w:t>
      </w:r>
      <w:r w:rsidR="0010224A">
        <w:rPr>
          <w:rFonts w:ascii="Times New Roman" w:hAnsi="Times New Roman" w:cs="Times New Roman"/>
          <w:sz w:val="24"/>
          <w:szCs w:val="24"/>
        </w:rPr>
        <w:t>.</w:t>
      </w:r>
      <w:r w:rsidR="00D86F00">
        <w:rPr>
          <w:rFonts w:ascii="Times New Roman" w:hAnsi="Times New Roman" w:cs="Times New Roman"/>
          <w:sz w:val="24"/>
          <w:szCs w:val="24"/>
        </w:rPr>
        <w:t xml:space="preserve"> </w:t>
      </w:r>
      <w:r w:rsidR="00CC2666">
        <w:rPr>
          <w:rFonts w:ascii="Times New Roman" w:hAnsi="Times New Roman" w:cs="Times New Roman"/>
          <w:sz w:val="24"/>
          <w:szCs w:val="24"/>
        </w:rPr>
        <w:t xml:space="preserve">Chris </w:t>
      </w:r>
      <w:proofErr w:type="spellStart"/>
      <w:r w:rsidR="00CC2666">
        <w:rPr>
          <w:rFonts w:ascii="Times New Roman" w:hAnsi="Times New Roman" w:cs="Times New Roman"/>
          <w:sz w:val="24"/>
          <w:szCs w:val="24"/>
        </w:rPr>
        <w:t>Hase</w:t>
      </w:r>
      <w:proofErr w:type="spellEnd"/>
      <w:r w:rsidR="00CC2666">
        <w:rPr>
          <w:rFonts w:ascii="Times New Roman" w:hAnsi="Times New Roman" w:cs="Times New Roman"/>
          <w:sz w:val="24"/>
          <w:szCs w:val="24"/>
        </w:rPr>
        <w:t xml:space="preserve"> at </w:t>
      </w:r>
      <w:r w:rsidR="00D86F00">
        <w:rPr>
          <w:rFonts w:ascii="Times New Roman" w:hAnsi="Times New Roman" w:cs="Times New Roman"/>
          <w:sz w:val="24"/>
          <w:szCs w:val="24"/>
        </w:rPr>
        <w:t>the Department of Environmental Quality</w:t>
      </w:r>
      <w:r w:rsidR="00E822AC">
        <w:rPr>
          <w:rFonts w:ascii="Times New Roman" w:hAnsi="Times New Roman" w:cs="Times New Roman"/>
          <w:sz w:val="24"/>
          <w:szCs w:val="24"/>
        </w:rPr>
        <w:t xml:space="preserve"> </w:t>
      </w:r>
      <w:r w:rsidR="00A46CF2">
        <w:rPr>
          <w:rFonts w:ascii="Times New Roman" w:hAnsi="Times New Roman" w:cs="Times New Roman"/>
          <w:sz w:val="24"/>
          <w:szCs w:val="24"/>
        </w:rPr>
        <w:t xml:space="preserve">put me in contact with </w:t>
      </w:r>
      <w:proofErr w:type="spellStart"/>
      <w:r w:rsidR="00A46CF2">
        <w:rPr>
          <w:rFonts w:ascii="Times New Roman" w:hAnsi="Times New Roman" w:cs="Times New Roman"/>
          <w:sz w:val="24"/>
          <w:szCs w:val="24"/>
        </w:rPr>
        <w:t>R</w:t>
      </w:r>
      <w:r w:rsidR="00CC2666">
        <w:rPr>
          <w:rFonts w:ascii="Times New Roman" w:hAnsi="Times New Roman" w:cs="Times New Roman"/>
          <w:sz w:val="24"/>
          <w:szCs w:val="24"/>
        </w:rPr>
        <w:t>e</w:t>
      </w:r>
      <w:r w:rsidR="00A46CF2">
        <w:rPr>
          <w:rFonts w:ascii="Times New Roman" w:hAnsi="Times New Roman" w:cs="Times New Roman"/>
          <w:sz w:val="24"/>
          <w:szCs w:val="24"/>
        </w:rPr>
        <w:t>ACCT</w:t>
      </w:r>
      <w:proofErr w:type="spellEnd"/>
      <w:r w:rsidR="00A46CF2">
        <w:rPr>
          <w:rFonts w:ascii="Times New Roman" w:hAnsi="Times New Roman" w:cs="Times New Roman"/>
          <w:sz w:val="24"/>
          <w:szCs w:val="24"/>
        </w:rPr>
        <w:t>, LLC, who provided the biochar used in this study</w:t>
      </w:r>
      <w:r w:rsidR="00D66620">
        <w:rPr>
          <w:rFonts w:ascii="Times New Roman" w:hAnsi="Times New Roman" w:cs="Times New Roman"/>
          <w:sz w:val="24"/>
          <w:szCs w:val="24"/>
        </w:rPr>
        <w:t>, which w</w:t>
      </w:r>
      <w:r w:rsidR="00E822AC">
        <w:rPr>
          <w:rFonts w:ascii="Times New Roman" w:hAnsi="Times New Roman" w:cs="Times New Roman"/>
          <w:sz w:val="24"/>
          <w:szCs w:val="24"/>
        </w:rPr>
        <w:t>as</w:t>
      </w:r>
      <w:r w:rsidR="00D66620">
        <w:rPr>
          <w:rFonts w:ascii="Times New Roman" w:hAnsi="Times New Roman" w:cs="Times New Roman"/>
          <w:sz w:val="24"/>
          <w:szCs w:val="24"/>
        </w:rPr>
        <w:t xml:space="preserve"> greatly appreciated.</w:t>
      </w:r>
      <w:r w:rsidR="00C21A51">
        <w:rPr>
          <w:rFonts w:ascii="Times New Roman" w:hAnsi="Times New Roman" w:cs="Times New Roman"/>
          <w:sz w:val="24"/>
          <w:szCs w:val="24"/>
        </w:rPr>
        <w:t xml:space="preserve"> Thank you to John Sims at </w:t>
      </w:r>
      <w:proofErr w:type="spellStart"/>
      <w:r w:rsidR="00C21A51">
        <w:rPr>
          <w:rFonts w:ascii="Times New Roman" w:hAnsi="Times New Roman" w:cs="Times New Roman"/>
          <w:sz w:val="24"/>
          <w:szCs w:val="24"/>
        </w:rPr>
        <w:t>ReACCT</w:t>
      </w:r>
      <w:proofErr w:type="spellEnd"/>
      <w:r w:rsidR="00C21A51">
        <w:rPr>
          <w:rFonts w:ascii="Times New Roman" w:hAnsi="Times New Roman" w:cs="Times New Roman"/>
          <w:sz w:val="24"/>
          <w:szCs w:val="24"/>
        </w:rPr>
        <w:t>, LLC, Steve Hardeman at the Norman Water Reclamation Facility, and the personnel at the Grand River Energy Center for helping me get biochar, biosolids, and coal combustion residuals</w:t>
      </w:r>
      <w:r w:rsidR="00342E20">
        <w:rPr>
          <w:rFonts w:ascii="Times New Roman" w:hAnsi="Times New Roman" w:cs="Times New Roman"/>
          <w:sz w:val="24"/>
          <w:szCs w:val="24"/>
        </w:rPr>
        <w:t>.</w:t>
      </w:r>
      <w:r w:rsidR="00D66620">
        <w:rPr>
          <w:rFonts w:ascii="Times New Roman" w:hAnsi="Times New Roman" w:cs="Times New Roman"/>
          <w:sz w:val="24"/>
          <w:szCs w:val="24"/>
        </w:rPr>
        <w:t xml:space="preserve"> </w:t>
      </w:r>
      <w:r w:rsidR="006A56DA">
        <w:rPr>
          <w:rFonts w:ascii="Times New Roman" w:hAnsi="Times New Roman" w:cs="Times New Roman"/>
          <w:sz w:val="24"/>
          <w:szCs w:val="24"/>
        </w:rPr>
        <w:t>Thanks also to</w:t>
      </w:r>
      <w:r w:rsidR="00567CCC">
        <w:rPr>
          <w:rFonts w:ascii="Times New Roman" w:hAnsi="Times New Roman" w:cs="Times New Roman"/>
          <w:sz w:val="24"/>
          <w:szCs w:val="24"/>
        </w:rPr>
        <w:t xml:space="preserve"> </w:t>
      </w:r>
      <w:r w:rsidR="00D66620">
        <w:rPr>
          <w:rFonts w:ascii="Times New Roman" w:hAnsi="Times New Roman" w:cs="Times New Roman"/>
          <w:sz w:val="24"/>
          <w:szCs w:val="24"/>
        </w:rPr>
        <w:t>Steve Nikolai an</w:t>
      </w:r>
      <w:r w:rsidR="00AD74CE">
        <w:rPr>
          <w:rFonts w:ascii="Times New Roman" w:hAnsi="Times New Roman" w:cs="Times New Roman"/>
          <w:sz w:val="24"/>
          <w:szCs w:val="24"/>
        </w:rPr>
        <w:t xml:space="preserve">d the rest of the team at the </w:t>
      </w:r>
      <w:r w:rsidR="0016765B">
        <w:rPr>
          <w:rFonts w:ascii="Times New Roman" w:hAnsi="Times New Roman" w:cs="Times New Roman"/>
          <w:sz w:val="24"/>
          <w:szCs w:val="24"/>
        </w:rPr>
        <w:t xml:space="preserve">Grand River Dam Authority’s </w:t>
      </w:r>
      <w:r w:rsidR="00AD74CE">
        <w:rPr>
          <w:rFonts w:ascii="Times New Roman" w:hAnsi="Times New Roman" w:cs="Times New Roman"/>
          <w:sz w:val="24"/>
          <w:szCs w:val="24"/>
        </w:rPr>
        <w:t xml:space="preserve">Ecosystems </w:t>
      </w:r>
      <w:r w:rsidR="00A12E5A">
        <w:rPr>
          <w:rFonts w:ascii="Times New Roman" w:hAnsi="Times New Roman" w:cs="Times New Roman"/>
          <w:sz w:val="24"/>
          <w:szCs w:val="24"/>
        </w:rPr>
        <w:t xml:space="preserve">and </w:t>
      </w:r>
      <w:r w:rsidR="00AD74CE">
        <w:rPr>
          <w:rFonts w:ascii="Times New Roman" w:hAnsi="Times New Roman" w:cs="Times New Roman"/>
          <w:sz w:val="24"/>
          <w:szCs w:val="24"/>
        </w:rPr>
        <w:t>Education Center lab</w:t>
      </w:r>
      <w:r w:rsidR="00A12E5A">
        <w:rPr>
          <w:rFonts w:ascii="Times New Roman" w:hAnsi="Times New Roman" w:cs="Times New Roman"/>
          <w:sz w:val="24"/>
          <w:szCs w:val="24"/>
        </w:rPr>
        <w:t>oratory</w:t>
      </w:r>
      <w:r w:rsidR="00567CCC">
        <w:rPr>
          <w:rFonts w:ascii="Times New Roman" w:hAnsi="Times New Roman" w:cs="Times New Roman"/>
          <w:sz w:val="24"/>
          <w:szCs w:val="24"/>
        </w:rPr>
        <w:t xml:space="preserve">, who were very helpful when </w:t>
      </w:r>
      <w:r w:rsidR="0028661C">
        <w:rPr>
          <w:rFonts w:ascii="Times New Roman" w:hAnsi="Times New Roman" w:cs="Times New Roman"/>
          <w:sz w:val="24"/>
          <w:szCs w:val="24"/>
        </w:rPr>
        <w:t xml:space="preserve">technical difficulties brought me to their </w:t>
      </w:r>
      <w:r w:rsidR="00CC2666">
        <w:rPr>
          <w:rFonts w:ascii="Times New Roman" w:hAnsi="Times New Roman" w:cs="Times New Roman"/>
          <w:sz w:val="24"/>
          <w:szCs w:val="24"/>
        </w:rPr>
        <w:t>workspace</w:t>
      </w:r>
      <w:r w:rsidR="005C1EE8">
        <w:rPr>
          <w:rFonts w:ascii="Times New Roman" w:hAnsi="Times New Roman" w:cs="Times New Roman"/>
          <w:sz w:val="24"/>
          <w:szCs w:val="24"/>
        </w:rPr>
        <w:t xml:space="preserve"> for some of the final analyses in this project.</w:t>
      </w:r>
    </w:p>
    <w:p w14:paraId="6165FDB7" w14:textId="0B26AAE7" w:rsidR="00561B0A" w:rsidRDefault="006B6FE1" w:rsidP="00E61CC6">
      <w:pPr>
        <w:spacing w:line="480" w:lineRule="auto"/>
        <w:rPr>
          <w:rFonts w:ascii="Times New Roman" w:hAnsi="Times New Roman" w:cs="Times New Roman"/>
          <w:sz w:val="24"/>
          <w:szCs w:val="24"/>
        </w:rPr>
        <w:sectPr w:rsidR="00561B0A" w:rsidSect="00C224F4">
          <w:footerReference w:type="default" r:id="rId9"/>
          <w:pgSz w:w="12240" w:h="15840"/>
          <w:pgMar w:top="1440" w:right="1440" w:bottom="1440" w:left="1440" w:header="720" w:footer="720" w:gutter="0"/>
          <w:pgNumType w:fmt="lowerRoman" w:start="4"/>
          <w:cols w:space="720"/>
          <w:docGrid w:linePitch="360"/>
        </w:sectPr>
      </w:pPr>
      <w:r>
        <w:rPr>
          <w:rFonts w:ascii="Times New Roman" w:hAnsi="Times New Roman" w:cs="Times New Roman"/>
          <w:sz w:val="24"/>
          <w:szCs w:val="24"/>
        </w:rPr>
        <w:t xml:space="preserve">I would like to thank my </w:t>
      </w:r>
      <w:r w:rsidR="00682AB3">
        <w:rPr>
          <w:rFonts w:ascii="Times New Roman" w:hAnsi="Times New Roman" w:cs="Times New Roman"/>
          <w:sz w:val="24"/>
          <w:szCs w:val="24"/>
        </w:rPr>
        <w:t xml:space="preserve">fellow CREW members, Maggie, Juan, Harper, JD, </w:t>
      </w:r>
      <w:r w:rsidR="00CF052F">
        <w:rPr>
          <w:rFonts w:ascii="Times New Roman" w:hAnsi="Times New Roman" w:cs="Times New Roman"/>
          <w:sz w:val="24"/>
          <w:szCs w:val="24"/>
        </w:rPr>
        <w:t xml:space="preserve">Brandon, Carlton, </w:t>
      </w:r>
      <w:proofErr w:type="spellStart"/>
      <w:r w:rsidR="00682AB3">
        <w:rPr>
          <w:rFonts w:ascii="Times New Roman" w:hAnsi="Times New Roman" w:cs="Times New Roman"/>
          <w:sz w:val="24"/>
          <w:szCs w:val="24"/>
        </w:rPr>
        <w:t>M’Kenzie</w:t>
      </w:r>
      <w:proofErr w:type="spellEnd"/>
      <w:r w:rsidR="00682AB3">
        <w:rPr>
          <w:rFonts w:ascii="Times New Roman" w:hAnsi="Times New Roman" w:cs="Times New Roman"/>
          <w:sz w:val="24"/>
          <w:szCs w:val="24"/>
        </w:rPr>
        <w:t xml:space="preserve">, Nick, </w:t>
      </w:r>
      <w:r w:rsidR="00CF052F">
        <w:rPr>
          <w:rFonts w:ascii="Times New Roman" w:hAnsi="Times New Roman" w:cs="Times New Roman"/>
          <w:sz w:val="24"/>
          <w:szCs w:val="24"/>
        </w:rPr>
        <w:t xml:space="preserve">and David, </w:t>
      </w:r>
      <w:r w:rsidR="00054D80">
        <w:rPr>
          <w:rFonts w:ascii="Times New Roman" w:hAnsi="Times New Roman" w:cs="Times New Roman"/>
          <w:sz w:val="24"/>
          <w:szCs w:val="24"/>
        </w:rPr>
        <w:t>for helping me with sampling</w:t>
      </w:r>
      <w:r w:rsidR="00A63E5C">
        <w:rPr>
          <w:rFonts w:ascii="Times New Roman" w:hAnsi="Times New Roman" w:cs="Times New Roman"/>
          <w:sz w:val="24"/>
          <w:szCs w:val="24"/>
        </w:rPr>
        <w:t xml:space="preserve"> and analysis</w:t>
      </w:r>
      <w:r w:rsidR="00412A4E">
        <w:rPr>
          <w:rFonts w:ascii="Times New Roman" w:hAnsi="Times New Roman" w:cs="Times New Roman"/>
          <w:sz w:val="24"/>
          <w:szCs w:val="24"/>
        </w:rPr>
        <w:t xml:space="preserve"> and generally </w:t>
      </w:r>
      <w:r w:rsidR="00C52777">
        <w:rPr>
          <w:rFonts w:ascii="Times New Roman" w:hAnsi="Times New Roman" w:cs="Times New Roman"/>
          <w:sz w:val="24"/>
          <w:szCs w:val="24"/>
        </w:rPr>
        <w:t xml:space="preserve">keeping me relatively sane during long days </w:t>
      </w:r>
      <w:r w:rsidR="00FE7305">
        <w:rPr>
          <w:rFonts w:ascii="Times New Roman" w:hAnsi="Times New Roman" w:cs="Times New Roman"/>
          <w:sz w:val="24"/>
          <w:szCs w:val="24"/>
        </w:rPr>
        <w:t>in the field and the lab</w:t>
      </w:r>
      <w:r w:rsidR="00144098">
        <w:rPr>
          <w:rFonts w:ascii="Times New Roman" w:hAnsi="Times New Roman" w:cs="Times New Roman"/>
          <w:sz w:val="24"/>
          <w:szCs w:val="24"/>
        </w:rPr>
        <w:t xml:space="preserve">. </w:t>
      </w:r>
      <w:r w:rsidR="004816C3">
        <w:rPr>
          <w:rFonts w:ascii="Times New Roman" w:hAnsi="Times New Roman" w:cs="Times New Roman"/>
          <w:sz w:val="24"/>
          <w:szCs w:val="24"/>
        </w:rPr>
        <w:t>Thanks a</w:t>
      </w:r>
      <w:r w:rsidR="00A939DB">
        <w:rPr>
          <w:rFonts w:ascii="Times New Roman" w:hAnsi="Times New Roman" w:cs="Times New Roman"/>
          <w:sz w:val="24"/>
          <w:szCs w:val="24"/>
        </w:rPr>
        <w:t>l</w:t>
      </w:r>
      <w:r w:rsidR="00AE52D4">
        <w:rPr>
          <w:rFonts w:ascii="Times New Roman" w:hAnsi="Times New Roman" w:cs="Times New Roman"/>
          <w:sz w:val="24"/>
          <w:szCs w:val="24"/>
        </w:rPr>
        <w:t>so</w:t>
      </w:r>
      <w:r w:rsidR="004816C3">
        <w:rPr>
          <w:rFonts w:ascii="Times New Roman" w:hAnsi="Times New Roman" w:cs="Times New Roman"/>
          <w:sz w:val="24"/>
          <w:szCs w:val="24"/>
        </w:rPr>
        <w:t xml:space="preserve"> to</w:t>
      </w:r>
      <w:r w:rsidR="00AE52D4">
        <w:rPr>
          <w:rFonts w:ascii="Times New Roman" w:hAnsi="Times New Roman" w:cs="Times New Roman"/>
          <w:sz w:val="24"/>
          <w:szCs w:val="24"/>
        </w:rPr>
        <w:t xml:space="preserve"> Molly and Laura in the CEES </w:t>
      </w:r>
      <w:r w:rsidR="00E524D1">
        <w:rPr>
          <w:rFonts w:ascii="Times New Roman" w:hAnsi="Times New Roman" w:cs="Times New Roman"/>
          <w:sz w:val="24"/>
          <w:szCs w:val="24"/>
        </w:rPr>
        <w:t xml:space="preserve">administrative </w:t>
      </w:r>
      <w:r w:rsidR="00AE52D4">
        <w:rPr>
          <w:rFonts w:ascii="Times New Roman" w:hAnsi="Times New Roman" w:cs="Times New Roman"/>
          <w:sz w:val="24"/>
          <w:szCs w:val="24"/>
        </w:rPr>
        <w:t xml:space="preserve">office, who helped with everything from answering logistical questions to calling a tow truck to bring me home from Tulsa. </w:t>
      </w:r>
      <w:r w:rsidR="00546C8B">
        <w:rPr>
          <w:rFonts w:ascii="Times New Roman" w:hAnsi="Times New Roman" w:cs="Times New Roman"/>
          <w:sz w:val="24"/>
          <w:szCs w:val="24"/>
        </w:rPr>
        <w:t xml:space="preserve">Last, but not least, I would like to thank my family and friends, who have listened to me </w:t>
      </w:r>
      <w:r w:rsidR="00967B39">
        <w:rPr>
          <w:rFonts w:ascii="Times New Roman" w:hAnsi="Times New Roman" w:cs="Times New Roman"/>
          <w:sz w:val="24"/>
          <w:szCs w:val="24"/>
        </w:rPr>
        <w:t xml:space="preserve">talk about most of the aspects of this study </w:t>
      </w:r>
      <w:r w:rsidR="007526FB">
        <w:rPr>
          <w:rFonts w:ascii="Times New Roman" w:hAnsi="Times New Roman" w:cs="Times New Roman"/>
          <w:sz w:val="24"/>
          <w:szCs w:val="24"/>
        </w:rPr>
        <w:t>with varying degrees of comprehension.</w:t>
      </w:r>
      <w:r w:rsidR="00AE52D4">
        <w:rPr>
          <w:rFonts w:ascii="Times New Roman" w:hAnsi="Times New Roman" w:cs="Times New Roman"/>
          <w:sz w:val="24"/>
          <w:szCs w:val="24"/>
        </w:rPr>
        <w:t xml:space="preserve"> Everyone listed here was essential in the completion of this work and I sincerely appreciate their help.</w:t>
      </w:r>
    </w:p>
    <w:p w14:paraId="6E287D1E" w14:textId="7CF063E0" w:rsidR="0045537F" w:rsidRPr="00A11CF5" w:rsidRDefault="0045537F" w:rsidP="00342E20">
      <w:pPr>
        <w:jc w:val="center"/>
        <w:rPr>
          <w:rFonts w:ascii="Times New Roman" w:hAnsi="Times New Roman" w:cs="Times New Roman"/>
          <w:b/>
          <w:bCs/>
          <w:sz w:val="24"/>
          <w:szCs w:val="24"/>
        </w:rPr>
      </w:pPr>
      <w:r w:rsidRPr="005640C8">
        <w:rPr>
          <w:rFonts w:ascii="Times New Roman" w:hAnsi="Times New Roman" w:cs="Times New Roman"/>
          <w:b/>
          <w:bCs/>
          <w:sz w:val="24"/>
          <w:szCs w:val="24"/>
        </w:rPr>
        <w:lastRenderedPageBreak/>
        <w:t>Table of Contents</w:t>
      </w:r>
    </w:p>
    <w:p w14:paraId="4DE30AFB" w14:textId="1AC52B22" w:rsidR="00B31FFE" w:rsidRDefault="00147237">
      <w:pPr>
        <w:pStyle w:val="TOC1"/>
        <w:tabs>
          <w:tab w:val="right" w:leader="dot" w:pos="9350"/>
        </w:tabs>
        <w:rPr>
          <w:rFonts w:asciiTheme="minorHAnsi" w:hAnsiTheme="minorHAnsi" w:cstheme="minorBidi"/>
          <w:noProof/>
          <w:sz w:val="22"/>
        </w:rPr>
      </w:pPr>
      <w:r>
        <w:rPr>
          <w:szCs w:val="24"/>
        </w:rPr>
        <w:fldChar w:fldCharType="begin"/>
      </w:r>
      <w:r>
        <w:rPr>
          <w:szCs w:val="24"/>
        </w:rPr>
        <w:instrText xml:space="preserve"> TOC \o "1-3" \h \z \u </w:instrText>
      </w:r>
      <w:r>
        <w:rPr>
          <w:szCs w:val="24"/>
        </w:rPr>
        <w:fldChar w:fldCharType="separate"/>
      </w:r>
      <w:hyperlink w:anchor="_Toc76300963" w:history="1">
        <w:r w:rsidR="00B31FFE" w:rsidRPr="009908FE">
          <w:rPr>
            <w:rStyle w:val="Hyperlink"/>
            <w:b/>
            <w:bCs/>
            <w:noProof/>
          </w:rPr>
          <w:t>List of Tables</w:t>
        </w:r>
        <w:r w:rsidR="00B31FFE">
          <w:rPr>
            <w:noProof/>
            <w:webHidden/>
          </w:rPr>
          <w:tab/>
        </w:r>
        <w:r w:rsidR="00B31FFE">
          <w:rPr>
            <w:noProof/>
            <w:webHidden/>
          </w:rPr>
          <w:fldChar w:fldCharType="begin"/>
        </w:r>
        <w:r w:rsidR="00B31FFE">
          <w:rPr>
            <w:noProof/>
            <w:webHidden/>
          </w:rPr>
          <w:instrText xml:space="preserve"> PAGEREF _Toc76300963 \h </w:instrText>
        </w:r>
        <w:r w:rsidR="00B31FFE">
          <w:rPr>
            <w:noProof/>
            <w:webHidden/>
          </w:rPr>
        </w:r>
        <w:r w:rsidR="00B31FFE">
          <w:rPr>
            <w:noProof/>
            <w:webHidden/>
          </w:rPr>
          <w:fldChar w:fldCharType="separate"/>
        </w:r>
        <w:r w:rsidR="006A08F0">
          <w:rPr>
            <w:noProof/>
            <w:webHidden/>
          </w:rPr>
          <w:t>vii</w:t>
        </w:r>
        <w:r w:rsidR="00B31FFE">
          <w:rPr>
            <w:noProof/>
            <w:webHidden/>
          </w:rPr>
          <w:fldChar w:fldCharType="end"/>
        </w:r>
      </w:hyperlink>
    </w:p>
    <w:p w14:paraId="1A29173A" w14:textId="27CD5C56" w:rsidR="00B31FFE" w:rsidRDefault="00757067">
      <w:pPr>
        <w:pStyle w:val="TOC1"/>
        <w:tabs>
          <w:tab w:val="right" w:leader="dot" w:pos="9350"/>
        </w:tabs>
        <w:rPr>
          <w:rFonts w:asciiTheme="minorHAnsi" w:hAnsiTheme="minorHAnsi" w:cstheme="minorBidi"/>
          <w:noProof/>
          <w:sz w:val="22"/>
        </w:rPr>
      </w:pPr>
      <w:hyperlink w:anchor="_Toc76300964" w:history="1">
        <w:r w:rsidR="00B31FFE" w:rsidRPr="009908FE">
          <w:rPr>
            <w:rStyle w:val="Hyperlink"/>
            <w:b/>
            <w:bCs/>
            <w:noProof/>
          </w:rPr>
          <w:t>List of Figures</w:t>
        </w:r>
        <w:r w:rsidR="00B31FFE">
          <w:rPr>
            <w:noProof/>
            <w:webHidden/>
          </w:rPr>
          <w:tab/>
        </w:r>
        <w:r w:rsidR="00B31FFE">
          <w:rPr>
            <w:noProof/>
            <w:webHidden/>
          </w:rPr>
          <w:fldChar w:fldCharType="begin"/>
        </w:r>
        <w:r w:rsidR="00B31FFE">
          <w:rPr>
            <w:noProof/>
            <w:webHidden/>
          </w:rPr>
          <w:instrText xml:space="preserve"> PAGEREF _Toc76300964 \h </w:instrText>
        </w:r>
        <w:r w:rsidR="00B31FFE">
          <w:rPr>
            <w:noProof/>
            <w:webHidden/>
          </w:rPr>
        </w:r>
        <w:r w:rsidR="00B31FFE">
          <w:rPr>
            <w:noProof/>
            <w:webHidden/>
          </w:rPr>
          <w:fldChar w:fldCharType="separate"/>
        </w:r>
        <w:r w:rsidR="006A08F0">
          <w:rPr>
            <w:noProof/>
            <w:webHidden/>
          </w:rPr>
          <w:t>xi</w:t>
        </w:r>
        <w:r w:rsidR="00B31FFE">
          <w:rPr>
            <w:noProof/>
            <w:webHidden/>
          </w:rPr>
          <w:fldChar w:fldCharType="end"/>
        </w:r>
      </w:hyperlink>
    </w:p>
    <w:p w14:paraId="356CCFF5" w14:textId="433CC35B" w:rsidR="00B31FFE" w:rsidRDefault="00757067">
      <w:pPr>
        <w:pStyle w:val="TOC1"/>
        <w:tabs>
          <w:tab w:val="right" w:leader="dot" w:pos="9350"/>
        </w:tabs>
        <w:rPr>
          <w:rFonts w:asciiTheme="minorHAnsi" w:hAnsiTheme="minorHAnsi" w:cstheme="minorBidi"/>
          <w:noProof/>
          <w:sz w:val="22"/>
        </w:rPr>
      </w:pPr>
      <w:hyperlink w:anchor="_Toc76300965" w:history="1">
        <w:r w:rsidR="00B31FFE" w:rsidRPr="009908FE">
          <w:rPr>
            <w:rStyle w:val="Hyperlink"/>
            <w:b/>
            <w:bCs/>
            <w:noProof/>
          </w:rPr>
          <w:t>Abstract</w:t>
        </w:r>
        <w:r w:rsidR="00B31FFE">
          <w:rPr>
            <w:noProof/>
            <w:webHidden/>
          </w:rPr>
          <w:tab/>
        </w:r>
        <w:r w:rsidR="00B31FFE">
          <w:rPr>
            <w:noProof/>
            <w:webHidden/>
          </w:rPr>
          <w:fldChar w:fldCharType="begin"/>
        </w:r>
        <w:r w:rsidR="00B31FFE">
          <w:rPr>
            <w:noProof/>
            <w:webHidden/>
          </w:rPr>
          <w:instrText xml:space="preserve"> PAGEREF _Toc76300965 \h </w:instrText>
        </w:r>
        <w:r w:rsidR="00B31FFE">
          <w:rPr>
            <w:noProof/>
            <w:webHidden/>
          </w:rPr>
        </w:r>
        <w:r w:rsidR="00B31FFE">
          <w:rPr>
            <w:noProof/>
            <w:webHidden/>
          </w:rPr>
          <w:fldChar w:fldCharType="separate"/>
        </w:r>
        <w:r w:rsidR="006A08F0">
          <w:rPr>
            <w:noProof/>
            <w:webHidden/>
          </w:rPr>
          <w:t>xiii</w:t>
        </w:r>
        <w:r w:rsidR="00B31FFE">
          <w:rPr>
            <w:noProof/>
            <w:webHidden/>
          </w:rPr>
          <w:fldChar w:fldCharType="end"/>
        </w:r>
      </w:hyperlink>
    </w:p>
    <w:p w14:paraId="2A72B336" w14:textId="085AD3C7" w:rsidR="00B31FFE" w:rsidRDefault="00757067">
      <w:pPr>
        <w:pStyle w:val="TOC1"/>
        <w:tabs>
          <w:tab w:val="right" w:leader="dot" w:pos="9350"/>
        </w:tabs>
        <w:rPr>
          <w:rFonts w:asciiTheme="minorHAnsi" w:hAnsiTheme="minorHAnsi" w:cstheme="minorBidi"/>
          <w:noProof/>
          <w:sz w:val="22"/>
        </w:rPr>
      </w:pPr>
      <w:hyperlink w:anchor="_Toc76300966" w:history="1">
        <w:r w:rsidR="00B31FFE" w:rsidRPr="009908FE">
          <w:rPr>
            <w:rStyle w:val="Hyperlink"/>
            <w:b/>
            <w:bCs/>
            <w:noProof/>
          </w:rPr>
          <w:t>Chapter One: Introduction</w:t>
        </w:r>
        <w:r w:rsidR="00B31FFE">
          <w:rPr>
            <w:noProof/>
            <w:webHidden/>
          </w:rPr>
          <w:tab/>
        </w:r>
        <w:r w:rsidR="00B31FFE">
          <w:rPr>
            <w:noProof/>
            <w:webHidden/>
          </w:rPr>
          <w:fldChar w:fldCharType="begin"/>
        </w:r>
        <w:r w:rsidR="00B31FFE">
          <w:rPr>
            <w:noProof/>
            <w:webHidden/>
          </w:rPr>
          <w:instrText xml:space="preserve"> PAGEREF _Toc76300966 \h </w:instrText>
        </w:r>
        <w:r w:rsidR="00B31FFE">
          <w:rPr>
            <w:noProof/>
            <w:webHidden/>
          </w:rPr>
        </w:r>
        <w:r w:rsidR="00B31FFE">
          <w:rPr>
            <w:noProof/>
            <w:webHidden/>
          </w:rPr>
          <w:fldChar w:fldCharType="separate"/>
        </w:r>
        <w:r w:rsidR="006A08F0">
          <w:rPr>
            <w:noProof/>
            <w:webHidden/>
          </w:rPr>
          <w:t>1</w:t>
        </w:r>
        <w:r w:rsidR="00B31FFE">
          <w:rPr>
            <w:noProof/>
            <w:webHidden/>
          </w:rPr>
          <w:fldChar w:fldCharType="end"/>
        </w:r>
      </w:hyperlink>
    </w:p>
    <w:p w14:paraId="0D51E3DB" w14:textId="557C7BB3" w:rsidR="00B31FFE" w:rsidRDefault="00757067">
      <w:pPr>
        <w:pStyle w:val="TOC2"/>
        <w:tabs>
          <w:tab w:val="right" w:leader="dot" w:pos="9350"/>
        </w:tabs>
        <w:rPr>
          <w:rFonts w:asciiTheme="minorHAnsi" w:hAnsiTheme="minorHAnsi" w:cstheme="minorBidi"/>
          <w:noProof/>
          <w:sz w:val="22"/>
        </w:rPr>
      </w:pPr>
      <w:hyperlink w:anchor="_Toc76300967" w:history="1">
        <w:r w:rsidR="00B31FFE" w:rsidRPr="009908FE">
          <w:rPr>
            <w:rStyle w:val="Hyperlink"/>
            <w:i/>
            <w:iCs/>
            <w:noProof/>
          </w:rPr>
          <w:t>Literature Cited</w:t>
        </w:r>
        <w:r w:rsidR="00B31FFE">
          <w:rPr>
            <w:noProof/>
            <w:webHidden/>
          </w:rPr>
          <w:tab/>
        </w:r>
        <w:r w:rsidR="00B31FFE">
          <w:rPr>
            <w:noProof/>
            <w:webHidden/>
          </w:rPr>
          <w:fldChar w:fldCharType="begin"/>
        </w:r>
        <w:r w:rsidR="00B31FFE">
          <w:rPr>
            <w:noProof/>
            <w:webHidden/>
          </w:rPr>
          <w:instrText xml:space="preserve"> PAGEREF _Toc76300967 \h </w:instrText>
        </w:r>
        <w:r w:rsidR="00B31FFE">
          <w:rPr>
            <w:noProof/>
            <w:webHidden/>
          </w:rPr>
        </w:r>
        <w:r w:rsidR="00B31FFE">
          <w:rPr>
            <w:noProof/>
            <w:webHidden/>
          </w:rPr>
          <w:fldChar w:fldCharType="separate"/>
        </w:r>
        <w:r w:rsidR="006A08F0">
          <w:rPr>
            <w:noProof/>
            <w:webHidden/>
          </w:rPr>
          <w:t>6</w:t>
        </w:r>
        <w:r w:rsidR="00B31FFE">
          <w:rPr>
            <w:noProof/>
            <w:webHidden/>
          </w:rPr>
          <w:fldChar w:fldCharType="end"/>
        </w:r>
      </w:hyperlink>
    </w:p>
    <w:p w14:paraId="199EF5BE" w14:textId="292F085A" w:rsidR="00B31FFE" w:rsidRDefault="00757067">
      <w:pPr>
        <w:pStyle w:val="TOC1"/>
        <w:tabs>
          <w:tab w:val="right" w:leader="dot" w:pos="9350"/>
        </w:tabs>
        <w:rPr>
          <w:rFonts w:asciiTheme="minorHAnsi" w:hAnsiTheme="minorHAnsi" w:cstheme="minorBidi"/>
          <w:noProof/>
          <w:sz w:val="22"/>
        </w:rPr>
      </w:pPr>
      <w:hyperlink w:anchor="_Toc76300968" w:history="1">
        <w:r w:rsidR="00B31FFE" w:rsidRPr="009908FE">
          <w:rPr>
            <w:rStyle w:val="Hyperlink"/>
            <w:b/>
            <w:bCs/>
            <w:noProof/>
          </w:rPr>
          <w:t>Chapter Two: Characterization and Leachability of Trace Metals from Passive Treatment Oxidation Pond Residual Solids</w:t>
        </w:r>
        <w:r w:rsidR="00B31FFE">
          <w:rPr>
            <w:noProof/>
            <w:webHidden/>
          </w:rPr>
          <w:tab/>
        </w:r>
        <w:r w:rsidR="00B31FFE">
          <w:rPr>
            <w:noProof/>
            <w:webHidden/>
          </w:rPr>
          <w:fldChar w:fldCharType="begin"/>
        </w:r>
        <w:r w:rsidR="00B31FFE">
          <w:rPr>
            <w:noProof/>
            <w:webHidden/>
          </w:rPr>
          <w:instrText xml:space="preserve"> PAGEREF _Toc76300968 \h </w:instrText>
        </w:r>
        <w:r w:rsidR="00B31FFE">
          <w:rPr>
            <w:noProof/>
            <w:webHidden/>
          </w:rPr>
        </w:r>
        <w:r w:rsidR="00B31FFE">
          <w:rPr>
            <w:noProof/>
            <w:webHidden/>
          </w:rPr>
          <w:fldChar w:fldCharType="separate"/>
        </w:r>
        <w:r w:rsidR="006A08F0">
          <w:rPr>
            <w:noProof/>
            <w:webHidden/>
          </w:rPr>
          <w:t>9</w:t>
        </w:r>
        <w:r w:rsidR="00B31FFE">
          <w:rPr>
            <w:noProof/>
            <w:webHidden/>
          </w:rPr>
          <w:fldChar w:fldCharType="end"/>
        </w:r>
      </w:hyperlink>
    </w:p>
    <w:p w14:paraId="024641CF" w14:textId="62DEA45B" w:rsidR="00B31FFE" w:rsidRDefault="00757067">
      <w:pPr>
        <w:pStyle w:val="TOC2"/>
        <w:tabs>
          <w:tab w:val="right" w:leader="dot" w:pos="9350"/>
        </w:tabs>
        <w:rPr>
          <w:rFonts w:asciiTheme="minorHAnsi" w:hAnsiTheme="minorHAnsi" w:cstheme="minorBidi"/>
          <w:noProof/>
          <w:sz w:val="22"/>
        </w:rPr>
      </w:pPr>
      <w:hyperlink w:anchor="_Toc76300969" w:history="1">
        <w:r w:rsidR="00B31FFE" w:rsidRPr="009908FE">
          <w:rPr>
            <w:rStyle w:val="Hyperlink"/>
            <w:i/>
            <w:iCs/>
            <w:noProof/>
          </w:rPr>
          <w:t>Abstract</w:t>
        </w:r>
        <w:r w:rsidR="00B31FFE">
          <w:rPr>
            <w:noProof/>
            <w:webHidden/>
          </w:rPr>
          <w:tab/>
        </w:r>
        <w:r w:rsidR="00B31FFE">
          <w:rPr>
            <w:noProof/>
            <w:webHidden/>
          </w:rPr>
          <w:fldChar w:fldCharType="begin"/>
        </w:r>
        <w:r w:rsidR="00B31FFE">
          <w:rPr>
            <w:noProof/>
            <w:webHidden/>
          </w:rPr>
          <w:instrText xml:space="preserve"> PAGEREF _Toc76300969 \h </w:instrText>
        </w:r>
        <w:r w:rsidR="00B31FFE">
          <w:rPr>
            <w:noProof/>
            <w:webHidden/>
          </w:rPr>
        </w:r>
        <w:r w:rsidR="00B31FFE">
          <w:rPr>
            <w:noProof/>
            <w:webHidden/>
          </w:rPr>
          <w:fldChar w:fldCharType="separate"/>
        </w:r>
        <w:r w:rsidR="006A08F0">
          <w:rPr>
            <w:noProof/>
            <w:webHidden/>
          </w:rPr>
          <w:t>9</w:t>
        </w:r>
        <w:r w:rsidR="00B31FFE">
          <w:rPr>
            <w:noProof/>
            <w:webHidden/>
          </w:rPr>
          <w:fldChar w:fldCharType="end"/>
        </w:r>
      </w:hyperlink>
    </w:p>
    <w:p w14:paraId="5C575620" w14:textId="3E809492" w:rsidR="00B31FFE" w:rsidRDefault="00757067">
      <w:pPr>
        <w:pStyle w:val="TOC2"/>
        <w:tabs>
          <w:tab w:val="right" w:leader="dot" w:pos="9350"/>
        </w:tabs>
        <w:rPr>
          <w:rFonts w:asciiTheme="minorHAnsi" w:hAnsiTheme="minorHAnsi" w:cstheme="minorBidi"/>
          <w:noProof/>
          <w:sz w:val="22"/>
        </w:rPr>
      </w:pPr>
      <w:hyperlink w:anchor="_Toc76300970" w:history="1">
        <w:r w:rsidR="00B31FFE" w:rsidRPr="009908FE">
          <w:rPr>
            <w:rStyle w:val="Hyperlink"/>
            <w:i/>
            <w:iCs/>
            <w:noProof/>
          </w:rPr>
          <w:t>Introduction</w:t>
        </w:r>
        <w:r w:rsidR="00B31FFE">
          <w:rPr>
            <w:noProof/>
            <w:webHidden/>
          </w:rPr>
          <w:tab/>
        </w:r>
        <w:r w:rsidR="00B31FFE">
          <w:rPr>
            <w:noProof/>
            <w:webHidden/>
          </w:rPr>
          <w:fldChar w:fldCharType="begin"/>
        </w:r>
        <w:r w:rsidR="00B31FFE">
          <w:rPr>
            <w:noProof/>
            <w:webHidden/>
          </w:rPr>
          <w:instrText xml:space="preserve"> PAGEREF _Toc76300970 \h </w:instrText>
        </w:r>
        <w:r w:rsidR="00B31FFE">
          <w:rPr>
            <w:noProof/>
            <w:webHidden/>
          </w:rPr>
        </w:r>
        <w:r w:rsidR="00B31FFE">
          <w:rPr>
            <w:noProof/>
            <w:webHidden/>
          </w:rPr>
          <w:fldChar w:fldCharType="separate"/>
        </w:r>
        <w:r w:rsidR="006A08F0">
          <w:rPr>
            <w:noProof/>
            <w:webHidden/>
          </w:rPr>
          <w:t>9</w:t>
        </w:r>
        <w:r w:rsidR="00B31FFE">
          <w:rPr>
            <w:noProof/>
            <w:webHidden/>
          </w:rPr>
          <w:fldChar w:fldCharType="end"/>
        </w:r>
      </w:hyperlink>
    </w:p>
    <w:p w14:paraId="1D8FDEC0" w14:textId="0B528765" w:rsidR="00B31FFE" w:rsidRDefault="00757067">
      <w:pPr>
        <w:pStyle w:val="TOC2"/>
        <w:tabs>
          <w:tab w:val="right" w:leader="dot" w:pos="9350"/>
        </w:tabs>
        <w:rPr>
          <w:rFonts w:asciiTheme="minorHAnsi" w:hAnsiTheme="minorHAnsi" w:cstheme="minorBidi"/>
          <w:noProof/>
          <w:sz w:val="22"/>
        </w:rPr>
      </w:pPr>
      <w:hyperlink w:anchor="_Toc76300971" w:history="1">
        <w:r w:rsidR="00B31FFE" w:rsidRPr="009908FE">
          <w:rPr>
            <w:rStyle w:val="Hyperlink"/>
            <w:i/>
            <w:iCs/>
            <w:noProof/>
          </w:rPr>
          <w:t>Methods</w:t>
        </w:r>
        <w:r w:rsidR="00B31FFE">
          <w:rPr>
            <w:noProof/>
            <w:webHidden/>
          </w:rPr>
          <w:tab/>
        </w:r>
        <w:r w:rsidR="00B31FFE">
          <w:rPr>
            <w:noProof/>
            <w:webHidden/>
          </w:rPr>
          <w:fldChar w:fldCharType="begin"/>
        </w:r>
        <w:r w:rsidR="00B31FFE">
          <w:rPr>
            <w:noProof/>
            <w:webHidden/>
          </w:rPr>
          <w:instrText xml:space="preserve"> PAGEREF _Toc76300971 \h </w:instrText>
        </w:r>
        <w:r w:rsidR="00B31FFE">
          <w:rPr>
            <w:noProof/>
            <w:webHidden/>
          </w:rPr>
        </w:r>
        <w:r w:rsidR="00B31FFE">
          <w:rPr>
            <w:noProof/>
            <w:webHidden/>
          </w:rPr>
          <w:fldChar w:fldCharType="separate"/>
        </w:r>
        <w:r w:rsidR="006A08F0">
          <w:rPr>
            <w:noProof/>
            <w:webHidden/>
          </w:rPr>
          <w:t>14</w:t>
        </w:r>
        <w:r w:rsidR="00B31FFE">
          <w:rPr>
            <w:noProof/>
            <w:webHidden/>
          </w:rPr>
          <w:fldChar w:fldCharType="end"/>
        </w:r>
      </w:hyperlink>
    </w:p>
    <w:p w14:paraId="33611D0E" w14:textId="224DEA91" w:rsidR="00B31FFE" w:rsidRDefault="00757067">
      <w:pPr>
        <w:pStyle w:val="TOC3"/>
        <w:tabs>
          <w:tab w:val="right" w:leader="dot" w:pos="9350"/>
        </w:tabs>
        <w:rPr>
          <w:rFonts w:asciiTheme="minorHAnsi" w:hAnsiTheme="minorHAnsi" w:cstheme="minorBidi"/>
          <w:noProof/>
          <w:sz w:val="22"/>
        </w:rPr>
      </w:pPr>
      <w:hyperlink w:anchor="_Toc76300972" w:history="1">
        <w:r w:rsidR="00B31FFE" w:rsidRPr="009908FE">
          <w:rPr>
            <w:rStyle w:val="Hyperlink"/>
            <w:noProof/>
          </w:rPr>
          <w:t>Site Description</w:t>
        </w:r>
        <w:r w:rsidR="00B31FFE">
          <w:rPr>
            <w:noProof/>
            <w:webHidden/>
          </w:rPr>
          <w:tab/>
        </w:r>
        <w:r w:rsidR="00B31FFE">
          <w:rPr>
            <w:noProof/>
            <w:webHidden/>
          </w:rPr>
          <w:fldChar w:fldCharType="begin"/>
        </w:r>
        <w:r w:rsidR="00B31FFE">
          <w:rPr>
            <w:noProof/>
            <w:webHidden/>
          </w:rPr>
          <w:instrText xml:space="preserve"> PAGEREF _Toc76300972 \h </w:instrText>
        </w:r>
        <w:r w:rsidR="00B31FFE">
          <w:rPr>
            <w:noProof/>
            <w:webHidden/>
          </w:rPr>
        </w:r>
        <w:r w:rsidR="00B31FFE">
          <w:rPr>
            <w:noProof/>
            <w:webHidden/>
          </w:rPr>
          <w:fldChar w:fldCharType="separate"/>
        </w:r>
        <w:r w:rsidR="006A08F0">
          <w:rPr>
            <w:noProof/>
            <w:webHidden/>
          </w:rPr>
          <w:t>14</w:t>
        </w:r>
        <w:r w:rsidR="00B31FFE">
          <w:rPr>
            <w:noProof/>
            <w:webHidden/>
          </w:rPr>
          <w:fldChar w:fldCharType="end"/>
        </w:r>
      </w:hyperlink>
    </w:p>
    <w:p w14:paraId="2FA4697E" w14:textId="23469B40" w:rsidR="00B31FFE" w:rsidRDefault="00757067">
      <w:pPr>
        <w:pStyle w:val="TOC3"/>
        <w:tabs>
          <w:tab w:val="right" w:leader="dot" w:pos="9350"/>
        </w:tabs>
        <w:rPr>
          <w:rFonts w:asciiTheme="minorHAnsi" w:hAnsiTheme="minorHAnsi" w:cstheme="minorBidi"/>
          <w:noProof/>
          <w:sz w:val="22"/>
        </w:rPr>
      </w:pPr>
      <w:hyperlink w:anchor="_Toc76300973" w:history="1">
        <w:r w:rsidR="00B31FFE" w:rsidRPr="009908FE">
          <w:rPr>
            <w:rStyle w:val="Hyperlink"/>
            <w:noProof/>
          </w:rPr>
          <w:t>Sample Collection</w:t>
        </w:r>
        <w:r w:rsidR="00B31FFE">
          <w:rPr>
            <w:noProof/>
            <w:webHidden/>
          </w:rPr>
          <w:tab/>
        </w:r>
        <w:r w:rsidR="00B31FFE">
          <w:rPr>
            <w:noProof/>
            <w:webHidden/>
          </w:rPr>
          <w:fldChar w:fldCharType="begin"/>
        </w:r>
        <w:r w:rsidR="00B31FFE">
          <w:rPr>
            <w:noProof/>
            <w:webHidden/>
          </w:rPr>
          <w:instrText xml:space="preserve"> PAGEREF _Toc76300973 \h </w:instrText>
        </w:r>
        <w:r w:rsidR="00B31FFE">
          <w:rPr>
            <w:noProof/>
            <w:webHidden/>
          </w:rPr>
        </w:r>
        <w:r w:rsidR="00B31FFE">
          <w:rPr>
            <w:noProof/>
            <w:webHidden/>
          </w:rPr>
          <w:fldChar w:fldCharType="separate"/>
        </w:r>
        <w:r w:rsidR="006A08F0">
          <w:rPr>
            <w:noProof/>
            <w:webHidden/>
          </w:rPr>
          <w:t>15</w:t>
        </w:r>
        <w:r w:rsidR="00B31FFE">
          <w:rPr>
            <w:noProof/>
            <w:webHidden/>
          </w:rPr>
          <w:fldChar w:fldCharType="end"/>
        </w:r>
      </w:hyperlink>
    </w:p>
    <w:p w14:paraId="516FE495" w14:textId="39168680" w:rsidR="00B31FFE" w:rsidRDefault="00757067">
      <w:pPr>
        <w:pStyle w:val="TOC3"/>
        <w:tabs>
          <w:tab w:val="right" w:leader="dot" w:pos="9350"/>
        </w:tabs>
        <w:rPr>
          <w:rFonts w:asciiTheme="minorHAnsi" w:hAnsiTheme="minorHAnsi" w:cstheme="minorBidi"/>
          <w:noProof/>
          <w:sz w:val="22"/>
        </w:rPr>
      </w:pPr>
      <w:hyperlink w:anchor="_Toc76300974" w:history="1">
        <w:r w:rsidR="00B31FFE" w:rsidRPr="009908FE">
          <w:rPr>
            <w:rStyle w:val="Hyperlink"/>
            <w:noProof/>
          </w:rPr>
          <w:t>Physical Characterization of the Solids</w:t>
        </w:r>
        <w:r w:rsidR="00B31FFE">
          <w:rPr>
            <w:noProof/>
            <w:webHidden/>
          </w:rPr>
          <w:tab/>
        </w:r>
        <w:r w:rsidR="00B31FFE">
          <w:rPr>
            <w:noProof/>
            <w:webHidden/>
          </w:rPr>
          <w:fldChar w:fldCharType="begin"/>
        </w:r>
        <w:r w:rsidR="00B31FFE">
          <w:rPr>
            <w:noProof/>
            <w:webHidden/>
          </w:rPr>
          <w:instrText xml:space="preserve"> PAGEREF _Toc76300974 \h </w:instrText>
        </w:r>
        <w:r w:rsidR="00B31FFE">
          <w:rPr>
            <w:noProof/>
            <w:webHidden/>
          </w:rPr>
        </w:r>
        <w:r w:rsidR="00B31FFE">
          <w:rPr>
            <w:noProof/>
            <w:webHidden/>
          </w:rPr>
          <w:fldChar w:fldCharType="separate"/>
        </w:r>
        <w:r w:rsidR="006A08F0">
          <w:rPr>
            <w:noProof/>
            <w:webHidden/>
          </w:rPr>
          <w:t>17</w:t>
        </w:r>
        <w:r w:rsidR="00B31FFE">
          <w:rPr>
            <w:noProof/>
            <w:webHidden/>
          </w:rPr>
          <w:fldChar w:fldCharType="end"/>
        </w:r>
      </w:hyperlink>
    </w:p>
    <w:p w14:paraId="4CA111DA" w14:textId="25B4EBD4" w:rsidR="00B31FFE" w:rsidRDefault="00757067">
      <w:pPr>
        <w:pStyle w:val="TOC3"/>
        <w:tabs>
          <w:tab w:val="right" w:leader="dot" w:pos="9350"/>
        </w:tabs>
        <w:rPr>
          <w:rFonts w:asciiTheme="minorHAnsi" w:hAnsiTheme="minorHAnsi" w:cstheme="minorBidi"/>
          <w:noProof/>
          <w:sz w:val="22"/>
        </w:rPr>
      </w:pPr>
      <w:hyperlink w:anchor="_Toc76300975" w:history="1">
        <w:r w:rsidR="00B31FFE" w:rsidRPr="009908FE">
          <w:rPr>
            <w:rStyle w:val="Hyperlink"/>
            <w:noProof/>
          </w:rPr>
          <w:t>Leaching Tests</w:t>
        </w:r>
        <w:r w:rsidR="00B31FFE">
          <w:rPr>
            <w:noProof/>
            <w:webHidden/>
          </w:rPr>
          <w:tab/>
        </w:r>
        <w:r w:rsidR="00B31FFE">
          <w:rPr>
            <w:noProof/>
            <w:webHidden/>
          </w:rPr>
          <w:fldChar w:fldCharType="begin"/>
        </w:r>
        <w:r w:rsidR="00B31FFE">
          <w:rPr>
            <w:noProof/>
            <w:webHidden/>
          </w:rPr>
          <w:instrText xml:space="preserve"> PAGEREF _Toc76300975 \h </w:instrText>
        </w:r>
        <w:r w:rsidR="00B31FFE">
          <w:rPr>
            <w:noProof/>
            <w:webHidden/>
          </w:rPr>
        </w:r>
        <w:r w:rsidR="00B31FFE">
          <w:rPr>
            <w:noProof/>
            <w:webHidden/>
          </w:rPr>
          <w:fldChar w:fldCharType="separate"/>
        </w:r>
        <w:r w:rsidR="006A08F0">
          <w:rPr>
            <w:noProof/>
            <w:webHidden/>
          </w:rPr>
          <w:t>18</w:t>
        </w:r>
        <w:r w:rsidR="00B31FFE">
          <w:rPr>
            <w:noProof/>
            <w:webHidden/>
          </w:rPr>
          <w:fldChar w:fldCharType="end"/>
        </w:r>
      </w:hyperlink>
    </w:p>
    <w:p w14:paraId="5A36BD59" w14:textId="1A545864" w:rsidR="00B31FFE" w:rsidRDefault="00757067">
      <w:pPr>
        <w:pStyle w:val="TOC2"/>
        <w:tabs>
          <w:tab w:val="right" w:leader="dot" w:pos="9350"/>
        </w:tabs>
        <w:rPr>
          <w:rFonts w:asciiTheme="minorHAnsi" w:hAnsiTheme="minorHAnsi" w:cstheme="minorBidi"/>
          <w:noProof/>
          <w:sz w:val="22"/>
        </w:rPr>
      </w:pPr>
      <w:hyperlink w:anchor="_Toc76300976" w:history="1">
        <w:r w:rsidR="00B31FFE" w:rsidRPr="009908FE">
          <w:rPr>
            <w:rStyle w:val="Hyperlink"/>
            <w:i/>
            <w:iCs/>
            <w:noProof/>
          </w:rPr>
          <w:t>Results and Discussion</w:t>
        </w:r>
        <w:r w:rsidR="00B31FFE">
          <w:rPr>
            <w:noProof/>
            <w:webHidden/>
          </w:rPr>
          <w:tab/>
        </w:r>
        <w:r w:rsidR="00B31FFE">
          <w:rPr>
            <w:noProof/>
            <w:webHidden/>
          </w:rPr>
          <w:fldChar w:fldCharType="begin"/>
        </w:r>
        <w:r w:rsidR="00B31FFE">
          <w:rPr>
            <w:noProof/>
            <w:webHidden/>
          </w:rPr>
          <w:instrText xml:space="preserve"> PAGEREF _Toc76300976 \h </w:instrText>
        </w:r>
        <w:r w:rsidR="00B31FFE">
          <w:rPr>
            <w:noProof/>
            <w:webHidden/>
          </w:rPr>
        </w:r>
        <w:r w:rsidR="00B31FFE">
          <w:rPr>
            <w:noProof/>
            <w:webHidden/>
          </w:rPr>
          <w:fldChar w:fldCharType="separate"/>
        </w:r>
        <w:r w:rsidR="006A08F0">
          <w:rPr>
            <w:noProof/>
            <w:webHidden/>
          </w:rPr>
          <w:t>20</w:t>
        </w:r>
        <w:r w:rsidR="00B31FFE">
          <w:rPr>
            <w:noProof/>
            <w:webHidden/>
          </w:rPr>
          <w:fldChar w:fldCharType="end"/>
        </w:r>
      </w:hyperlink>
    </w:p>
    <w:p w14:paraId="010AE16B" w14:textId="29E3D5D2" w:rsidR="00B31FFE" w:rsidRDefault="00757067">
      <w:pPr>
        <w:pStyle w:val="TOC3"/>
        <w:tabs>
          <w:tab w:val="right" w:leader="dot" w:pos="9350"/>
        </w:tabs>
        <w:rPr>
          <w:rFonts w:asciiTheme="minorHAnsi" w:hAnsiTheme="minorHAnsi" w:cstheme="minorBidi"/>
          <w:noProof/>
          <w:sz w:val="22"/>
        </w:rPr>
      </w:pPr>
      <w:hyperlink w:anchor="_Toc76300977" w:history="1">
        <w:r w:rsidR="00B31FFE" w:rsidRPr="009908FE">
          <w:rPr>
            <w:rStyle w:val="Hyperlink"/>
            <w:noProof/>
          </w:rPr>
          <w:t>Water Quality</w:t>
        </w:r>
        <w:r w:rsidR="00B31FFE">
          <w:rPr>
            <w:noProof/>
            <w:webHidden/>
          </w:rPr>
          <w:tab/>
        </w:r>
        <w:r w:rsidR="00B31FFE">
          <w:rPr>
            <w:noProof/>
            <w:webHidden/>
          </w:rPr>
          <w:fldChar w:fldCharType="begin"/>
        </w:r>
        <w:r w:rsidR="00B31FFE">
          <w:rPr>
            <w:noProof/>
            <w:webHidden/>
          </w:rPr>
          <w:instrText xml:space="preserve"> PAGEREF _Toc76300977 \h </w:instrText>
        </w:r>
        <w:r w:rsidR="00B31FFE">
          <w:rPr>
            <w:noProof/>
            <w:webHidden/>
          </w:rPr>
        </w:r>
        <w:r w:rsidR="00B31FFE">
          <w:rPr>
            <w:noProof/>
            <w:webHidden/>
          </w:rPr>
          <w:fldChar w:fldCharType="separate"/>
        </w:r>
        <w:r w:rsidR="006A08F0">
          <w:rPr>
            <w:noProof/>
            <w:webHidden/>
          </w:rPr>
          <w:t>20</w:t>
        </w:r>
        <w:r w:rsidR="00B31FFE">
          <w:rPr>
            <w:noProof/>
            <w:webHidden/>
          </w:rPr>
          <w:fldChar w:fldCharType="end"/>
        </w:r>
      </w:hyperlink>
    </w:p>
    <w:p w14:paraId="1976706F" w14:textId="0D3C3B8C" w:rsidR="00B31FFE" w:rsidRDefault="00757067">
      <w:pPr>
        <w:pStyle w:val="TOC3"/>
        <w:tabs>
          <w:tab w:val="right" w:leader="dot" w:pos="9350"/>
        </w:tabs>
        <w:rPr>
          <w:rFonts w:asciiTheme="minorHAnsi" w:hAnsiTheme="minorHAnsi" w:cstheme="minorBidi"/>
          <w:noProof/>
          <w:sz w:val="22"/>
        </w:rPr>
      </w:pPr>
      <w:hyperlink w:anchor="_Toc76300978" w:history="1">
        <w:r w:rsidR="00B31FFE" w:rsidRPr="009908FE">
          <w:rPr>
            <w:rStyle w:val="Hyperlink"/>
            <w:noProof/>
          </w:rPr>
          <w:t>Physical Characterization of the Solids</w:t>
        </w:r>
        <w:r w:rsidR="00B31FFE">
          <w:rPr>
            <w:noProof/>
            <w:webHidden/>
          </w:rPr>
          <w:tab/>
        </w:r>
        <w:r w:rsidR="00B31FFE">
          <w:rPr>
            <w:noProof/>
            <w:webHidden/>
          </w:rPr>
          <w:fldChar w:fldCharType="begin"/>
        </w:r>
        <w:r w:rsidR="00B31FFE">
          <w:rPr>
            <w:noProof/>
            <w:webHidden/>
          </w:rPr>
          <w:instrText xml:space="preserve"> PAGEREF _Toc76300978 \h </w:instrText>
        </w:r>
        <w:r w:rsidR="00B31FFE">
          <w:rPr>
            <w:noProof/>
            <w:webHidden/>
          </w:rPr>
        </w:r>
        <w:r w:rsidR="00B31FFE">
          <w:rPr>
            <w:noProof/>
            <w:webHidden/>
          </w:rPr>
          <w:fldChar w:fldCharType="separate"/>
        </w:r>
        <w:r w:rsidR="006A08F0">
          <w:rPr>
            <w:noProof/>
            <w:webHidden/>
          </w:rPr>
          <w:t>23</w:t>
        </w:r>
        <w:r w:rsidR="00B31FFE">
          <w:rPr>
            <w:noProof/>
            <w:webHidden/>
          </w:rPr>
          <w:fldChar w:fldCharType="end"/>
        </w:r>
      </w:hyperlink>
    </w:p>
    <w:p w14:paraId="6FC40C64" w14:textId="5A6D1699" w:rsidR="00B31FFE" w:rsidRDefault="00757067">
      <w:pPr>
        <w:pStyle w:val="TOC3"/>
        <w:tabs>
          <w:tab w:val="right" w:leader="dot" w:pos="9350"/>
        </w:tabs>
        <w:rPr>
          <w:rFonts w:asciiTheme="minorHAnsi" w:hAnsiTheme="minorHAnsi" w:cstheme="minorBidi"/>
          <w:noProof/>
          <w:sz w:val="22"/>
        </w:rPr>
      </w:pPr>
      <w:hyperlink w:anchor="_Toc76300979" w:history="1">
        <w:r w:rsidR="00B31FFE" w:rsidRPr="009908FE">
          <w:rPr>
            <w:rStyle w:val="Hyperlink"/>
            <w:noProof/>
          </w:rPr>
          <w:t>Leaching Tests</w:t>
        </w:r>
        <w:r w:rsidR="00B31FFE">
          <w:rPr>
            <w:noProof/>
            <w:webHidden/>
          </w:rPr>
          <w:tab/>
        </w:r>
        <w:r w:rsidR="00B31FFE">
          <w:rPr>
            <w:noProof/>
            <w:webHidden/>
          </w:rPr>
          <w:fldChar w:fldCharType="begin"/>
        </w:r>
        <w:r w:rsidR="00B31FFE">
          <w:rPr>
            <w:noProof/>
            <w:webHidden/>
          </w:rPr>
          <w:instrText xml:space="preserve"> PAGEREF _Toc76300979 \h </w:instrText>
        </w:r>
        <w:r w:rsidR="00B31FFE">
          <w:rPr>
            <w:noProof/>
            <w:webHidden/>
          </w:rPr>
        </w:r>
        <w:r w:rsidR="00B31FFE">
          <w:rPr>
            <w:noProof/>
            <w:webHidden/>
          </w:rPr>
          <w:fldChar w:fldCharType="separate"/>
        </w:r>
        <w:r w:rsidR="006A08F0">
          <w:rPr>
            <w:noProof/>
            <w:webHidden/>
          </w:rPr>
          <w:t>27</w:t>
        </w:r>
        <w:r w:rsidR="00B31FFE">
          <w:rPr>
            <w:noProof/>
            <w:webHidden/>
          </w:rPr>
          <w:fldChar w:fldCharType="end"/>
        </w:r>
      </w:hyperlink>
    </w:p>
    <w:p w14:paraId="4F1C5B44" w14:textId="3B733BEC" w:rsidR="00B31FFE" w:rsidRDefault="00757067">
      <w:pPr>
        <w:pStyle w:val="TOC2"/>
        <w:tabs>
          <w:tab w:val="right" w:leader="dot" w:pos="9350"/>
        </w:tabs>
        <w:rPr>
          <w:rFonts w:asciiTheme="minorHAnsi" w:hAnsiTheme="minorHAnsi" w:cstheme="minorBidi"/>
          <w:noProof/>
          <w:sz w:val="22"/>
        </w:rPr>
      </w:pPr>
      <w:hyperlink w:anchor="_Toc76300980" w:history="1">
        <w:r w:rsidR="00B31FFE" w:rsidRPr="009908FE">
          <w:rPr>
            <w:rStyle w:val="Hyperlink"/>
            <w:i/>
            <w:iCs/>
            <w:noProof/>
          </w:rPr>
          <w:t>Conclusions</w:t>
        </w:r>
        <w:r w:rsidR="00B31FFE">
          <w:rPr>
            <w:noProof/>
            <w:webHidden/>
          </w:rPr>
          <w:tab/>
        </w:r>
        <w:r w:rsidR="00B31FFE">
          <w:rPr>
            <w:noProof/>
            <w:webHidden/>
          </w:rPr>
          <w:fldChar w:fldCharType="begin"/>
        </w:r>
        <w:r w:rsidR="00B31FFE">
          <w:rPr>
            <w:noProof/>
            <w:webHidden/>
          </w:rPr>
          <w:instrText xml:space="preserve"> PAGEREF _Toc76300980 \h </w:instrText>
        </w:r>
        <w:r w:rsidR="00B31FFE">
          <w:rPr>
            <w:noProof/>
            <w:webHidden/>
          </w:rPr>
        </w:r>
        <w:r w:rsidR="00B31FFE">
          <w:rPr>
            <w:noProof/>
            <w:webHidden/>
          </w:rPr>
          <w:fldChar w:fldCharType="separate"/>
        </w:r>
        <w:r w:rsidR="006A08F0">
          <w:rPr>
            <w:noProof/>
            <w:webHidden/>
          </w:rPr>
          <w:t>33</w:t>
        </w:r>
        <w:r w:rsidR="00B31FFE">
          <w:rPr>
            <w:noProof/>
            <w:webHidden/>
          </w:rPr>
          <w:fldChar w:fldCharType="end"/>
        </w:r>
      </w:hyperlink>
    </w:p>
    <w:p w14:paraId="0DE61666" w14:textId="6746B92D" w:rsidR="00B31FFE" w:rsidRDefault="00757067">
      <w:pPr>
        <w:pStyle w:val="TOC2"/>
        <w:tabs>
          <w:tab w:val="right" w:leader="dot" w:pos="9350"/>
        </w:tabs>
        <w:rPr>
          <w:rFonts w:asciiTheme="minorHAnsi" w:hAnsiTheme="minorHAnsi" w:cstheme="minorBidi"/>
          <w:noProof/>
          <w:sz w:val="22"/>
        </w:rPr>
      </w:pPr>
      <w:hyperlink w:anchor="_Toc76300981" w:history="1">
        <w:r w:rsidR="00B31FFE" w:rsidRPr="009908FE">
          <w:rPr>
            <w:rStyle w:val="Hyperlink"/>
            <w:i/>
            <w:iCs/>
            <w:noProof/>
          </w:rPr>
          <w:t>Literature Cited</w:t>
        </w:r>
        <w:r w:rsidR="00B31FFE">
          <w:rPr>
            <w:noProof/>
            <w:webHidden/>
          </w:rPr>
          <w:tab/>
        </w:r>
        <w:r w:rsidR="00B31FFE">
          <w:rPr>
            <w:noProof/>
            <w:webHidden/>
          </w:rPr>
          <w:fldChar w:fldCharType="begin"/>
        </w:r>
        <w:r w:rsidR="00B31FFE">
          <w:rPr>
            <w:noProof/>
            <w:webHidden/>
          </w:rPr>
          <w:instrText xml:space="preserve"> PAGEREF _Toc76300981 \h </w:instrText>
        </w:r>
        <w:r w:rsidR="00B31FFE">
          <w:rPr>
            <w:noProof/>
            <w:webHidden/>
          </w:rPr>
        </w:r>
        <w:r w:rsidR="00B31FFE">
          <w:rPr>
            <w:noProof/>
            <w:webHidden/>
          </w:rPr>
          <w:fldChar w:fldCharType="separate"/>
        </w:r>
        <w:r w:rsidR="006A08F0">
          <w:rPr>
            <w:noProof/>
            <w:webHidden/>
          </w:rPr>
          <w:t>34</w:t>
        </w:r>
        <w:r w:rsidR="00B31FFE">
          <w:rPr>
            <w:noProof/>
            <w:webHidden/>
          </w:rPr>
          <w:fldChar w:fldCharType="end"/>
        </w:r>
      </w:hyperlink>
    </w:p>
    <w:p w14:paraId="4EF60099" w14:textId="33C67816" w:rsidR="00B31FFE" w:rsidRDefault="00757067">
      <w:pPr>
        <w:pStyle w:val="TOC1"/>
        <w:tabs>
          <w:tab w:val="right" w:leader="dot" w:pos="9350"/>
        </w:tabs>
        <w:rPr>
          <w:rFonts w:asciiTheme="minorHAnsi" w:hAnsiTheme="minorHAnsi" w:cstheme="minorBidi"/>
          <w:noProof/>
          <w:sz w:val="22"/>
        </w:rPr>
      </w:pPr>
      <w:hyperlink w:anchor="_Toc76300982" w:history="1">
        <w:r w:rsidR="00B31FFE" w:rsidRPr="009908FE">
          <w:rPr>
            <w:rStyle w:val="Hyperlink"/>
            <w:b/>
            <w:bCs/>
            <w:noProof/>
          </w:rPr>
          <w:t>Chapter Three: Trace Metals Leachability from Vertical Flow Bioreactor Substrates in Two Hard Rock Mine Drainage Passive Treatment Systems</w:t>
        </w:r>
        <w:r w:rsidR="00B31FFE">
          <w:rPr>
            <w:noProof/>
            <w:webHidden/>
          </w:rPr>
          <w:tab/>
        </w:r>
        <w:r w:rsidR="00B31FFE">
          <w:rPr>
            <w:noProof/>
            <w:webHidden/>
          </w:rPr>
          <w:fldChar w:fldCharType="begin"/>
        </w:r>
        <w:r w:rsidR="00B31FFE">
          <w:rPr>
            <w:noProof/>
            <w:webHidden/>
          </w:rPr>
          <w:instrText xml:space="preserve"> PAGEREF _Toc76300982 \h </w:instrText>
        </w:r>
        <w:r w:rsidR="00B31FFE">
          <w:rPr>
            <w:noProof/>
            <w:webHidden/>
          </w:rPr>
        </w:r>
        <w:r w:rsidR="00B31FFE">
          <w:rPr>
            <w:noProof/>
            <w:webHidden/>
          </w:rPr>
          <w:fldChar w:fldCharType="separate"/>
        </w:r>
        <w:r w:rsidR="006A08F0">
          <w:rPr>
            <w:noProof/>
            <w:webHidden/>
          </w:rPr>
          <w:t>41</w:t>
        </w:r>
        <w:r w:rsidR="00B31FFE">
          <w:rPr>
            <w:noProof/>
            <w:webHidden/>
          </w:rPr>
          <w:fldChar w:fldCharType="end"/>
        </w:r>
      </w:hyperlink>
    </w:p>
    <w:p w14:paraId="4E81DA9A" w14:textId="07FD8832" w:rsidR="00B31FFE" w:rsidRDefault="00757067">
      <w:pPr>
        <w:pStyle w:val="TOC2"/>
        <w:tabs>
          <w:tab w:val="right" w:leader="dot" w:pos="9350"/>
        </w:tabs>
        <w:rPr>
          <w:rFonts w:asciiTheme="minorHAnsi" w:hAnsiTheme="minorHAnsi" w:cstheme="minorBidi"/>
          <w:noProof/>
          <w:sz w:val="22"/>
        </w:rPr>
      </w:pPr>
      <w:hyperlink w:anchor="_Toc76300983" w:history="1">
        <w:r w:rsidR="00B31FFE" w:rsidRPr="009908FE">
          <w:rPr>
            <w:rStyle w:val="Hyperlink"/>
            <w:i/>
            <w:iCs/>
            <w:noProof/>
          </w:rPr>
          <w:t>Abstract</w:t>
        </w:r>
        <w:r w:rsidR="00B31FFE">
          <w:rPr>
            <w:noProof/>
            <w:webHidden/>
          </w:rPr>
          <w:tab/>
        </w:r>
        <w:r w:rsidR="00B31FFE">
          <w:rPr>
            <w:noProof/>
            <w:webHidden/>
          </w:rPr>
          <w:fldChar w:fldCharType="begin"/>
        </w:r>
        <w:r w:rsidR="00B31FFE">
          <w:rPr>
            <w:noProof/>
            <w:webHidden/>
          </w:rPr>
          <w:instrText xml:space="preserve"> PAGEREF _Toc76300983 \h </w:instrText>
        </w:r>
        <w:r w:rsidR="00B31FFE">
          <w:rPr>
            <w:noProof/>
            <w:webHidden/>
          </w:rPr>
        </w:r>
        <w:r w:rsidR="00B31FFE">
          <w:rPr>
            <w:noProof/>
            <w:webHidden/>
          </w:rPr>
          <w:fldChar w:fldCharType="separate"/>
        </w:r>
        <w:r w:rsidR="006A08F0">
          <w:rPr>
            <w:noProof/>
            <w:webHidden/>
          </w:rPr>
          <w:t>41</w:t>
        </w:r>
        <w:r w:rsidR="00B31FFE">
          <w:rPr>
            <w:noProof/>
            <w:webHidden/>
          </w:rPr>
          <w:fldChar w:fldCharType="end"/>
        </w:r>
      </w:hyperlink>
    </w:p>
    <w:p w14:paraId="66AC2ACC" w14:textId="5E38A33A" w:rsidR="00B31FFE" w:rsidRDefault="00757067">
      <w:pPr>
        <w:pStyle w:val="TOC2"/>
        <w:tabs>
          <w:tab w:val="right" w:leader="dot" w:pos="9350"/>
        </w:tabs>
        <w:rPr>
          <w:rFonts w:asciiTheme="minorHAnsi" w:hAnsiTheme="minorHAnsi" w:cstheme="minorBidi"/>
          <w:noProof/>
          <w:sz w:val="22"/>
        </w:rPr>
      </w:pPr>
      <w:hyperlink w:anchor="_Toc76300984" w:history="1">
        <w:r w:rsidR="00B31FFE" w:rsidRPr="009908FE">
          <w:rPr>
            <w:rStyle w:val="Hyperlink"/>
            <w:i/>
            <w:iCs/>
            <w:noProof/>
          </w:rPr>
          <w:t>Introduction</w:t>
        </w:r>
        <w:r w:rsidR="00B31FFE">
          <w:rPr>
            <w:noProof/>
            <w:webHidden/>
          </w:rPr>
          <w:tab/>
        </w:r>
        <w:r w:rsidR="00B31FFE">
          <w:rPr>
            <w:noProof/>
            <w:webHidden/>
          </w:rPr>
          <w:fldChar w:fldCharType="begin"/>
        </w:r>
        <w:r w:rsidR="00B31FFE">
          <w:rPr>
            <w:noProof/>
            <w:webHidden/>
          </w:rPr>
          <w:instrText xml:space="preserve"> PAGEREF _Toc76300984 \h </w:instrText>
        </w:r>
        <w:r w:rsidR="00B31FFE">
          <w:rPr>
            <w:noProof/>
            <w:webHidden/>
          </w:rPr>
        </w:r>
        <w:r w:rsidR="00B31FFE">
          <w:rPr>
            <w:noProof/>
            <w:webHidden/>
          </w:rPr>
          <w:fldChar w:fldCharType="separate"/>
        </w:r>
        <w:r w:rsidR="006A08F0">
          <w:rPr>
            <w:noProof/>
            <w:webHidden/>
          </w:rPr>
          <w:t>41</w:t>
        </w:r>
        <w:r w:rsidR="00B31FFE">
          <w:rPr>
            <w:noProof/>
            <w:webHidden/>
          </w:rPr>
          <w:fldChar w:fldCharType="end"/>
        </w:r>
      </w:hyperlink>
    </w:p>
    <w:p w14:paraId="75F2C0AD" w14:textId="114A1FE6" w:rsidR="00B31FFE" w:rsidRDefault="00757067">
      <w:pPr>
        <w:pStyle w:val="TOC2"/>
        <w:tabs>
          <w:tab w:val="right" w:leader="dot" w:pos="9350"/>
        </w:tabs>
        <w:rPr>
          <w:rFonts w:asciiTheme="minorHAnsi" w:hAnsiTheme="minorHAnsi" w:cstheme="minorBidi"/>
          <w:noProof/>
          <w:sz w:val="22"/>
        </w:rPr>
      </w:pPr>
      <w:hyperlink w:anchor="_Toc76300985" w:history="1">
        <w:r w:rsidR="00B31FFE" w:rsidRPr="009908FE">
          <w:rPr>
            <w:rStyle w:val="Hyperlink"/>
            <w:i/>
            <w:iCs/>
            <w:noProof/>
          </w:rPr>
          <w:t>Methods</w:t>
        </w:r>
        <w:r w:rsidR="00B31FFE">
          <w:rPr>
            <w:noProof/>
            <w:webHidden/>
          </w:rPr>
          <w:tab/>
        </w:r>
        <w:r w:rsidR="00B31FFE">
          <w:rPr>
            <w:noProof/>
            <w:webHidden/>
          </w:rPr>
          <w:fldChar w:fldCharType="begin"/>
        </w:r>
        <w:r w:rsidR="00B31FFE">
          <w:rPr>
            <w:noProof/>
            <w:webHidden/>
          </w:rPr>
          <w:instrText xml:space="preserve"> PAGEREF _Toc76300985 \h </w:instrText>
        </w:r>
        <w:r w:rsidR="00B31FFE">
          <w:rPr>
            <w:noProof/>
            <w:webHidden/>
          </w:rPr>
        </w:r>
        <w:r w:rsidR="00B31FFE">
          <w:rPr>
            <w:noProof/>
            <w:webHidden/>
          </w:rPr>
          <w:fldChar w:fldCharType="separate"/>
        </w:r>
        <w:r w:rsidR="006A08F0">
          <w:rPr>
            <w:noProof/>
            <w:webHidden/>
          </w:rPr>
          <w:t>44</w:t>
        </w:r>
        <w:r w:rsidR="00B31FFE">
          <w:rPr>
            <w:noProof/>
            <w:webHidden/>
          </w:rPr>
          <w:fldChar w:fldCharType="end"/>
        </w:r>
      </w:hyperlink>
    </w:p>
    <w:p w14:paraId="7CD6B49D" w14:textId="6A57272D" w:rsidR="00B31FFE" w:rsidRDefault="00757067">
      <w:pPr>
        <w:pStyle w:val="TOC3"/>
        <w:tabs>
          <w:tab w:val="right" w:leader="dot" w:pos="9350"/>
        </w:tabs>
        <w:rPr>
          <w:rFonts w:asciiTheme="minorHAnsi" w:hAnsiTheme="minorHAnsi" w:cstheme="minorBidi"/>
          <w:noProof/>
          <w:sz w:val="22"/>
        </w:rPr>
      </w:pPr>
      <w:hyperlink w:anchor="_Toc76300986" w:history="1">
        <w:r w:rsidR="00B31FFE" w:rsidRPr="009908FE">
          <w:rPr>
            <w:rStyle w:val="Hyperlink"/>
            <w:noProof/>
          </w:rPr>
          <w:t>Site Description</w:t>
        </w:r>
        <w:r w:rsidR="00B31FFE">
          <w:rPr>
            <w:noProof/>
            <w:webHidden/>
          </w:rPr>
          <w:tab/>
        </w:r>
        <w:r w:rsidR="00B31FFE">
          <w:rPr>
            <w:noProof/>
            <w:webHidden/>
          </w:rPr>
          <w:fldChar w:fldCharType="begin"/>
        </w:r>
        <w:r w:rsidR="00B31FFE">
          <w:rPr>
            <w:noProof/>
            <w:webHidden/>
          </w:rPr>
          <w:instrText xml:space="preserve"> PAGEREF _Toc76300986 \h </w:instrText>
        </w:r>
        <w:r w:rsidR="00B31FFE">
          <w:rPr>
            <w:noProof/>
            <w:webHidden/>
          </w:rPr>
        </w:r>
        <w:r w:rsidR="00B31FFE">
          <w:rPr>
            <w:noProof/>
            <w:webHidden/>
          </w:rPr>
          <w:fldChar w:fldCharType="separate"/>
        </w:r>
        <w:r w:rsidR="006A08F0">
          <w:rPr>
            <w:noProof/>
            <w:webHidden/>
          </w:rPr>
          <w:t>44</w:t>
        </w:r>
        <w:r w:rsidR="00B31FFE">
          <w:rPr>
            <w:noProof/>
            <w:webHidden/>
          </w:rPr>
          <w:fldChar w:fldCharType="end"/>
        </w:r>
      </w:hyperlink>
    </w:p>
    <w:p w14:paraId="53DBF055" w14:textId="4E02A02C" w:rsidR="00B31FFE" w:rsidRDefault="00757067">
      <w:pPr>
        <w:pStyle w:val="TOC3"/>
        <w:tabs>
          <w:tab w:val="right" w:leader="dot" w:pos="9350"/>
        </w:tabs>
        <w:rPr>
          <w:rFonts w:asciiTheme="minorHAnsi" w:hAnsiTheme="minorHAnsi" w:cstheme="minorBidi"/>
          <w:noProof/>
          <w:sz w:val="22"/>
        </w:rPr>
      </w:pPr>
      <w:hyperlink w:anchor="_Toc76300987" w:history="1">
        <w:r w:rsidR="00B31FFE" w:rsidRPr="009908FE">
          <w:rPr>
            <w:rStyle w:val="Hyperlink"/>
            <w:noProof/>
          </w:rPr>
          <w:t>Sample Collection</w:t>
        </w:r>
        <w:r w:rsidR="00B31FFE">
          <w:rPr>
            <w:noProof/>
            <w:webHidden/>
          </w:rPr>
          <w:tab/>
        </w:r>
        <w:r w:rsidR="00B31FFE">
          <w:rPr>
            <w:noProof/>
            <w:webHidden/>
          </w:rPr>
          <w:fldChar w:fldCharType="begin"/>
        </w:r>
        <w:r w:rsidR="00B31FFE">
          <w:rPr>
            <w:noProof/>
            <w:webHidden/>
          </w:rPr>
          <w:instrText xml:space="preserve"> PAGEREF _Toc76300987 \h </w:instrText>
        </w:r>
        <w:r w:rsidR="00B31FFE">
          <w:rPr>
            <w:noProof/>
            <w:webHidden/>
          </w:rPr>
        </w:r>
        <w:r w:rsidR="00B31FFE">
          <w:rPr>
            <w:noProof/>
            <w:webHidden/>
          </w:rPr>
          <w:fldChar w:fldCharType="separate"/>
        </w:r>
        <w:r w:rsidR="006A08F0">
          <w:rPr>
            <w:noProof/>
            <w:webHidden/>
          </w:rPr>
          <w:t>46</w:t>
        </w:r>
        <w:r w:rsidR="00B31FFE">
          <w:rPr>
            <w:noProof/>
            <w:webHidden/>
          </w:rPr>
          <w:fldChar w:fldCharType="end"/>
        </w:r>
      </w:hyperlink>
    </w:p>
    <w:p w14:paraId="379FCC1D" w14:textId="6368E660" w:rsidR="00B31FFE" w:rsidRDefault="00757067">
      <w:pPr>
        <w:pStyle w:val="TOC3"/>
        <w:tabs>
          <w:tab w:val="right" w:leader="dot" w:pos="9350"/>
        </w:tabs>
        <w:rPr>
          <w:rFonts w:asciiTheme="minorHAnsi" w:hAnsiTheme="minorHAnsi" w:cstheme="minorBidi"/>
          <w:noProof/>
          <w:sz w:val="22"/>
        </w:rPr>
      </w:pPr>
      <w:hyperlink w:anchor="_Toc76300988" w:history="1">
        <w:r w:rsidR="00B31FFE" w:rsidRPr="009908FE">
          <w:rPr>
            <w:rStyle w:val="Hyperlink"/>
            <w:noProof/>
          </w:rPr>
          <w:t>Physical Characterization of the Solids</w:t>
        </w:r>
        <w:r w:rsidR="00B31FFE">
          <w:rPr>
            <w:noProof/>
            <w:webHidden/>
          </w:rPr>
          <w:tab/>
        </w:r>
        <w:r w:rsidR="00B31FFE">
          <w:rPr>
            <w:noProof/>
            <w:webHidden/>
          </w:rPr>
          <w:fldChar w:fldCharType="begin"/>
        </w:r>
        <w:r w:rsidR="00B31FFE">
          <w:rPr>
            <w:noProof/>
            <w:webHidden/>
          </w:rPr>
          <w:instrText xml:space="preserve"> PAGEREF _Toc76300988 \h </w:instrText>
        </w:r>
        <w:r w:rsidR="00B31FFE">
          <w:rPr>
            <w:noProof/>
            <w:webHidden/>
          </w:rPr>
        </w:r>
        <w:r w:rsidR="00B31FFE">
          <w:rPr>
            <w:noProof/>
            <w:webHidden/>
          </w:rPr>
          <w:fldChar w:fldCharType="separate"/>
        </w:r>
        <w:r w:rsidR="006A08F0">
          <w:rPr>
            <w:noProof/>
            <w:webHidden/>
          </w:rPr>
          <w:t>49</w:t>
        </w:r>
        <w:r w:rsidR="00B31FFE">
          <w:rPr>
            <w:noProof/>
            <w:webHidden/>
          </w:rPr>
          <w:fldChar w:fldCharType="end"/>
        </w:r>
      </w:hyperlink>
    </w:p>
    <w:p w14:paraId="08664935" w14:textId="1B0AFE88" w:rsidR="00B31FFE" w:rsidRDefault="00757067">
      <w:pPr>
        <w:pStyle w:val="TOC3"/>
        <w:tabs>
          <w:tab w:val="right" w:leader="dot" w:pos="9350"/>
        </w:tabs>
        <w:rPr>
          <w:rFonts w:asciiTheme="minorHAnsi" w:hAnsiTheme="minorHAnsi" w:cstheme="minorBidi"/>
          <w:noProof/>
          <w:sz w:val="22"/>
        </w:rPr>
      </w:pPr>
      <w:hyperlink w:anchor="_Toc76300989" w:history="1">
        <w:r w:rsidR="00B31FFE" w:rsidRPr="009908FE">
          <w:rPr>
            <w:rStyle w:val="Hyperlink"/>
            <w:noProof/>
          </w:rPr>
          <w:t>Leaching Tests</w:t>
        </w:r>
        <w:r w:rsidR="00B31FFE">
          <w:rPr>
            <w:noProof/>
            <w:webHidden/>
          </w:rPr>
          <w:tab/>
        </w:r>
        <w:r w:rsidR="00B31FFE">
          <w:rPr>
            <w:noProof/>
            <w:webHidden/>
          </w:rPr>
          <w:fldChar w:fldCharType="begin"/>
        </w:r>
        <w:r w:rsidR="00B31FFE">
          <w:rPr>
            <w:noProof/>
            <w:webHidden/>
          </w:rPr>
          <w:instrText xml:space="preserve"> PAGEREF _Toc76300989 \h </w:instrText>
        </w:r>
        <w:r w:rsidR="00B31FFE">
          <w:rPr>
            <w:noProof/>
            <w:webHidden/>
          </w:rPr>
        </w:r>
        <w:r w:rsidR="00B31FFE">
          <w:rPr>
            <w:noProof/>
            <w:webHidden/>
          </w:rPr>
          <w:fldChar w:fldCharType="separate"/>
        </w:r>
        <w:r w:rsidR="006A08F0">
          <w:rPr>
            <w:noProof/>
            <w:webHidden/>
          </w:rPr>
          <w:t>49</w:t>
        </w:r>
        <w:r w:rsidR="00B31FFE">
          <w:rPr>
            <w:noProof/>
            <w:webHidden/>
          </w:rPr>
          <w:fldChar w:fldCharType="end"/>
        </w:r>
      </w:hyperlink>
    </w:p>
    <w:p w14:paraId="57133378" w14:textId="3AA89DE5" w:rsidR="00B31FFE" w:rsidRDefault="00757067">
      <w:pPr>
        <w:pStyle w:val="TOC2"/>
        <w:tabs>
          <w:tab w:val="right" w:leader="dot" w:pos="9350"/>
        </w:tabs>
        <w:rPr>
          <w:rFonts w:asciiTheme="minorHAnsi" w:hAnsiTheme="minorHAnsi" w:cstheme="minorBidi"/>
          <w:noProof/>
          <w:sz w:val="22"/>
        </w:rPr>
      </w:pPr>
      <w:hyperlink w:anchor="_Toc76300990" w:history="1">
        <w:r w:rsidR="00B31FFE" w:rsidRPr="009908FE">
          <w:rPr>
            <w:rStyle w:val="Hyperlink"/>
            <w:i/>
            <w:iCs/>
            <w:noProof/>
          </w:rPr>
          <w:t>Results and Discussion</w:t>
        </w:r>
        <w:r w:rsidR="00B31FFE">
          <w:rPr>
            <w:noProof/>
            <w:webHidden/>
          </w:rPr>
          <w:tab/>
        </w:r>
        <w:r w:rsidR="00B31FFE">
          <w:rPr>
            <w:noProof/>
            <w:webHidden/>
          </w:rPr>
          <w:fldChar w:fldCharType="begin"/>
        </w:r>
        <w:r w:rsidR="00B31FFE">
          <w:rPr>
            <w:noProof/>
            <w:webHidden/>
          </w:rPr>
          <w:instrText xml:space="preserve"> PAGEREF _Toc76300990 \h </w:instrText>
        </w:r>
        <w:r w:rsidR="00B31FFE">
          <w:rPr>
            <w:noProof/>
            <w:webHidden/>
          </w:rPr>
        </w:r>
        <w:r w:rsidR="00B31FFE">
          <w:rPr>
            <w:noProof/>
            <w:webHidden/>
          </w:rPr>
          <w:fldChar w:fldCharType="separate"/>
        </w:r>
        <w:r w:rsidR="006A08F0">
          <w:rPr>
            <w:noProof/>
            <w:webHidden/>
          </w:rPr>
          <w:t>51</w:t>
        </w:r>
        <w:r w:rsidR="00B31FFE">
          <w:rPr>
            <w:noProof/>
            <w:webHidden/>
          </w:rPr>
          <w:fldChar w:fldCharType="end"/>
        </w:r>
      </w:hyperlink>
    </w:p>
    <w:p w14:paraId="16AA6BCC" w14:textId="2785F819" w:rsidR="00B31FFE" w:rsidRDefault="00757067">
      <w:pPr>
        <w:pStyle w:val="TOC3"/>
        <w:tabs>
          <w:tab w:val="right" w:leader="dot" w:pos="9350"/>
        </w:tabs>
        <w:rPr>
          <w:rFonts w:asciiTheme="minorHAnsi" w:hAnsiTheme="minorHAnsi" w:cstheme="minorBidi"/>
          <w:noProof/>
          <w:sz w:val="22"/>
        </w:rPr>
      </w:pPr>
      <w:hyperlink w:anchor="_Toc76300991" w:history="1">
        <w:r w:rsidR="00B31FFE" w:rsidRPr="009908FE">
          <w:rPr>
            <w:rStyle w:val="Hyperlink"/>
            <w:noProof/>
          </w:rPr>
          <w:t>Water Quality</w:t>
        </w:r>
        <w:r w:rsidR="00B31FFE">
          <w:rPr>
            <w:noProof/>
            <w:webHidden/>
          </w:rPr>
          <w:tab/>
        </w:r>
        <w:r w:rsidR="00B31FFE">
          <w:rPr>
            <w:noProof/>
            <w:webHidden/>
          </w:rPr>
          <w:fldChar w:fldCharType="begin"/>
        </w:r>
        <w:r w:rsidR="00B31FFE">
          <w:rPr>
            <w:noProof/>
            <w:webHidden/>
          </w:rPr>
          <w:instrText xml:space="preserve"> PAGEREF _Toc76300991 \h </w:instrText>
        </w:r>
        <w:r w:rsidR="00B31FFE">
          <w:rPr>
            <w:noProof/>
            <w:webHidden/>
          </w:rPr>
        </w:r>
        <w:r w:rsidR="00B31FFE">
          <w:rPr>
            <w:noProof/>
            <w:webHidden/>
          </w:rPr>
          <w:fldChar w:fldCharType="separate"/>
        </w:r>
        <w:r w:rsidR="006A08F0">
          <w:rPr>
            <w:noProof/>
            <w:webHidden/>
          </w:rPr>
          <w:t>51</w:t>
        </w:r>
        <w:r w:rsidR="00B31FFE">
          <w:rPr>
            <w:noProof/>
            <w:webHidden/>
          </w:rPr>
          <w:fldChar w:fldCharType="end"/>
        </w:r>
      </w:hyperlink>
    </w:p>
    <w:p w14:paraId="22F6257D" w14:textId="5E62A72A" w:rsidR="00B31FFE" w:rsidRDefault="00757067">
      <w:pPr>
        <w:pStyle w:val="TOC3"/>
        <w:tabs>
          <w:tab w:val="right" w:leader="dot" w:pos="9350"/>
        </w:tabs>
        <w:rPr>
          <w:rFonts w:asciiTheme="minorHAnsi" w:hAnsiTheme="minorHAnsi" w:cstheme="minorBidi"/>
          <w:noProof/>
          <w:sz w:val="22"/>
        </w:rPr>
      </w:pPr>
      <w:hyperlink w:anchor="_Toc76300992" w:history="1">
        <w:r w:rsidR="00B31FFE" w:rsidRPr="009908FE">
          <w:rPr>
            <w:rStyle w:val="Hyperlink"/>
            <w:noProof/>
          </w:rPr>
          <w:t>Physical Characterization of the Solids</w:t>
        </w:r>
        <w:r w:rsidR="00B31FFE">
          <w:rPr>
            <w:noProof/>
            <w:webHidden/>
          </w:rPr>
          <w:tab/>
        </w:r>
        <w:r w:rsidR="00B31FFE">
          <w:rPr>
            <w:noProof/>
            <w:webHidden/>
          </w:rPr>
          <w:fldChar w:fldCharType="begin"/>
        </w:r>
        <w:r w:rsidR="00B31FFE">
          <w:rPr>
            <w:noProof/>
            <w:webHidden/>
          </w:rPr>
          <w:instrText xml:space="preserve"> PAGEREF _Toc76300992 \h </w:instrText>
        </w:r>
        <w:r w:rsidR="00B31FFE">
          <w:rPr>
            <w:noProof/>
            <w:webHidden/>
          </w:rPr>
        </w:r>
        <w:r w:rsidR="00B31FFE">
          <w:rPr>
            <w:noProof/>
            <w:webHidden/>
          </w:rPr>
          <w:fldChar w:fldCharType="separate"/>
        </w:r>
        <w:r w:rsidR="006A08F0">
          <w:rPr>
            <w:noProof/>
            <w:webHidden/>
          </w:rPr>
          <w:t>53</w:t>
        </w:r>
        <w:r w:rsidR="00B31FFE">
          <w:rPr>
            <w:noProof/>
            <w:webHidden/>
          </w:rPr>
          <w:fldChar w:fldCharType="end"/>
        </w:r>
      </w:hyperlink>
    </w:p>
    <w:p w14:paraId="5808DE9C" w14:textId="54C1440B" w:rsidR="00B31FFE" w:rsidRDefault="00757067">
      <w:pPr>
        <w:pStyle w:val="TOC3"/>
        <w:tabs>
          <w:tab w:val="right" w:leader="dot" w:pos="9350"/>
        </w:tabs>
        <w:rPr>
          <w:rFonts w:asciiTheme="minorHAnsi" w:hAnsiTheme="minorHAnsi" w:cstheme="minorBidi"/>
          <w:noProof/>
          <w:sz w:val="22"/>
        </w:rPr>
      </w:pPr>
      <w:hyperlink w:anchor="_Toc76300993" w:history="1">
        <w:r w:rsidR="00B31FFE" w:rsidRPr="009908FE">
          <w:rPr>
            <w:rStyle w:val="Hyperlink"/>
            <w:noProof/>
          </w:rPr>
          <w:t>Leaching Tests</w:t>
        </w:r>
        <w:r w:rsidR="00B31FFE">
          <w:rPr>
            <w:noProof/>
            <w:webHidden/>
          </w:rPr>
          <w:tab/>
        </w:r>
        <w:r w:rsidR="00B31FFE">
          <w:rPr>
            <w:noProof/>
            <w:webHidden/>
          </w:rPr>
          <w:fldChar w:fldCharType="begin"/>
        </w:r>
        <w:r w:rsidR="00B31FFE">
          <w:rPr>
            <w:noProof/>
            <w:webHidden/>
          </w:rPr>
          <w:instrText xml:space="preserve"> PAGEREF _Toc76300993 \h </w:instrText>
        </w:r>
        <w:r w:rsidR="00B31FFE">
          <w:rPr>
            <w:noProof/>
            <w:webHidden/>
          </w:rPr>
        </w:r>
        <w:r w:rsidR="00B31FFE">
          <w:rPr>
            <w:noProof/>
            <w:webHidden/>
          </w:rPr>
          <w:fldChar w:fldCharType="separate"/>
        </w:r>
        <w:r w:rsidR="006A08F0">
          <w:rPr>
            <w:noProof/>
            <w:webHidden/>
          </w:rPr>
          <w:t>58</w:t>
        </w:r>
        <w:r w:rsidR="00B31FFE">
          <w:rPr>
            <w:noProof/>
            <w:webHidden/>
          </w:rPr>
          <w:fldChar w:fldCharType="end"/>
        </w:r>
      </w:hyperlink>
    </w:p>
    <w:p w14:paraId="6750FB55" w14:textId="0E0C611B" w:rsidR="00B31FFE" w:rsidRDefault="00757067">
      <w:pPr>
        <w:pStyle w:val="TOC2"/>
        <w:tabs>
          <w:tab w:val="right" w:leader="dot" w:pos="9350"/>
        </w:tabs>
        <w:rPr>
          <w:rFonts w:asciiTheme="minorHAnsi" w:hAnsiTheme="minorHAnsi" w:cstheme="minorBidi"/>
          <w:noProof/>
          <w:sz w:val="22"/>
        </w:rPr>
      </w:pPr>
      <w:hyperlink w:anchor="_Toc76300994" w:history="1">
        <w:r w:rsidR="00B31FFE" w:rsidRPr="009908FE">
          <w:rPr>
            <w:rStyle w:val="Hyperlink"/>
            <w:i/>
            <w:iCs/>
            <w:noProof/>
          </w:rPr>
          <w:t>Conclusions</w:t>
        </w:r>
        <w:r w:rsidR="00B31FFE">
          <w:rPr>
            <w:noProof/>
            <w:webHidden/>
          </w:rPr>
          <w:tab/>
        </w:r>
        <w:r w:rsidR="00B31FFE">
          <w:rPr>
            <w:noProof/>
            <w:webHidden/>
          </w:rPr>
          <w:fldChar w:fldCharType="begin"/>
        </w:r>
        <w:r w:rsidR="00B31FFE">
          <w:rPr>
            <w:noProof/>
            <w:webHidden/>
          </w:rPr>
          <w:instrText xml:space="preserve"> PAGEREF _Toc76300994 \h </w:instrText>
        </w:r>
        <w:r w:rsidR="00B31FFE">
          <w:rPr>
            <w:noProof/>
            <w:webHidden/>
          </w:rPr>
        </w:r>
        <w:r w:rsidR="00B31FFE">
          <w:rPr>
            <w:noProof/>
            <w:webHidden/>
          </w:rPr>
          <w:fldChar w:fldCharType="separate"/>
        </w:r>
        <w:r w:rsidR="006A08F0">
          <w:rPr>
            <w:noProof/>
            <w:webHidden/>
          </w:rPr>
          <w:t>67</w:t>
        </w:r>
        <w:r w:rsidR="00B31FFE">
          <w:rPr>
            <w:noProof/>
            <w:webHidden/>
          </w:rPr>
          <w:fldChar w:fldCharType="end"/>
        </w:r>
      </w:hyperlink>
    </w:p>
    <w:p w14:paraId="28C6E4F7" w14:textId="7851FD60" w:rsidR="00B31FFE" w:rsidRDefault="00757067">
      <w:pPr>
        <w:pStyle w:val="TOC2"/>
        <w:tabs>
          <w:tab w:val="right" w:leader="dot" w:pos="9350"/>
        </w:tabs>
        <w:rPr>
          <w:rFonts w:asciiTheme="minorHAnsi" w:hAnsiTheme="minorHAnsi" w:cstheme="minorBidi"/>
          <w:noProof/>
          <w:sz w:val="22"/>
        </w:rPr>
      </w:pPr>
      <w:hyperlink w:anchor="_Toc76300995" w:history="1">
        <w:r w:rsidR="00B31FFE" w:rsidRPr="009908FE">
          <w:rPr>
            <w:rStyle w:val="Hyperlink"/>
            <w:i/>
            <w:iCs/>
            <w:noProof/>
          </w:rPr>
          <w:t>Literature Cited</w:t>
        </w:r>
        <w:r w:rsidR="00B31FFE">
          <w:rPr>
            <w:noProof/>
            <w:webHidden/>
          </w:rPr>
          <w:tab/>
        </w:r>
        <w:r w:rsidR="00B31FFE">
          <w:rPr>
            <w:noProof/>
            <w:webHidden/>
          </w:rPr>
          <w:fldChar w:fldCharType="begin"/>
        </w:r>
        <w:r w:rsidR="00B31FFE">
          <w:rPr>
            <w:noProof/>
            <w:webHidden/>
          </w:rPr>
          <w:instrText xml:space="preserve"> PAGEREF _Toc76300995 \h </w:instrText>
        </w:r>
        <w:r w:rsidR="00B31FFE">
          <w:rPr>
            <w:noProof/>
            <w:webHidden/>
          </w:rPr>
        </w:r>
        <w:r w:rsidR="00B31FFE">
          <w:rPr>
            <w:noProof/>
            <w:webHidden/>
          </w:rPr>
          <w:fldChar w:fldCharType="separate"/>
        </w:r>
        <w:r w:rsidR="006A08F0">
          <w:rPr>
            <w:noProof/>
            <w:webHidden/>
          </w:rPr>
          <w:t>69</w:t>
        </w:r>
        <w:r w:rsidR="00B31FFE">
          <w:rPr>
            <w:noProof/>
            <w:webHidden/>
          </w:rPr>
          <w:fldChar w:fldCharType="end"/>
        </w:r>
      </w:hyperlink>
    </w:p>
    <w:p w14:paraId="714A9F96" w14:textId="47FFEB76" w:rsidR="00B31FFE" w:rsidRDefault="00757067">
      <w:pPr>
        <w:pStyle w:val="TOC1"/>
        <w:tabs>
          <w:tab w:val="right" w:leader="dot" w:pos="9350"/>
        </w:tabs>
        <w:rPr>
          <w:rFonts w:asciiTheme="minorHAnsi" w:hAnsiTheme="minorHAnsi" w:cstheme="minorBidi"/>
          <w:noProof/>
          <w:sz w:val="22"/>
        </w:rPr>
      </w:pPr>
      <w:hyperlink w:anchor="_Toc76300996" w:history="1">
        <w:r w:rsidR="00B31FFE" w:rsidRPr="009908FE">
          <w:rPr>
            <w:rStyle w:val="Hyperlink"/>
            <w:b/>
            <w:bCs/>
            <w:noProof/>
          </w:rPr>
          <w:t>Chapter Four: Sorptive Amendments to Address Leachability of Trace Metals from Hard Rock Mine Drainage Passive Treatment Residual Solids</w:t>
        </w:r>
        <w:r w:rsidR="00B31FFE">
          <w:rPr>
            <w:noProof/>
            <w:webHidden/>
          </w:rPr>
          <w:tab/>
        </w:r>
        <w:r w:rsidR="00B31FFE">
          <w:rPr>
            <w:noProof/>
            <w:webHidden/>
          </w:rPr>
          <w:fldChar w:fldCharType="begin"/>
        </w:r>
        <w:r w:rsidR="00B31FFE">
          <w:rPr>
            <w:noProof/>
            <w:webHidden/>
          </w:rPr>
          <w:instrText xml:space="preserve"> PAGEREF _Toc76300996 \h </w:instrText>
        </w:r>
        <w:r w:rsidR="00B31FFE">
          <w:rPr>
            <w:noProof/>
            <w:webHidden/>
          </w:rPr>
        </w:r>
        <w:r w:rsidR="00B31FFE">
          <w:rPr>
            <w:noProof/>
            <w:webHidden/>
          </w:rPr>
          <w:fldChar w:fldCharType="separate"/>
        </w:r>
        <w:r w:rsidR="006A08F0">
          <w:rPr>
            <w:noProof/>
            <w:webHidden/>
          </w:rPr>
          <w:t>75</w:t>
        </w:r>
        <w:r w:rsidR="00B31FFE">
          <w:rPr>
            <w:noProof/>
            <w:webHidden/>
          </w:rPr>
          <w:fldChar w:fldCharType="end"/>
        </w:r>
      </w:hyperlink>
    </w:p>
    <w:p w14:paraId="56D91EC0" w14:textId="4A31642F" w:rsidR="00B31FFE" w:rsidRDefault="00757067">
      <w:pPr>
        <w:pStyle w:val="TOC2"/>
        <w:tabs>
          <w:tab w:val="right" w:leader="dot" w:pos="9350"/>
        </w:tabs>
        <w:rPr>
          <w:rFonts w:asciiTheme="minorHAnsi" w:hAnsiTheme="minorHAnsi" w:cstheme="minorBidi"/>
          <w:noProof/>
          <w:sz w:val="22"/>
        </w:rPr>
      </w:pPr>
      <w:hyperlink w:anchor="_Toc76300997" w:history="1">
        <w:r w:rsidR="00B31FFE" w:rsidRPr="009908FE">
          <w:rPr>
            <w:rStyle w:val="Hyperlink"/>
            <w:i/>
            <w:iCs/>
            <w:noProof/>
          </w:rPr>
          <w:t>Abstract</w:t>
        </w:r>
        <w:r w:rsidR="00B31FFE">
          <w:rPr>
            <w:noProof/>
            <w:webHidden/>
          </w:rPr>
          <w:tab/>
        </w:r>
        <w:r w:rsidR="00B31FFE">
          <w:rPr>
            <w:noProof/>
            <w:webHidden/>
          </w:rPr>
          <w:fldChar w:fldCharType="begin"/>
        </w:r>
        <w:r w:rsidR="00B31FFE">
          <w:rPr>
            <w:noProof/>
            <w:webHidden/>
          </w:rPr>
          <w:instrText xml:space="preserve"> PAGEREF _Toc76300997 \h </w:instrText>
        </w:r>
        <w:r w:rsidR="00B31FFE">
          <w:rPr>
            <w:noProof/>
            <w:webHidden/>
          </w:rPr>
        </w:r>
        <w:r w:rsidR="00B31FFE">
          <w:rPr>
            <w:noProof/>
            <w:webHidden/>
          </w:rPr>
          <w:fldChar w:fldCharType="separate"/>
        </w:r>
        <w:r w:rsidR="006A08F0">
          <w:rPr>
            <w:noProof/>
            <w:webHidden/>
          </w:rPr>
          <w:t>75</w:t>
        </w:r>
        <w:r w:rsidR="00B31FFE">
          <w:rPr>
            <w:noProof/>
            <w:webHidden/>
          </w:rPr>
          <w:fldChar w:fldCharType="end"/>
        </w:r>
      </w:hyperlink>
    </w:p>
    <w:p w14:paraId="627D7CE5" w14:textId="3B5B5DF8" w:rsidR="00B31FFE" w:rsidRDefault="00757067">
      <w:pPr>
        <w:pStyle w:val="TOC2"/>
        <w:tabs>
          <w:tab w:val="right" w:leader="dot" w:pos="9350"/>
        </w:tabs>
        <w:rPr>
          <w:rFonts w:asciiTheme="minorHAnsi" w:hAnsiTheme="minorHAnsi" w:cstheme="minorBidi"/>
          <w:noProof/>
          <w:sz w:val="22"/>
        </w:rPr>
      </w:pPr>
      <w:hyperlink w:anchor="_Toc76300998" w:history="1">
        <w:r w:rsidR="00B31FFE" w:rsidRPr="009908FE">
          <w:rPr>
            <w:rStyle w:val="Hyperlink"/>
            <w:i/>
            <w:iCs/>
            <w:noProof/>
          </w:rPr>
          <w:t>Introduction</w:t>
        </w:r>
        <w:r w:rsidR="00B31FFE">
          <w:rPr>
            <w:noProof/>
            <w:webHidden/>
          </w:rPr>
          <w:tab/>
        </w:r>
        <w:r w:rsidR="00B31FFE">
          <w:rPr>
            <w:noProof/>
            <w:webHidden/>
          </w:rPr>
          <w:fldChar w:fldCharType="begin"/>
        </w:r>
        <w:r w:rsidR="00B31FFE">
          <w:rPr>
            <w:noProof/>
            <w:webHidden/>
          </w:rPr>
          <w:instrText xml:space="preserve"> PAGEREF _Toc76300998 \h </w:instrText>
        </w:r>
        <w:r w:rsidR="00B31FFE">
          <w:rPr>
            <w:noProof/>
            <w:webHidden/>
          </w:rPr>
        </w:r>
        <w:r w:rsidR="00B31FFE">
          <w:rPr>
            <w:noProof/>
            <w:webHidden/>
          </w:rPr>
          <w:fldChar w:fldCharType="separate"/>
        </w:r>
        <w:r w:rsidR="006A08F0">
          <w:rPr>
            <w:noProof/>
            <w:webHidden/>
          </w:rPr>
          <w:t>75</w:t>
        </w:r>
        <w:r w:rsidR="00B31FFE">
          <w:rPr>
            <w:noProof/>
            <w:webHidden/>
          </w:rPr>
          <w:fldChar w:fldCharType="end"/>
        </w:r>
      </w:hyperlink>
    </w:p>
    <w:p w14:paraId="032D5288" w14:textId="5B01B52F" w:rsidR="00B31FFE" w:rsidRDefault="00757067">
      <w:pPr>
        <w:pStyle w:val="TOC2"/>
        <w:tabs>
          <w:tab w:val="right" w:leader="dot" w:pos="9350"/>
        </w:tabs>
        <w:rPr>
          <w:rFonts w:asciiTheme="minorHAnsi" w:hAnsiTheme="minorHAnsi" w:cstheme="minorBidi"/>
          <w:noProof/>
          <w:sz w:val="22"/>
        </w:rPr>
      </w:pPr>
      <w:hyperlink w:anchor="_Toc76300999" w:history="1">
        <w:r w:rsidR="00B31FFE" w:rsidRPr="009908FE">
          <w:rPr>
            <w:rStyle w:val="Hyperlink"/>
            <w:i/>
            <w:iCs/>
            <w:noProof/>
          </w:rPr>
          <w:t>Methods</w:t>
        </w:r>
        <w:r w:rsidR="00B31FFE">
          <w:rPr>
            <w:noProof/>
            <w:webHidden/>
          </w:rPr>
          <w:tab/>
        </w:r>
        <w:r w:rsidR="00B31FFE">
          <w:rPr>
            <w:noProof/>
            <w:webHidden/>
          </w:rPr>
          <w:fldChar w:fldCharType="begin"/>
        </w:r>
        <w:r w:rsidR="00B31FFE">
          <w:rPr>
            <w:noProof/>
            <w:webHidden/>
          </w:rPr>
          <w:instrText xml:space="preserve"> PAGEREF _Toc76300999 \h </w:instrText>
        </w:r>
        <w:r w:rsidR="00B31FFE">
          <w:rPr>
            <w:noProof/>
            <w:webHidden/>
          </w:rPr>
        </w:r>
        <w:r w:rsidR="00B31FFE">
          <w:rPr>
            <w:noProof/>
            <w:webHidden/>
          </w:rPr>
          <w:fldChar w:fldCharType="separate"/>
        </w:r>
        <w:r w:rsidR="006A08F0">
          <w:rPr>
            <w:noProof/>
            <w:webHidden/>
          </w:rPr>
          <w:t>80</w:t>
        </w:r>
        <w:r w:rsidR="00B31FFE">
          <w:rPr>
            <w:noProof/>
            <w:webHidden/>
          </w:rPr>
          <w:fldChar w:fldCharType="end"/>
        </w:r>
      </w:hyperlink>
    </w:p>
    <w:p w14:paraId="7CC3F01D" w14:textId="28AF82DE" w:rsidR="00B31FFE" w:rsidRDefault="00757067">
      <w:pPr>
        <w:pStyle w:val="TOC2"/>
        <w:tabs>
          <w:tab w:val="right" w:leader="dot" w:pos="9350"/>
        </w:tabs>
        <w:rPr>
          <w:rFonts w:asciiTheme="minorHAnsi" w:hAnsiTheme="minorHAnsi" w:cstheme="minorBidi"/>
          <w:noProof/>
          <w:sz w:val="22"/>
        </w:rPr>
      </w:pPr>
      <w:hyperlink w:anchor="_Toc76301000" w:history="1">
        <w:r w:rsidR="00B31FFE" w:rsidRPr="009908FE">
          <w:rPr>
            <w:rStyle w:val="Hyperlink"/>
            <w:i/>
            <w:iCs/>
            <w:noProof/>
          </w:rPr>
          <w:t>Results and Discussion</w:t>
        </w:r>
        <w:r w:rsidR="00B31FFE">
          <w:rPr>
            <w:noProof/>
            <w:webHidden/>
          </w:rPr>
          <w:tab/>
        </w:r>
        <w:r w:rsidR="00B31FFE">
          <w:rPr>
            <w:noProof/>
            <w:webHidden/>
          </w:rPr>
          <w:fldChar w:fldCharType="begin"/>
        </w:r>
        <w:r w:rsidR="00B31FFE">
          <w:rPr>
            <w:noProof/>
            <w:webHidden/>
          </w:rPr>
          <w:instrText xml:space="preserve"> PAGEREF _Toc76301000 \h </w:instrText>
        </w:r>
        <w:r w:rsidR="00B31FFE">
          <w:rPr>
            <w:noProof/>
            <w:webHidden/>
          </w:rPr>
        </w:r>
        <w:r w:rsidR="00B31FFE">
          <w:rPr>
            <w:noProof/>
            <w:webHidden/>
          </w:rPr>
          <w:fldChar w:fldCharType="separate"/>
        </w:r>
        <w:r w:rsidR="006A08F0">
          <w:rPr>
            <w:noProof/>
            <w:webHidden/>
          </w:rPr>
          <w:t>85</w:t>
        </w:r>
        <w:r w:rsidR="00B31FFE">
          <w:rPr>
            <w:noProof/>
            <w:webHidden/>
          </w:rPr>
          <w:fldChar w:fldCharType="end"/>
        </w:r>
      </w:hyperlink>
    </w:p>
    <w:p w14:paraId="03DF7809" w14:textId="563E0387" w:rsidR="00B31FFE" w:rsidRDefault="00757067">
      <w:pPr>
        <w:pStyle w:val="TOC3"/>
        <w:tabs>
          <w:tab w:val="right" w:leader="dot" w:pos="9350"/>
        </w:tabs>
        <w:rPr>
          <w:rFonts w:asciiTheme="minorHAnsi" w:hAnsiTheme="minorHAnsi" w:cstheme="minorBidi"/>
          <w:noProof/>
          <w:sz w:val="22"/>
        </w:rPr>
      </w:pPr>
      <w:hyperlink w:anchor="_Toc76301001" w:history="1">
        <w:r w:rsidR="00B31FFE" w:rsidRPr="009908FE">
          <w:rPr>
            <w:rStyle w:val="Hyperlink"/>
            <w:noProof/>
          </w:rPr>
          <w:t>Amendments Characterization</w:t>
        </w:r>
        <w:r w:rsidR="00B31FFE">
          <w:rPr>
            <w:noProof/>
            <w:webHidden/>
          </w:rPr>
          <w:tab/>
        </w:r>
        <w:r w:rsidR="00B31FFE">
          <w:rPr>
            <w:noProof/>
            <w:webHidden/>
          </w:rPr>
          <w:fldChar w:fldCharType="begin"/>
        </w:r>
        <w:r w:rsidR="00B31FFE">
          <w:rPr>
            <w:noProof/>
            <w:webHidden/>
          </w:rPr>
          <w:instrText xml:space="preserve"> PAGEREF _Toc76301001 \h </w:instrText>
        </w:r>
        <w:r w:rsidR="00B31FFE">
          <w:rPr>
            <w:noProof/>
            <w:webHidden/>
          </w:rPr>
        </w:r>
        <w:r w:rsidR="00B31FFE">
          <w:rPr>
            <w:noProof/>
            <w:webHidden/>
          </w:rPr>
          <w:fldChar w:fldCharType="separate"/>
        </w:r>
        <w:r w:rsidR="006A08F0">
          <w:rPr>
            <w:noProof/>
            <w:webHidden/>
          </w:rPr>
          <w:t>85</w:t>
        </w:r>
        <w:r w:rsidR="00B31FFE">
          <w:rPr>
            <w:noProof/>
            <w:webHidden/>
          </w:rPr>
          <w:fldChar w:fldCharType="end"/>
        </w:r>
      </w:hyperlink>
    </w:p>
    <w:p w14:paraId="2F0CA040" w14:textId="1F1D2038" w:rsidR="00B31FFE" w:rsidRDefault="00757067">
      <w:pPr>
        <w:pStyle w:val="TOC3"/>
        <w:tabs>
          <w:tab w:val="right" w:leader="dot" w:pos="9350"/>
        </w:tabs>
        <w:rPr>
          <w:rFonts w:asciiTheme="minorHAnsi" w:hAnsiTheme="minorHAnsi" w:cstheme="minorBidi"/>
          <w:noProof/>
          <w:sz w:val="22"/>
        </w:rPr>
      </w:pPr>
      <w:hyperlink w:anchor="_Toc76301002" w:history="1">
        <w:r w:rsidR="00B31FFE" w:rsidRPr="009908FE">
          <w:rPr>
            <w:rStyle w:val="Hyperlink"/>
            <w:noProof/>
          </w:rPr>
          <w:t>Leaching Tests</w:t>
        </w:r>
        <w:r w:rsidR="00B31FFE">
          <w:rPr>
            <w:noProof/>
            <w:webHidden/>
          </w:rPr>
          <w:tab/>
        </w:r>
        <w:r w:rsidR="00B31FFE">
          <w:rPr>
            <w:noProof/>
            <w:webHidden/>
          </w:rPr>
          <w:fldChar w:fldCharType="begin"/>
        </w:r>
        <w:r w:rsidR="00B31FFE">
          <w:rPr>
            <w:noProof/>
            <w:webHidden/>
          </w:rPr>
          <w:instrText xml:space="preserve"> PAGEREF _Toc76301002 \h </w:instrText>
        </w:r>
        <w:r w:rsidR="00B31FFE">
          <w:rPr>
            <w:noProof/>
            <w:webHidden/>
          </w:rPr>
        </w:r>
        <w:r w:rsidR="00B31FFE">
          <w:rPr>
            <w:noProof/>
            <w:webHidden/>
          </w:rPr>
          <w:fldChar w:fldCharType="separate"/>
        </w:r>
        <w:r w:rsidR="006A08F0">
          <w:rPr>
            <w:noProof/>
            <w:webHidden/>
          </w:rPr>
          <w:t>89</w:t>
        </w:r>
        <w:r w:rsidR="00B31FFE">
          <w:rPr>
            <w:noProof/>
            <w:webHidden/>
          </w:rPr>
          <w:fldChar w:fldCharType="end"/>
        </w:r>
      </w:hyperlink>
    </w:p>
    <w:p w14:paraId="126C8CD2" w14:textId="638F7002" w:rsidR="00B31FFE" w:rsidRDefault="00757067">
      <w:pPr>
        <w:pStyle w:val="TOC2"/>
        <w:tabs>
          <w:tab w:val="right" w:leader="dot" w:pos="9350"/>
        </w:tabs>
        <w:rPr>
          <w:rFonts w:asciiTheme="minorHAnsi" w:hAnsiTheme="minorHAnsi" w:cstheme="minorBidi"/>
          <w:noProof/>
          <w:sz w:val="22"/>
        </w:rPr>
      </w:pPr>
      <w:hyperlink w:anchor="_Toc76301003" w:history="1">
        <w:r w:rsidR="00B31FFE" w:rsidRPr="009908FE">
          <w:rPr>
            <w:rStyle w:val="Hyperlink"/>
            <w:i/>
            <w:iCs/>
            <w:noProof/>
          </w:rPr>
          <w:t>Conclusions</w:t>
        </w:r>
        <w:r w:rsidR="00B31FFE">
          <w:rPr>
            <w:noProof/>
            <w:webHidden/>
          </w:rPr>
          <w:tab/>
        </w:r>
        <w:r w:rsidR="00B31FFE">
          <w:rPr>
            <w:noProof/>
            <w:webHidden/>
          </w:rPr>
          <w:fldChar w:fldCharType="begin"/>
        </w:r>
        <w:r w:rsidR="00B31FFE">
          <w:rPr>
            <w:noProof/>
            <w:webHidden/>
          </w:rPr>
          <w:instrText xml:space="preserve"> PAGEREF _Toc76301003 \h </w:instrText>
        </w:r>
        <w:r w:rsidR="00B31FFE">
          <w:rPr>
            <w:noProof/>
            <w:webHidden/>
          </w:rPr>
        </w:r>
        <w:r w:rsidR="00B31FFE">
          <w:rPr>
            <w:noProof/>
            <w:webHidden/>
          </w:rPr>
          <w:fldChar w:fldCharType="separate"/>
        </w:r>
        <w:r w:rsidR="006A08F0">
          <w:rPr>
            <w:noProof/>
            <w:webHidden/>
          </w:rPr>
          <w:t>102</w:t>
        </w:r>
        <w:r w:rsidR="00B31FFE">
          <w:rPr>
            <w:noProof/>
            <w:webHidden/>
          </w:rPr>
          <w:fldChar w:fldCharType="end"/>
        </w:r>
      </w:hyperlink>
    </w:p>
    <w:p w14:paraId="69631866" w14:textId="073AA38E" w:rsidR="00B31FFE" w:rsidRDefault="00757067">
      <w:pPr>
        <w:pStyle w:val="TOC2"/>
        <w:tabs>
          <w:tab w:val="right" w:leader="dot" w:pos="9350"/>
        </w:tabs>
        <w:rPr>
          <w:rFonts w:asciiTheme="minorHAnsi" w:hAnsiTheme="minorHAnsi" w:cstheme="minorBidi"/>
          <w:noProof/>
          <w:sz w:val="22"/>
        </w:rPr>
      </w:pPr>
      <w:hyperlink w:anchor="_Toc76301004" w:history="1">
        <w:r w:rsidR="00B31FFE" w:rsidRPr="009908FE">
          <w:rPr>
            <w:rStyle w:val="Hyperlink"/>
            <w:i/>
            <w:iCs/>
            <w:noProof/>
          </w:rPr>
          <w:t>Literature Cited</w:t>
        </w:r>
        <w:r w:rsidR="00B31FFE">
          <w:rPr>
            <w:noProof/>
            <w:webHidden/>
          </w:rPr>
          <w:tab/>
        </w:r>
        <w:r w:rsidR="00B31FFE">
          <w:rPr>
            <w:noProof/>
            <w:webHidden/>
          </w:rPr>
          <w:fldChar w:fldCharType="begin"/>
        </w:r>
        <w:r w:rsidR="00B31FFE">
          <w:rPr>
            <w:noProof/>
            <w:webHidden/>
          </w:rPr>
          <w:instrText xml:space="preserve"> PAGEREF _Toc76301004 \h </w:instrText>
        </w:r>
        <w:r w:rsidR="00B31FFE">
          <w:rPr>
            <w:noProof/>
            <w:webHidden/>
          </w:rPr>
        </w:r>
        <w:r w:rsidR="00B31FFE">
          <w:rPr>
            <w:noProof/>
            <w:webHidden/>
          </w:rPr>
          <w:fldChar w:fldCharType="separate"/>
        </w:r>
        <w:r w:rsidR="006A08F0">
          <w:rPr>
            <w:noProof/>
            <w:webHidden/>
          </w:rPr>
          <w:t>103</w:t>
        </w:r>
        <w:r w:rsidR="00B31FFE">
          <w:rPr>
            <w:noProof/>
            <w:webHidden/>
          </w:rPr>
          <w:fldChar w:fldCharType="end"/>
        </w:r>
      </w:hyperlink>
    </w:p>
    <w:p w14:paraId="19ABDF2B" w14:textId="14ABB144" w:rsidR="00B31FFE" w:rsidRDefault="00757067">
      <w:pPr>
        <w:pStyle w:val="TOC1"/>
        <w:tabs>
          <w:tab w:val="right" w:leader="dot" w:pos="9350"/>
        </w:tabs>
        <w:rPr>
          <w:rFonts w:asciiTheme="minorHAnsi" w:hAnsiTheme="minorHAnsi" w:cstheme="minorBidi"/>
          <w:noProof/>
          <w:sz w:val="22"/>
        </w:rPr>
      </w:pPr>
      <w:hyperlink w:anchor="_Toc76301005" w:history="1">
        <w:r w:rsidR="00B31FFE" w:rsidRPr="009908FE">
          <w:rPr>
            <w:rStyle w:val="Hyperlink"/>
            <w:b/>
            <w:bCs/>
            <w:noProof/>
          </w:rPr>
          <w:t>Chapter Five: Conclusions</w:t>
        </w:r>
        <w:r w:rsidR="00B31FFE">
          <w:rPr>
            <w:noProof/>
            <w:webHidden/>
          </w:rPr>
          <w:tab/>
        </w:r>
        <w:r w:rsidR="00B31FFE">
          <w:rPr>
            <w:noProof/>
            <w:webHidden/>
          </w:rPr>
          <w:fldChar w:fldCharType="begin"/>
        </w:r>
        <w:r w:rsidR="00B31FFE">
          <w:rPr>
            <w:noProof/>
            <w:webHidden/>
          </w:rPr>
          <w:instrText xml:space="preserve"> PAGEREF _Toc76301005 \h </w:instrText>
        </w:r>
        <w:r w:rsidR="00B31FFE">
          <w:rPr>
            <w:noProof/>
            <w:webHidden/>
          </w:rPr>
        </w:r>
        <w:r w:rsidR="00B31FFE">
          <w:rPr>
            <w:noProof/>
            <w:webHidden/>
          </w:rPr>
          <w:fldChar w:fldCharType="separate"/>
        </w:r>
        <w:r w:rsidR="006A08F0">
          <w:rPr>
            <w:noProof/>
            <w:webHidden/>
          </w:rPr>
          <w:t>112</w:t>
        </w:r>
        <w:r w:rsidR="00B31FFE">
          <w:rPr>
            <w:noProof/>
            <w:webHidden/>
          </w:rPr>
          <w:fldChar w:fldCharType="end"/>
        </w:r>
      </w:hyperlink>
    </w:p>
    <w:p w14:paraId="719D2D7D" w14:textId="64417D2C" w:rsidR="00B31FFE" w:rsidRDefault="00757067">
      <w:pPr>
        <w:pStyle w:val="TOC2"/>
        <w:tabs>
          <w:tab w:val="right" w:leader="dot" w:pos="9350"/>
        </w:tabs>
        <w:rPr>
          <w:rFonts w:asciiTheme="minorHAnsi" w:hAnsiTheme="minorHAnsi" w:cstheme="minorBidi"/>
          <w:noProof/>
          <w:sz w:val="22"/>
        </w:rPr>
      </w:pPr>
      <w:hyperlink w:anchor="_Toc76301006" w:history="1">
        <w:r w:rsidR="00B31FFE" w:rsidRPr="009908FE">
          <w:rPr>
            <w:rStyle w:val="Hyperlink"/>
            <w:i/>
            <w:iCs/>
            <w:noProof/>
          </w:rPr>
          <w:t>Literature Cited</w:t>
        </w:r>
        <w:r w:rsidR="00B31FFE">
          <w:rPr>
            <w:noProof/>
            <w:webHidden/>
          </w:rPr>
          <w:tab/>
        </w:r>
        <w:r w:rsidR="00B31FFE">
          <w:rPr>
            <w:noProof/>
            <w:webHidden/>
          </w:rPr>
          <w:fldChar w:fldCharType="begin"/>
        </w:r>
        <w:r w:rsidR="00B31FFE">
          <w:rPr>
            <w:noProof/>
            <w:webHidden/>
          </w:rPr>
          <w:instrText xml:space="preserve"> PAGEREF _Toc76301006 \h </w:instrText>
        </w:r>
        <w:r w:rsidR="00B31FFE">
          <w:rPr>
            <w:noProof/>
            <w:webHidden/>
          </w:rPr>
        </w:r>
        <w:r w:rsidR="00B31FFE">
          <w:rPr>
            <w:noProof/>
            <w:webHidden/>
          </w:rPr>
          <w:fldChar w:fldCharType="separate"/>
        </w:r>
        <w:r w:rsidR="006A08F0">
          <w:rPr>
            <w:noProof/>
            <w:webHidden/>
          </w:rPr>
          <w:t>114</w:t>
        </w:r>
        <w:r w:rsidR="00B31FFE">
          <w:rPr>
            <w:noProof/>
            <w:webHidden/>
          </w:rPr>
          <w:fldChar w:fldCharType="end"/>
        </w:r>
      </w:hyperlink>
    </w:p>
    <w:p w14:paraId="35E70F72" w14:textId="2C7F2B3C" w:rsidR="00B31FFE" w:rsidRDefault="00757067">
      <w:pPr>
        <w:pStyle w:val="TOC1"/>
        <w:tabs>
          <w:tab w:val="right" w:leader="dot" w:pos="9350"/>
        </w:tabs>
        <w:rPr>
          <w:rFonts w:asciiTheme="minorHAnsi" w:hAnsiTheme="minorHAnsi" w:cstheme="minorBidi"/>
          <w:noProof/>
          <w:sz w:val="22"/>
        </w:rPr>
      </w:pPr>
      <w:hyperlink w:anchor="_Toc76301007" w:history="1">
        <w:r w:rsidR="00B31FFE" w:rsidRPr="009908FE">
          <w:rPr>
            <w:rStyle w:val="Hyperlink"/>
            <w:b/>
            <w:bCs/>
            <w:noProof/>
          </w:rPr>
          <w:t>Appendix A: Data from Oxidation Pond Solids Characterization</w:t>
        </w:r>
        <w:r w:rsidR="00B31FFE">
          <w:rPr>
            <w:noProof/>
            <w:webHidden/>
          </w:rPr>
          <w:tab/>
        </w:r>
        <w:r w:rsidR="00B31FFE">
          <w:rPr>
            <w:noProof/>
            <w:webHidden/>
          </w:rPr>
          <w:fldChar w:fldCharType="begin"/>
        </w:r>
        <w:r w:rsidR="00B31FFE">
          <w:rPr>
            <w:noProof/>
            <w:webHidden/>
          </w:rPr>
          <w:instrText xml:space="preserve"> PAGEREF _Toc76301007 \h </w:instrText>
        </w:r>
        <w:r w:rsidR="00B31FFE">
          <w:rPr>
            <w:noProof/>
            <w:webHidden/>
          </w:rPr>
        </w:r>
        <w:r w:rsidR="00B31FFE">
          <w:rPr>
            <w:noProof/>
            <w:webHidden/>
          </w:rPr>
          <w:fldChar w:fldCharType="separate"/>
        </w:r>
        <w:r w:rsidR="006A08F0">
          <w:rPr>
            <w:noProof/>
            <w:webHidden/>
          </w:rPr>
          <w:t>115</w:t>
        </w:r>
        <w:r w:rsidR="00B31FFE">
          <w:rPr>
            <w:noProof/>
            <w:webHidden/>
          </w:rPr>
          <w:fldChar w:fldCharType="end"/>
        </w:r>
      </w:hyperlink>
    </w:p>
    <w:p w14:paraId="7C4845C7" w14:textId="1323D01A" w:rsidR="00B31FFE" w:rsidRDefault="00757067">
      <w:pPr>
        <w:pStyle w:val="TOC1"/>
        <w:tabs>
          <w:tab w:val="right" w:leader="dot" w:pos="9350"/>
        </w:tabs>
        <w:rPr>
          <w:rFonts w:asciiTheme="minorHAnsi" w:hAnsiTheme="minorHAnsi" w:cstheme="minorBidi"/>
          <w:noProof/>
          <w:sz w:val="22"/>
        </w:rPr>
      </w:pPr>
      <w:hyperlink w:anchor="_Toc76301008" w:history="1">
        <w:r w:rsidR="00B31FFE" w:rsidRPr="009908FE">
          <w:rPr>
            <w:rStyle w:val="Hyperlink"/>
            <w:b/>
            <w:bCs/>
            <w:noProof/>
          </w:rPr>
          <w:t>Appendix B: Data from VFBR Solids Characterization</w:t>
        </w:r>
        <w:r w:rsidR="00B31FFE">
          <w:rPr>
            <w:noProof/>
            <w:webHidden/>
          </w:rPr>
          <w:tab/>
        </w:r>
        <w:r w:rsidR="00B31FFE">
          <w:rPr>
            <w:noProof/>
            <w:webHidden/>
          </w:rPr>
          <w:fldChar w:fldCharType="begin"/>
        </w:r>
        <w:r w:rsidR="00B31FFE">
          <w:rPr>
            <w:noProof/>
            <w:webHidden/>
          </w:rPr>
          <w:instrText xml:space="preserve"> PAGEREF _Toc76301008 \h </w:instrText>
        </w:r>
        <w:r w:rsidR="00B31FFE">
          <w:rPr>
            <w:noProof/>
            <w:webHidden/>
          </w:rPr>
        </w:r>
        <w:r w:rsidR="00B31FFE">
          <w:rPr>
            <w:noProof/>
            <w:webHidden/>
          </w:rPr>
          <w:fldChar w:fldCharType="separate"/>
        </w:r>
        <w:r w:rsidR="006A08F0">
          <w:rPr>
            <w:noProof/>
            <w:webHidden/>
          </w:rPr>
          <w:t>123</w:t>
        </w:r>
        <w:r w:rsidR="00B31FFE">
          <w:rPr>
            <w:noProof/>
            <w:webHidden/>
          </w:rPr>
          <w:fldChar w:fldCharType="end"/>
        </w:r>
      </w:hyperlink>
    </w:p>
    <w:p w14:paraId="7BA9DA6D" w14:textId="117DD47E" w:rsidR="00B31FFE" w:rsidRDefault="00757067">
      <w:pPr>
        <w:pStyle w:val="TOC1"/>
        <w:tabs>
          <w:tab w:val="right" w:leader="dot" w:pos="9350"/>
        </w:tabs>
        <w:rPr>
          <w:rFonts w:asciiTheme="minorHAnsi" w:hAnsiTheme="minorHAnsi" w:cstheme="minorBidi"/>
          <w:noProof/>
          <w:sz w:val="22"/>
        </w:rPr>
      </w:pPr>
      <w:hyperlink w:anchor="_Toc76301009" w:history="1">
        <w:r w:rsidR="00B31FFE" w:rsidRPr="009908FE">
          <w:rPr>
            <w:rStyle w:val="Hyperlink"/>
            <w:b/>
            <w:bCs/>
            <w:noProof/>
          </w:rPr>
          <w:t>Appendix C: Data from Characterization of Amendments and Leaching of Amended Mine Drainage Treatment Residuals</w:t>
        </w:r>
        <w:r w:rsidR="00B31FFE">
          <w:rPr>
            <w:noProof/>
            <w:webHidden/>
          </w:rPr>
          <w:tab/>
        </w:r>
        <w:r w:rsidR="00B31FFE">
          <w:rPr>
            <w:noProof/>
            <w:webHidden/>
          </w:rPr>
          <w:fldChar w:fldCharType="begin"/>
        </w:r>
        <w:r w:rsidR="00B31FFE">
          <w:rPr>
            <w:noProof/>
            <w:webHidden/>
          </w:rPr>
          <w:instrText xml:space="preserve"> PAGEREF _Toc76301009 \h </w:instrText>
        </w:r>
        <w:r w:rsidR="00B31FFE">
          <w:rPr>
            <w:noProof/>
            <w:webHidden/>
          </w:rPr>
        </w:r>
        <w:r w:rsidR="00B31FFE">
          <w:rPr>
            <w:noProof/>
            <w:webHidden/>
          </w:rPr>
          <w:fldChar w:fldCharType="separate"/>
        </w:r>
        <w:r w:rsidR="006A08F0">
          <w:rPr>
            <w:noProof/>
            <w:webHidden/>
          </w:rPr>
          <w:t>131</w:t>
        </w:r>
        <w:r w:rsidR="00B31FFE">
          <w:rPr>
            <w:noProof/>
            <w:webHidden/>
          </w:rPr>
          <w:fldChar w:fldCharType="end"/>
        </w:r>
      </w:hyperlink>
    </w:p>
    <w:p w14:paraId="0C239A39" w14:textId="3E2D809B" w:rsidR="005A188C" w:rsidRDefault="00147237" w:rsidP="0011324E">
      <w:pPr>
        <w:spacing w:after="0" w:line="240" w:lineRule="auto"/>
        <w:rPr>
          <w:rFonts w:ascii="Times New Roman" w:hAnsi="Times New Roman" w:cs="Times New Roman"/>
          <w:sz w:val="24"/>
          <w:szCs w:val="24"/>
        </w:rPr>
        <w:sectPr w:rsidR="005A188C" w:rsidSect="00B31FFE">
          <w:pgSz w:w="12240" w:h="15840"/>
          <w:pgMar w:top="1440" w:right="1440" w:bottom="1440" w:left="1440" w:header="720" w:footer="720" w:gutter="0"/>
          <w:pgNumType w:fmt="lowerRoman"/>
          <w:cols w:space="720"/>
          <w:docGrid w:linePitch="360"/>
        </w:sectPr>
      </w:pPr>
      <w:r>
        <w:rPr>
          <w:rFonts w:ascii="Times New Roman" w:eastAsiaTheme="minorEastAsia" w:hAnsi="Times New Roman" w:cs="Times New Roman"/>
          <w:sz w:val="24"/>
          <w:szCs w:val="24"/>
        </w:rPr>
        <w:fldChar w:fldCharType="end"/>
      </w:r>
    </w:p>
    <w:p w14:paraId="0F4D373A" w14:textId="721B946E" w:rsidR="000A2C06" w:rsidRPr="008334F2" w:rsidRDefault="000A2C06" w:rsidP="008334F2">
      <w:pPr>
        <w:pStyle w:val="Heading1"/>
        <w:jc w:val="center"/>
        <w:rPr>
          <w:rFonts w:ascii="Times New Roman" w:hAnsi="Times New Roman" w:cs="Times New Roman"/>
          <w:b/>
          <w:bCs/>
          <w:color w:val="000000" w:themeColor="text1"/>
          <w:sz w:val="24"/>
          <w:szCs w:val="24"/>
        </w:rPr>
      </w:pPr>
      <w:bookmarkStart w:id="0" w:name="_Toc76300963"/>
      <w:r w:rsidRPr="00A11CF5">
        <w:rPr>
          <w:rFonts w:ascii="Times New Roman" w:hAnsi="Times New Roman" w:cs="Times New Roman"/>
          <w:b/>
          <w:bCs/>
          <w:color w:val="000000" w:themeColor="text1"/>
          <w:sz w:val="24"/>
          <w:szCs w:val="24"/>
        </w:rPr>
        <w:lastRenderedPageBreak/>
        <w:t>List of Tables</w:t>
      </w:r>
      <w:bookmarkEnd w:id="0"/>
    </w:p>
    <w:p w14:paraId="2D000F46" w14:textId="5CF7107C" w:rsidR="000A2C06" w:rsidRDefault="000A2C06" w:rsidP="000A2C06">
      <w:pPr>
        <w:spacing w:after="0" w:line="240" w:lineRule="auto"/>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76"/>
      </w:tblGrid>
      <w:tr w:rsidR="00557322" w14:paraId="4A032151" w14:textId="77777777" w:rsidTr="00AB288C">
        <w:tc>
          <w:tcPr>
            <w:tcW w:w="8784" w:type="dxa"/>
          </w:tcPr>
          <w:p w14:paraId="0AC736E5" w14:textId="3275BAF9"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2.1: Select Water Quality Information for Influent and Effluent of the Mayer Ranch Oxidation Pond from September 2008 to July 2020, with Influent Parameters Significantly Different from Effluent Bolded</w:t>
            </w:r>
          </w:p>
        </w:tc>
        <w:tc>
          <w:tcPr>
            <w:tcW w:w="576" w:type="dxa"/>
            <w:vAlign w:val="bottom"/>
          </w:tcPr>
          <w:p w14:paraId="1791A8BD" w14:textId="3DB5FCA0"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21</w:t>
            </w:r>
          </w:p>
        </w:tc>
      </w:tr>
      <w:tr w:rsidR="00557322" w14:paraId="2451E2B2" w14:textId="77777777" w:rsidTr="00AB288C">
        <w:tc>
          <w:tcPr>
            <w:tcW w:w="8784" w:type="dxa"/>
          </w:tcPr>
          <w:p w14:paraId="6EA254F1" w14:textId="42859062"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2.2: Select Water Quality Information for Influent and Effluent of the Southeast Commerce Oxidation Pond from March 2017 to July 2020 (Upwelling-In starting June 2017), with Influent Parameters Significantly Different from Effluent Bolded</w:t>
            </w:r>
          </w:p>
        </w:tc>
        <w:tc>
          <w:tcPr>
            <w:tcW w:w="576" w:type="dxa"/>
            <w:vAlign w:val="bottom"/>
          </w:tcPr>
          <w:p w14:paraId="64A18AAC" w14:textId="52857FFF"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22</w:t>
            </w:r>
          </w:p>
        </w:tc>
      </w:tr>
      <w:tr w:rsidR="00557322" w14:paraId="0C9343BA" w14:textId="77777777" w:rsidTr="00AB288C">
        <w:tc>
          <w:tcPr>
            <w:tcW w:w="8784" w:type="dxa"/>
          </w:tcPr>
          <w:p w14:paraId="24DA0947" w14:textId="2B4964E0"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2.3: Median Moisture Content, Organic Matter Content, and pH in Oxidation Pond Solids</w:t>
            </w:r>
          </w:p>
        </w:tc>
        <w:tc>
          <w:tcPr>
            <w:tcW w:w="576" w:type="dxa"/>
            <w:vAlign w:val="bottom"/>
          </w:tcPr>
          <w:p w14:paraId="5BA2B8AA" w14:textId="21BE26E7"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23</w:t>
            </w:r>
          </w:p>
        </w:tc>
      </w:tr>
      <w:tr w:rsidR="00557322" w14:paraId="50347EE1" w14:textId="77777777" w:rsidTr="00AB288C">
        <w:tc>
          <w:tcPr>
            <w:tcW w:w="8784" w:type="dxa"/>
          </w:tcPr>
          <w:p w14:paraId="0899F49D" w14:textId="3DE55DC2"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 xml:space="preserve">Table 2.4: Median Elemental Concentrations in Oxidation Pond Solids in 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p>
        </w:tc>
        <w:tc>
          <w:tcPr>
            <w:tcW w:w="576" w:type="dxa"/>
            <w:vAlign w:val="bottom"/>
          </w:tcPr>
          <w:p w14:paraId="1549EDCD" w14:textId="027CC8BA"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25</w:t>
            </w:r>
          </w:p>
        </w:tc>
      </w:tr>
      <w:tr w:rsidR="00557322" w14:paraId="53BDA839" w14:textId="77777777" w:rsidTr="00AB288C">
        <w:tc>
          <w:tcPr>
            <w:tcW w:w="8784" w:type="dxa"/>
          </w:tcPr>
          <w:p w14:paraId="3D420834" w14:textId="471FF0FC"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2.5: Soil, Sediment, and TSMD-Specific Sediment Toxicity Benchmarks, Percent of Oxidation Pond Solid Samples Exceeding the Benchmarks, and the Range of Concentration for the Metal in Samples with Exceedances Bolded</w:t>
            </w:r>
          </w:p>
        </w:tc>
        <w:tc>
          <w:tcPr>
            <w:tcW w:w="576" w:type="dxa"/>
            <w:vAlign w:val="bottom"/>
          </w:tcPr>
          <w:p w14:paraId="29419353" w14:textId="7EA7C6BF"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27</w:t>
            </w:r>
          </w:p>
        </w:tc>
      </w:tr>
      <w:tr w:rsidR="00557322" w14:paraId="5C354BEC" w14:textId="77777777" w:rsidTr="00AB288C">
        <w:tc>
          <w:tcPr>
            <w:tcW w:w="8784" w:type="dxa"/>
          </w:tcPr>
          <w:p w14:paraId="08F45A6E" w14:textId="307403A4"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2.6: Median and Standard Deviation of the Concentrations of Select Elements in Leachates from Oxidation Pond Solids in mg L</w:t>
            </w:r>
            <w:r>
              <w:rPr>
                <w:rFonts w:ascii="Times New Roman" w:hAnsi="Times New Roman" w:cs="Times New Roman"/>
                <w:sz w:val="24"/>
                <w:szCs w:val="24"/>
                <w:vertAlign w:val="superscript"/>
              </w:rPr>
              <w:t>-1</w:t>
            </w:r>
          </w:p>
        </w:tc>
        <w:tc>
          <w:tcPr>
            <w:tcW w:w="576" w:type="dxa"/>
            <w:vAlign w:val="bottom"/>
          </w:tcPr>
          <w:p w14:paraId="213DD586" w14:textId="70F213EA"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29</w:t>
            </w:r>
          </w:p>
        </w:tc>
      </w:tr>
      <w:tr w:rsidR="00557322" w14:paraId="7ABECB4D" w14:textId="77777777" w:rsidTr="00AB288C">
        <w:tc>
          <w:tcPr>
            <w:tcW w:w="8784" w:type="dxa"/>
          </w:tcPr>
          <w:p w14:paraId="2D9AA9B5" w14:textId="315CBF0A"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3.1: Median Elemental Concentrations, pH, Alkalinity, and Flow with Standard Deviations in Mayer Ranch VFBR Influents and Effluents from September 2008 to July 2020, with Influent Parameters Significantly Different from Effluent Bolded</w:t>
            </w:r>
          </w:p>
        </w:tc>
        <w:tc>
          <w:tcPr>
            <w:tcW w:w="576" w:type="dxa"/>
            <w:vAlign w:val="bottom"/>
          </w:tcPr>
          <w:p w14:paraId="216D5767" w14:textId="47FC5232"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52</w:t>
            </w:r>
          </w:p>
        </w:tc>
      </w:tr>
      <w:tr w:rsidR="00557322" w14:paraId="355CA8FC" w14:textId="77777777" w:rsidTr="00AB288C">
        <w:tc>
          <w:tcPr>
            <w:tcW w:w="8784" w:type="dxa"/>
          </w:tcPr>
          <w:p w14:paraId="215019AF" w14:textId="7218F2AE"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3.2: Median Elemental Concentrations, pH, Alkalinity, and Flow with Standard Deviations in Southeast Commerce VFBR Influents and Effluent from March 2017 to July 2020, with Effluent Parameters Significantly Different from Influent Bolded</w:t>
            </w:r>
          </w:p>
        </w:tc>
        <w:tc>
          <w:tcPr>
            <w:tcW w:w="576" w:type="dxa"/>
            <w:vAlign w:val="bottom"/>
          </w:tcPr>
          <w:p w14:paraId="18F62100" w14:textId="50A61C9B"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53</w:t>
            </w:r>
          </w:p>
        </w:tc>
      </w:tr>
      <w:tr w:rsidR="00557322" w14:paraId="71A7A776" w14:textId="77777777" w:rsidTr="00AB288C">
        <w:tc>
          <w:tcPr>
            <w:tcW w:w="8784" w:type="dxa"/>
          </w:tcPr>
          <w:p w14:paraId="03AE7933" w14:textId="2BC4DD66"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3.3: Median Moisture Content, Organic Matter Content, and pH in VFBR Substrates</w:t>
            </w:r>
          </w:p>
        </w:tc>
        <w:tc>
          <w:tcPr>
            <w:tcW w:w="576" w:type="dxa"/>
            <w:vAlign w:val="bottom"/>
          </w:tcPr>
          <w:p w14:paraId="576C528C" w14:textId="38D4E5E0"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54</w:t>
            </w:r>
          </w:p>
        </w:tc>
      </w:tr>
      <w:tr w:rsidR="00557322" w14:paraId="35DBB4B1" w14:textId="77777777" w:rsidTr="00AB288C">
        <w:tc>
          <w:tcPr>
            <w:tcW w:w="8784" w:type="dxa"/>
          </w:tcPr>
          <w:p w14:paraId="47D05B91" w14:textId="022188CB"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 xml:space="preserve">Table 3.4: Median Elemental Concentration in VFBR Substrates in 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p>
        </w:tc>
        <w:tc>
          <w:tcPr>
            <w:tcW w:w="576" w:type="dxa"/>
            <w:vAlign w:val="bottom"/>
          </w:tcPr>
          <w:p w14:paraId="1F55B3B4" w14:textId="4315E9E9"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55</w:t>
            </w:r>
          </w:p>
        </w:tc>
      </w:tr>
      <w:tr w:rsidR="00557322" w14:paraId="2CC2F2BB" w14:textId="77777777" w:rsidTr="00AB288C">
        <w:tc>
          <w:tcPr>
            <w:tcW w:w="8784" w:type="dxa"/>
          </w:tcPr>
          <w:p w14:paraId="5FD1ED23" w14:textId="445739DF"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3.5: Soil and Sediment Toxicity Benchmarks, Percent of VFBR Substrate Samples Exceeding the Benchmarks, and the Range of Concentration for the Metal in Samples with Exceedances Bolded</w:t>
            </w:r>
          </w:p>
        </w:tc>
        <w:tc>
          <w:tcPr>
            <w:tcW w:w="576" w:type="dxa"/>
            <w:vAlign w:val="bottom"/>
          </w:tcPr>
          <w:p w14:paraId="13833CDF" w14:textId="7E04F909"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5</w:t>
            </w:r>
            <w:r w:rsidR="00FB642B">
              <w:rPr>
                <w:rFonts w:ascii="Times New Roman" w:hAnsi="Times New Roman" w:cs="Times New Roman"/>
                <w:sz w:val="24"/>
                <w:szCs w:val="24"/>
              </w:rPr>
              <w:t>8</w:t>
            </w:r>
          </w:p>
        </w:tc>
      </w:tr>
      <w:tr w:rsidR="00557322" w14:paraId="543EA12A" w14:textId="77777777" w:rsidTr="00AB288C">
        <w:tc>
          <w:tcPr>
            <w:tcW w:w="8784" w:type="dxa"/>
          </w:tcPr>
          <w:p w14:paraId="48AFBBE6" w14:textId="13BBBDF8"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3.6: Median and Standard Deviation of the Concentrations of Select Elements in Leachates from VFBR Solids in mg L</w:t>
            </w:r>
            <w:r>
              <w:rPr>
                <w:rFonts w:ascii="Times New Roman" w:hAnsi="Times New Roman" w:cs="Times New Roman"/>
                <w:sz w:val="24"/>
                <w:szCs w:val="24"/>
                <w:vertAlign w:val="superscript"/>
              </w:rPr>
              <w:t>-1</w:t>
            </w:r>
          </w:p>
        </w:tc>
        <w:tc>
          <w:tcPr>
            <w:tcW w:w="576" w:type="dxa"/>
            <w:vAlign w:val="bottom"/>
          </w:tcPr>
          <w:p w14:paraId="18C838FB" w14:textId="75FFC16D"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1</w:t>
            </w:r>
          </w:p>
        </w:tc>
      </w:tr>
      <w:tr w:rsidR="00557322" w14:paraId="14A63AA1" w14:textId="77777777" w:rsidTr="00AB288C">
        <w:tc>
          <w:tcPr>
            <w:tcW w:w="8784" w:type="dxa"/>
          </w:tcPr>
          <w:p w14:paraId="01B9BA01" w14:textId="3EB38759"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4.1: Organic Matter Content, SSA, and pH of Amendments Used in Treatment of Mine Drainage Residual</w:t>
            </w:r>
          </w:p>
        </w:tc>
        <w:tc>
          <w:tcPr>
            <w:tcW w:w="576" w:type="dxa"/>
            <w:vAlign w:val="bottom"/>
          </w:tcPr>
          <w:p w14:paraId="4D216180" w14:textId="41AF42FB"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5</w:t>
            </w:r>
          </w:p>
        </w:tc>
      </w:tr>
      <w:tr w:rsidR="00557322" w14:paraId="451DBDBD" w14:textId="77777777" w:rsidTr="00AB288C">
        <w:tc>
          <w:tcPr>
            <w:tcW w:w="8784" w:type="dxa"/>
          </w:tcPr>
          <w:p w14:paraId="4823F5C6" w14:textId="4071C10C" w:rsidR="00557322" w:rsidRDefault="00557322" w:rsidP="00557322">
            <w:pPr>
              <w:spacing w:after="120"/>
              <w:rPr>
                <w:rFonts w:ascii="Times New Roman" w:hAnsi="Times New Roman" w:cs="Times New Roman"/>
                <w:sz w:val="24"/>
                <w:szCs w:val="24"/>
              </w:rPr>
            </w:pPr>
            <w:r w:rsidRPr="003E06ED">
              <w:rPr>
                <w:rFonts w:ascii="Times New Roman" w:hAnsi="Times New Roman" w:cs="Times New Roman"/>
                <w:sz w:val="24"/>
                <w:szCs w:val="24"/>
              </w:rPr>
              <w:t xml:space="preserve">Table </w:t>
            </w:r>
            <w:r>
              <w:rPr>
                <w:rFonts w:ascii="Times New Roman" w:hAnsi="Times New Roman" w:cs="Times New Roman"/>
                <w:sz w:val="24"/>
                <w:szCs w:val="24"/>
              </w:rPr>
              <w:t>4.</w:t>
            </w:r>
            <w:r w:rsidRPr="003E06ED">
              <w:rPr>
                <w:rFonts w:ascii="Times New Roman" w:hAnsi="Times New Roman" w:cs="Times New Roman"/>
                <w:sz w:val="24"/>
                <w:szCs w:val="24"/>
              </w:rPr>
              <w:t xml:space="preserve">2: Ion Exchange Capacity </w:t>
            </w:r>
            <w:r>
              <w:rPr>
                <w:rFonts w:ascii="Times New Roman" w:hAnsi="Times New Roman" w:cs="Times New Roman"/>
                <w:sz w:val="24"/>
                <w:szCs w:val="24"/>
              </w:rPr>
              <w:t>and PZNC for Hardwood Biochar, Municipal Biosolids, and CCR</w:t>
            </w:r>
          </w:p>
        </w:tc>
        <w:tc>
          <w:tcPr>
            <w:tcW w:w="576" w:type="dxa"/>
            <w:vAlign w:val="bottom"/>
          </w:tcPr>
          <w:p w14:paraId="26988B1E" w14:textId="2F253C0F"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6</w:t>
            </w:r>
          </w:p>
        </w:tc>
      </w:tr>
      <w:tr w:rsidR="00557322" w14:paraId="4A2788E0" w14:textId="77777777" w:rsidTr="00AB288C">
        <w:tc>
          <w:tcPr>
            <w:tcW w:w="8784" w:type="dxa"/>
          </w:tcPr>
          <w:p w14:paraId="217A3B13" w14:textId="46DDDDDD"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4.3: Mean Metal and Sulfur Concentrations and Their Standard Deviations in Amendments Used in Treatment of Mine Drainage Passive Treatment Residual Solids</w:t>
            </w:r>
          </w:p>
        </w:tc>
        <w:tc>
          <w:tcPr>
            <w:tcW w:w="576" w:type="dxa"/>
            <w:vAlign w:val="bottom"/>
          </w:tcPr>
          <w:p w14:paraId="6938FBFA" w14:textId="71062E3E"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7</w:t>
            </w:r>
          </w:p>
        </w:tc>
      </w:tr>
      <w:tr w:rsidR="00557322" w14:paraId="6CF7690B" w14:textId="77777777" w:rsidTr="00AB288C">
        <w:tc>
          <w:tcPr>
            <w:tcW w:w="8784" w:type="dxa"/>
          </w:tcPr>
          <w:p w14:paraId="5AD9DAD4" w14:textId="47623D2B" w:rsidR="00557322" w:rsidRDefault="00557322" w:rsidP="00557322">
            <w:pPr>
              <w:spacing w:after="120"/>
              <w:rPr>
                <w:rFonts w:ascii="Times New Roman" w:hAnsi="Times New Roman" w:cs="Times New Roman"/>
                <w:sz w:val="24"/>
                <w:szCs w:val="24"/>
              </w:rPr>
            </w:pPr>
            <w:r w:rsidRPr="004A5E05">
              <w:rPr>
                <w:rFonts w:ascii="Times New Roman" w:hAnsi="Times New Roman" w:cs="Times New Roman"/>
                <w:sz w:val="24"/>
                <w:szCs w:val="24"/>
              </w:rPr>
              <w:t>Table 4.4:</w:t>
            </w:r>
            <w:r>
              <w:rPr>
                <w:rFonts w:ascii="Times New Roman" w:hAnsi="Times New Roman" w:cs="Times New Roman"/>
                <w:sz w:val="24"/>
                <w:szCs w:val="24"/>
              </w:rPr>
              <w:t xml:space="preserve"> Median Metal Concentrations Measured in Mine Drainage Passive Treatment Residual Solids Taken from the Oxidation Ponds and VFBRs of Mayer Ranch and Southeast Commerce Passive Treatment Systems in 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p>
        </w:tc>
        <w:tc>
          <w:tcPr>
            <w:tcW w:w="576" w:type="dxa"/>
            <w:vAlign w:val="bottom"/>
          </w:tcPr>
          <w:p w14:paraId="72ACDF17" w14:textId="621065AD"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8</w:t>
            </w:r>
          </w:p>
        </w:tc>
      </w:tr>
      <w:tr w:rsidR="00557322" w14:paraId="0B3A1F53" w14:textId="77777777" w:rsidTr="00AB288C">
        <w:tc>
          <w:tcPr>
            <w:tcW w:w="8784" w:type="dxa"/>
          </w:tcPr>
          <w:p w14:paraId="10B2E099" w14:textId="300DE292"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lastRenderedPageBreak/>
              <w:t>Table 4.5: Soil, Sediment, and TSMD-Specific Toxicity Benchmarks, Percent of Biosolids and CCR Samples Exceeding the Benchmarks, and the Range of Concentration for the Metal in Samples, with Exceedances Bolded</w:t>
            </w:r>
          </w:p>
        </w:tc>
        <w:tc>
          <w:tcPr>
            <w:tcW w:w="576" w:type="dxa"/>
            <w:vAlign w:val="bottom"/>
          </w:tcPr>
          <w:p w14:paraId="395EF718" w14:textId="30F42B60"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9</w:t>
            </w:r>
          </w:p>
        </w:tc>
      </w:tr>
      <w:tr w:rsidR="00557322" w14:paraId="5F6BA1E6" w14:textId="77777777" w:rsidTr="00AB288C">
        <w:tc>
          <w:tcPr>
            <w:tcW w:w="8784" w:type="dxa"/>
          </w:tcPr>
          <w:p w14:paraId="25F36535" w14:textId="03C142A2" w:rsidR="00557322" w:rsidRDefault="00557322" w:rsidP="00557322">
            <w:pPr>
              <w:spacing w:after="120" w:line="259" w:lineRule="auto"/>
              <w:rPr>
                <w:rFonts w:ascii="Times New Roman" w:hAnsi="Times New Roman" w:cs="Times New Roman"/>
                <w:sz w:val="24"/>
                <w:szCs w:val="24"/>
              </w:rPr>
            </w:pPr>
            <w:r>
              <w:rPr>
                <w:rFonts w:ascii="Times New Roman" w:hAnsi="Times New Roman" w:cs="Times New Roman"/>
                <w:sz w:val="24"/>
                <w:szCs w:val="24"/>
              </w:rPr>
              <w:t>Table 4.6: Concentrations of Metals in the Oxidation Ponds Control Composite 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and Increases from Below the Detection Limit Indicated with Italics and Reported in mg L</w:t>
            </w:r>
            <w:r>
              <w:rPr>
                <w:rFonts w:ascii="Times New Roman" w:hAnsi="Times New Roman" w:cs="Times New Roman"/>
                <w:sz w:val="24"/>
                <w:szCs w:val="24"/>
                <w:vertAlign w:val="superscript"/>
              </w:rPr>
              <w:t>-1</w:t>
            </w:r>
          </w:p>
        </w:tc>
        <w:tc>
          <w:tcPr>
            <w:tcW w:w="576" w:type="dxa"/>
            <w:vAlign w:val="bottom"/>
          </w:tcPr>
          <w:p w14:paraId="057E756E" w14:textId="43DA9626"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1</w:t>
            </w:r>
          </w:p>
        </w:tc>
      </w:tr>
      <w:tr w:rsidR="00557322" w14:paraId="21C8955B" w14:textId="77777777" w:rsidTr="00AB288C">
        <w:tc>
          <w:tcPr>
            <w:tcW w:w="8784" w:type="dxa"/>
          </w:tcPr>
          <w:p w14:paraId="5E8AA852" w14:textId="75E2468C"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4.7: Concentrations of Metals in the VFBRs Control Composite 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w:t>
            </w:r>
          </w:p>
        </w:tc>
        <w:tc>
          <w:tcPr>
            <w:tcW w:w="576" w:type="dxa"/>
            <w:vAlign w:val="bottom"/>
          </w:tcPr>
          <w:p w14:paraId="08683BBE" w14:textId="431E2DE6"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2</w:t>
            </w:r>
          </w:p>
        </w:tc>
      </w:tr>
      <w:tr w:rsidR="00557322" w14:paraId="503374AA" w14:textId="77777777" w:rsidTr="00AB288C">
        <w:tc>
          <w:tcPr>
            <w:tcW w:w="8784" w:type="dxa"/>
          </w:tcPr>
          <w:p w14:paraId="27FF9779" w14:textId="5AFDD809"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4.8: Concentrations of Metals in the Oxidation Ponds Control Composite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and Increases from Below the Detection Limit Indicated with Italics and Reported in mg L</w:t>
            </w:r>
            <w:r>
              <w:rPr>
                <w:rFonts w:ascii="Times New Roman" w:hAnsi="Times New Roman" w:cs="Times New Roman"/>
                <w:sz w:val="24"/>
                <w:szCs w:val="24"/>
                <w:vertAlign w:val="superscript"/>
              </w:rPr>
              <w:t>-1</w:t>
            </w:r>
          </w:p>
        </w:tc>
        <w:tc>
          <w:tcPr>
            <w:tcW w:w="576" w:type="dxa"/>
            <w:vAlign w:val="bottom"/>
          </w:tcPr>
          <w:p w14:paraId="1362CBDC" w14:textId="0CB2E816"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3</w:t>
            </w:r>
          </w:p>
        </w:tc>
      </w:tr>
      <w:tr w:rsidR="00557322" w14:paraId="16E7F52C" w14:textId="77777777" w:rsidTr="00AB288C">
        <w:tc>
          <w:tcPr>
            <w:tcW w:w="8784" w:type="dxa"/>
          </w:tcPr>
          <w:p w14:paraId="20C370E7" w14:textId="53915206"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4.9: Concentrations of Metals in the VFBRs Control Composite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and Increases from Below the Detection Limit Indicated with Italics and Reported in mg L</w:t>
            </w:r>
            <w:r>
              <w:rPr>
                <w:rFonts w:ascii="Times New Roman" w:hAnsi="Times New Roman" w:cs="Times New Roman"/>
                <w:sz w:val="24"/>
                <w:szCs w:val="24"/>
                <w:vertAlign w:val="superscript"/>
              </w:rPr>
              <w:t>-1</w:t>
            </w:r>
          </w:p>
        </w:tc>
        <w:tc>
          <w:tcPr>
            <w:tcW w:w="576" w:type="dxa"/>
            <w:vAlign w:val="bottom"/>
          </w:tcPr>
          <w:p w14:paraId="04CF11BB" w14:textId="73D96BA9"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4</w:t>
            </w:r>
          </w:p>
        </w:tc>
      </w:tr>
      <w:tr w:rsidR="00557322" w14:paraId="3C926779" w14:textId="77777777" w:rsidTr="00AB288C">
        <w:tc>
          <w:tcPr>
            <w:tcW w:w="8784" w:type="dxa"/>
          </w:tcPr>
          <w:p w14:paraId="13A08CE0" w14:textId="0FE2EDFF"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4.10: Concentrations of Metals in the Oxidation Ponds Control Composite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and Increases from Below the Detection Limit Indicated with Italics and Reported in mg L</w:t>
            </w:r>
            <w:r>
              <w:rPr>
                <w:rFonts w:ascii="Times New Roman" w:hAnsi="Times New Roman" w:cs="Times New Roman"/>
                <w:sz w:val="24"/>
                <w:szCs w:val="24"/>
                <w:vertAlign w:val="superscript"/>
              </w:rPr>
              <w:t>-1</w:t>
            </w:r>
          </w:p>
        </w:tc>
        <w:tc>
          <w:tcPr>
            <w:tcW w:w="576" w:type="dxa"/>
            <w:vAlign w:val="bottom"/>
          </w:tcPr>
          <w:p w14:paraId="11491AB6" w14:textId="77AB629A"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5</w:t>
            </w:r>
          </w:p>
        </w:tc>
      </w:tr>
      <w:tr w:rsidR="00557322" w14:paraId="590CA2E4" w14:textId="77777777" w:rsidTr="00AB288C">
        <w:tc>
          <w:tcPr>
            <w:tcW w:w="8784" w:type="dxa"/>
          </w:tcPr>
          <w:p w14:paraId="69D1AF71" w14:textId="2FAC0025"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4.11: Concentrations of Metals in the VFBRs Control Composite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Percent Difference of the Amended Composite Leachates, with Bolded Values Indicating a Significant Change and Increases from Below the Detection Limit Indicated with Italics and Reported in mg L</w:t>
            </w:r>
            <w:r>
              <w:rPr>
                <w:rFonts w:ascii="Times New Roman" w:hAnsi="Times New Roman" w:cs="Times New Roman"/>
                <w:sz w:val="24"/>
                <w:szCs w:val="24"/>
                <w:vertAlign w:val="superscript"/>
              </w:rPr>
              <w:t>-1</w:t>
            </w:r>
          </w:p>
        </w:tc>
        <w:tc>
          <w:tcPr>
            <w:tcW w:w="576" w:type="dxa"/>
            <w:vAlign w:val="bottom"/>
          </w:tcPr>
          <w:p w14:paraId="2C44736B" w14:textId="6AAE54F7"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6</w:t>
            </w:r>
          </w:p>
        </w:tc>
      </w:tr>
      <w:tr w:rsidR="00557322" w14:paraId="10C1BD20" w14:textId="77777777" w:rsidTr="00AB288C">
        <w:tc>
          <w:tcPr>
            <w:tcW w:w="8784" w:type="dxa"/>
          </w:tcPr>
          <w:p w14:paraId="56349DCB" w14:textId="1D7C5C9B"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4.12: Summary of Increases and Decreases in Metal Concentrations Relative to Control in TCLP (T), SPLP (S), and FLT (F) Leachates from Mayer Ranch (MR) and Southeast Commerce (SEC), Oxidation Ponds (Ox Ponds) and VFBR Solids when Amended with Biochar, Biosolids, and CCR. Increases Noted by the Presence of a Letter and Decreases by the Presence of a Letter in Parentheses</w:t>
            </w:r>
          </w:p>
        </w:tc>
        <w:tc>
          <w:tcPr>
            <w:tcW w:w="576" w:type="dxa"/>
            <w:vAlign w:val="bottom"/>
          </w:tcPr>
          <w:p w14:paraId="3B965182" w14:textId="0B5E5140"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7</w:t>
            </w:r>
          </w:p>
        </w:tc>
      </w:tr>
      <w:tr w:rsidR="00557322" w14:paraId="12302212" w14:textId="77777777" w:rsidTr="00AB288C">
        <w:tc>
          <w:tcPr>
            <w:tcW w:w="8784" w:type="dxa"/>
          </w:tcPr>
          <w:p w14:paraId="6A4C7291" w14:textId="3C1477BC"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Table 4.13: pH of Composites of Treatment Unit Solids and Amendments</w:t>
            </w:r>
          </w:p>
        </w:tc>
        <w:tc>
          <w:tcPr>
            <w:tcW w:w="576" w:type="dxa"/>
            <w:vAlign w:val="bottom"/>
          </w:tcPr>
          <w:p w14:paraId="11D4222F" w14:textId="20AFBCFB"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8</w:t>
            </w:r>
          </w:p>
        </w:tc>
      </w:tr>
      <w:tr w:rsidR="00557322" w14:paraId="1BF591C7" w14:textId="77777777" w:rsidTr="00AB288C">
        <w:tc>
          <w:tcPr>
            <w:tcW w:w="8784" w:type="dxa"/>
          </w:tcPr>
          <w:p w14:paraId="1F089834" w14:textId="27152C7B"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 xml:space="preserve">Table 4.14: CECs of Amendments at pH Measured Before Leachate was Added in </w:t>
            </w:r>
            <w:proofErr w:type="spellStart"/>
            <w:r>
              <w:rPr>
                <w:rFonts w:ascii="Times New Roman" w:hAnsi="Times New Roman" w:cs="Times New Roman"/>
                <w:sz w:val="24"/>
                <w:szCs w:val="24"/>
              </w:rPr>
              <w:t>cmol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kg</w:t>
            </w:r>
            <w:r w:rsidRPr="00D332C6">
              <w:rPr>
                <w:rFonts w:ascii="Times New Roman" w:hAnsi="Times New Roman" w:cs="Times New Roman"/>
                <w:sz w:val="24"/>
                <w:szCs w:val="24"/>
                <w:vertAlign w:val="superscript"/>
              </w:rPr>
              <w:t>-1</w:t>
            </w:r>
            <w:proofErr w:type="gramEnd"/>
          </w:p>
        </w:tc>
        <w:tc>
          <w:tcPr>
            <w:tcW w:w="576" w:type="dxa"/>
            <w:vAlign w:val="bottom"/>
          </w:tcPr>
          <w:p w14:paraId="27C3C1FB" w14:textId="0C07C2CB"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9</w:t>
            </w:r>
            <w:r w:rsidR="00FB642B">
              <w:rPr>
                <w:rFonts w:ascii="Times New Roman" w:hAnsi="Times New Roman" w:cs="Times New Roman"/>
                <w:sz w:val="24"/>
                <w:szCs w:val="24"/>
              </w:rPr>
              <w:t>9</w:t>
            </w:r>
          </w:p>
        </w:tc>
      </w:tr>
      <w:tr w:rsidR="00557322" w14:paraId="4C9763CA" w14:textId="77777777" w:rsidTr="00AB288C">
        <w:tc>
          <w:tcPr>
            <w:tcW w:w="8784" w:type="dxa"/>
          </w:tcPr>
          <w:p w14:paraId="4A5E6C92" w14:textId="416AD9F6" w:rsidR="00557322" w:rsidRDefault="00557322" w:rsidP="00557322">
            <w:pPr>
              <w:spacing w:after="120"/>
              <w:rPr>
                <w:rFonts w:ascii="Times New Roman" w:hAnsi="Times New Roman" w:cs="Times New Roman"/>
                <w:sz w:val="24"/>
                <w:szCs w:val="24"/>
              </w:rPr>
            </w:pPr>
            <w:r>
              <w:rPr>
                <w:rFonts w:ascii="Times New Roman" w:hAnsi="Times New Roman" w:cs="Times New Roman"/>
                <w:sz w:val="24"/>
                <w:szCs w:val="24"/>
              </w:rPr>
              <w:t xml:space="preserve">Table 4.15: Mean Estimated Positive Charge in Leachates in </w:t>
            </w:r>
            <w:proofErr w:type="spellStart"/>
            <w:r>
              <w:rPr>
                <w:rFonts w:ascii="Times New Roman" w:hAnsi="Times New Roman" w:cs="Times New Roman"/>
                <w:sz w:val="24"/>
                <w:szCs w:val="24"/>
              </w:rPr>
              <w:t>meq</w:t>
            </w:r>
            <w:proofErr w:type="spellEnd"/>
            <w:r>
              <w:rPr>
                <w:rFonts w:ascii="Times New Roman" w:hAnsi="Times New Roman" w:cs="Times New Roman"/>
                <w:sz w:val="24"/>
                <w:szCs w:val="24"/>
              </w:rPr>
              <w:t xml:space="preserve"> L</w:t>
            </w:r>
            <w:r w:rsidRPr="00D332C6">
              <w:rPr>
                <w:rFonts w:ascii="Times New Roman" w:hAnsi="Times New Roman" w:cs="Times New Roman"/>
                <w:sz w:val="24"/>
                <w:szCs w:val="24"/>
                <w:vertAlign w:val="superscript"/>
              </w:rPr>
              <w:t>-1</w:t>
            </w:r>
            <w:r>
              <w:rPr>
                <w:rFonts w:ascii="Times New Roman" w:hAnsi="Times New Roman" w:cs="Times New Roman"/>
                <w:sz w:val="24"/>
                <w:szCs w:val="24"/>
              </w:rPr>
              <w:t xml:space="preserve"> and Standard Deviations, with Bold Values Indicating Significant Change from the Control</w:t>
            </w:r>
          </w:p>
        </w:tc>
        <w:tc>
          <w:tcPr>
            <w:tcW w:w="576" w:type="dxa"/>
            <w:vAlign w:val="bottom"/>
          </w:tcPr>
          <w:p w14:paraId="2377F8FA" w14:textId="4D5CD257" w:rsidR="00557322" w:rsidRDefault="00557322" w:rsidP="00557322">
            <w:pPr>
              <w:spacing w:after="120"/>
              <w:jc w:val="right"/>
              <w:rPr>
                <w:rFonts w:ascii="Times New Roman" w:hAnsi="Times New Roman" w:cs="Times New Roman"/>
                <w:sz w:val="24"/>
                <w:szCs w:val="24"/>
              </w:rPr>
            </w:pPr>
            <w:r>
              <w:rPr>
                <w:rFonts w:ascii="Times New Roman" w:hAnsi="Times New Roman" w:cs="Times New Roman"/>
                <w:sz w:val="24"/>
                <w:szCs w:val="24"/>
              </w:rPr>
              <w:t>10</w:t>
            </w:r>
            <w:r w:rsidR="00FB642B">
              <w:rPr>
                <w:rFonts w:ascii="Times New Roman" w:hAnsi="Times New Roman" w:cs="Times New Roman"/>
                <w:sz w:val="24"/>
                <w:szCs w:val="24"/>
              </w:rPr>
              <w:t>1</w:t>
            </w:r>
          </w:p>
        </w:tc>
      </w:tr>
      <w:tr w:rsidR="00AB288C" w14:paraId="11BDDC8C" w14:textId="77777777" w:rsidTr="00AB288C">
        <w:tc>
          <w:tcPr>
            <w:tcW w:w="8784" w:type="dxa"/>
          </w:tcPr>
          <w:p w14:paraId="2F07BD04" w14:textId="4285B895"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A-1: Elemental Concentrations in the Solids of the Mayer Ranch Oxidation Pond Solids in mg kg</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tc>
        <w:tc>
          <w:tcPr>
            <w:tcW w:w="576" w:type="dxa"/>
            <w:vAlign w:val="bottom"/>
          </w:tcPr>
          <w:p w14:paraId="56EB08CF" w14:textId="3F52F261"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11</w:t>
            </w:r>
            <w:r w:rsidR="00FB642B">
              <w:rPr>
                <w:rFonts w:ascii="Times New Roman" w:hAnsi="Times New Roman" w:cs="Times New Roman"/>
                <w:sz w:val="24"/>
                <w:szCs w:val="24"/>
              </w:rPr>
              <w:t>5</w:t>
            </w:r>
          </w:p>
        </w:tc>
      </w:tr>
      <w:tr w:rsidR="00AB288C" w14:paraId="608F5875" w14:textId="77777777" w:rsidTr="00AB288C">
        <w:tc>
          <w:tcPr>
            <w:tcW w:w="8784" w:type="dxa"/>
          </w:tcPr>
          <w:p w14:paraId="18515B16" w14:textId="76416AE6"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lastRenderedPageBreak/>
              <w:t>Table A-2: Elemental Concentrations in the Solids of the Southeast Commerce Oxidation Pond Solids in mg kg</w:t>
            </w:r>
            <w:r w:rsidRPr="00D332C6">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tc>
        <w:tc>
          <w:tcPr>
            <w:tcW w:w="576" w:type="dxa"/>
            <w:vAlign w:val="bottom"/>
          </w:tcPr>
          <w:p w14:paraId="04202746" w14:textId="05346453"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11</w:t>
            </w:r>
            <w:r w:rsidR="00FB642B">
              <w:rPr>
                <w:rFonts w:ascii="Times New Roman" w:hAnsi="Times New Roman" w:cs="Times New Roman"/>
                <w:sz w:val="24"/>
                <w:szCs w:val="24"/>
              </w:rPr>
              <w:t>6</w:t>
            </w:r>
          </w:p>
        </w:tc>
      </w:tr>
      <w:tr w:rsidR="00AB288C" w14:paraId="28DF1458" w14:textId="77777777" w:rsidTr="00AB288C">
        <w:tc>
          <w:tcPr>
            <w:tcW w:w="8784" w:type="dxa"/>
          </w:tcPr>
          <w:p w14:paraId="5528CEFB" w14:textId="111C498A"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A-3: Elemental Concentrations in Mayer Ranch Oxidation Pond Solids TCLP Leachate in mg L</w:t>
            </w:r>
            <w:r w:rsidRPr="00D332C6">
              <w:rPr>
                <w:rFonts w:ascii="Times New Roman" w:hAnsi="Times New Roman" w:cs="Times New Roman"/>
                <w:sz w:val="24"/>
                <w:szCs w:val="24"/>
                <w:vertAlign w:val="superscript"/>
              </w:rPr>
              <w:t>-1</w:t>
            </w:r>
            <w:r>
              <w:rPr>
                <w:rFonts w:ascii="Times New Roman" w:hAnsi="Times New Roman" w:cs="Times New Roman"/>
                <w:sz w:val="24"/>
                <w:szCs w:val="24"/>
              </w:rPr>
              <w:t>, with Samples Leached with Extraction Fluid 2 Highlighted</w:t>
            </w:r>
          </w:p>
        </w:tc>
        <w:tc>
          <w:tcPr>
            <w:tcW w:w="576" w:type="dxa"/>
            <w:vAlign w:val="bottom"/>
          </w:tcPr>
          <w:p w14:paraId="19994B01" w14:textId="0DE5335F"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11</w:t>
            </w:r>
            <w:r w:rsidR="00FB642B">
              <w:rPr>
                <w:rFonts w:ascii="Times New Roman" w:hAnsi="Times New Roman" w:cs="Times New Roman"/>
                <w:sz w:val="24"/>
                <w:szCs w:val="24"/>
              </w:rPr>
              <w:t>7</w:t>
            </w:r>
          </w:p>
        </w:tc>
      </w:tr>
      <w:tr w:rsidR="00AB288C" w14:paraId="4FBB08A8" w14:textId="77777777" w:rsidTr="00AB288C">
        <w:tc>
          <w:tcPr>
            <w:tcW w:w="8784" w:type="dxa"/>
          </w:tcPr>
          <w:p w14:paraId="0B4E29AA" w14:textId="5547EFC5"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A-4: Elemental Concentrations in Southeast Commerce Oxidation Pond Solids TCLP Leachate in mg L</w:t>
            </w:r>
            <w:r>
              <w:rPr>
                <w:rFonts w:ascii="Times New Roman" w:hAnsi="Times New Roman" w:cs="Times New Roman"/>
                <w:sz w:val="24"/>
                <w:szCs w:val="24"/>
                <w:vertAlign w:val="superscript"/>
              </w:rPr>
              <w:t>-1</w:t>
            </w:r>
          </w:p>
        </w:tc>
        <w:tc>
          <w:tcPr>
            <w:tcW w:w="576" w:type="dxa"/>
            <w:vAlign w:val="bottom"/>
          </w:tcPr>
          <w:p w14:paraId="50A11BF9" w14:textId="20E65004"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11</w:t>
            </w:r>
            <w:r w:rsidR="00FB642B">
              <w:rPr>
                <w:rFonts w:ascii="Times New Roman" w:hAnsi="Times New Roman" w:cs="Times New Roman"/>
                <w:sz w:val="24"/>
                <w:szCs w:val="24"/>
              </w:rPr>
              <w:t>8</w:t>
            </w:r>
          </w:p>
        </w:tc>
      </w:tr>
      <w:tr w:rsidR="00AB288C" w14:paraId="04C28DE1" w14:textId="77777777" w:rsidTr="00AB288C">
        <w:tc>
          <w:tcPr>
            <w:tcW w:w="8784" w:type="dxa"/>
          </w:tcPr>
          <w:p w14:paraId="3414242F" w14:textId="36C9B1C7"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A-5: Elemental Concentrations in Mayer Ranch Oxidation Pond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03BD0056" w14:textId="766B658B"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11</w:t>
            </w:r>
            <w:r w:rsidR="00FB642B">
              <w:rPr>
                <w:rFonts w:ascii="Times New Roman" w:hAnsi="Times New Roman" w:cs="Times New Roman"/>
                <w:sz w:val="24"/>
                <w:szCs w:val="24"/>
              </w:rPr>
              <w:t>9</w:t>
            </w:r>
          </w:p>
        </w:tc>
      </w:tr>
      <w:tr w:rsidR="00AB288C" w14:paraId="0BC83E0F" w14:textId="77777777" w:rsidTr="00AB288C">
        <w:tc>
          <w:tcPr>
            <w:tcW w:w="8784" w:type="dxa"/>
          </w:tcPr>
          <w:p w14:paraId="76238620" w14:textId="1C01709C"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A-6: Elemental Concentrations in Southeast Commerce Oxidation Pond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4BDD81C5" w14:textId="62B0695C"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w:t>
            </w:r>
            <w:r w:rsidR="00FB642B">
              <w:rPr>
                <w:rFonts w:ascii="Times New Roman" w:hAnsi="Times New Roman" w:cs="Times New Roman"/>
                <w:sz w:val="24"/>
                <w:szCs w:val="24"/>
              </w:rPr>
              <w:t>20</w:t>
            </w:r>
          </w:p>
        </w:tc>
      </w:tr>
      <w:tr w:rsidR="00AB288C" w14:paraId="6039208B" w14:textId="77777777" w:rsidTr="00AB288C">
        <w:tc>
          <w:tcPr>
            <w:tcW w:w="8784" w:type="dxa"/>
          </w:tcPr>
          <w:p w14:paraId="0197C10C" w14:textId="0AA24BCB"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A-7: Elemental Concentrations in Mayer Ranch Oxidation Pond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35D5A574" w14:textId="79FA78A1"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1</w:t>
            </w:r>
          </w:p>
        </w:tc>
      </w:tr>
      <w:tr w:rsidR="00AB288C" w14:paraId="53CBE8A3" w14:textId="77777777" w:rsidTr="00AB288C">
        <w:tc>
          <w:tcPr>
            <w:tcW w:w="8784" w:type="dxa"/>
          </w:tcPr>
          <w:p w14:paraId="40BE4283" w14:textId="50A899B1"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A-8: Elemental Concentrations in Southeast Commerce Oxidation Pond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5E0A7F8B" w14:textId="2FF80ED4"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2</w:t>
            </w:r>
          </w:p>
        </w:tc>
      </w:tr>
      <w:tr w:rsidR="00AB288C" w14:paraId="439F067D" w14:textId="77777777" w:rsidTr="00AB288C">
        <w:tc>
          <w:tcPr>
            <w:tcW w:w="8784" w:type="dxa"/>
          </w:tcPr>
          <w:p w14:paraId="317A1166" w14:textId="46C8D1C9"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B-1: Elemental Concentrations in the Solids of the Mayer Ranch VFBR Solids in mg kg</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tc>
        <w:tc>
          <w:tcPr>
            <w:tcW w:w="576" w:type="dxa"/>
            <w:vAlign w:val="bottom"/>
          </w:tcPr>
          <w:p w14:paraId="32FA33B9" w14:textId="566BF8B0"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3</w:t>
            </w:r>
          </w:p>
        </w:tc>
      </w:tr>
      <w:tr w:rsidR="00AB288C" w14:paraId="6A0E9754" w14:textId="77777777" w:rsidTr="00AB288C">
        <w:tc>
          <w:tcPr>
            <w:tcW w:w="8784" w:type="dxa"/>
          </w:tcPr>
          <w:p w14:paraId="3EADAB89" w14:textId="4CD066A1"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B-2: Elemental Concentrations in the Solids of the Southeast Commerce VFBR Solids in mg kg</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tc>
        <w:tc>
          <w:tcPr>
            <w:tcW w:w="576" w:type="dxa"/>
            <w:vAlign w:val="bottom"/>
          </w:tcPr>
          <w:p w14:paraId="279A6B2E" w14:textId="668F9081"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4</w:t>
            </w:r>
          </w:p>
        </w:tc>
      </w:tr>
      <w:tr w:rsidR="00AB288C" w14:paraId="1878DC8F" w14:textId="77777777" w:rsidTr="00AB288C">
        <w:tc>
          <w:tcPr>
            <w:tcW w:w="8784" w:type="dxa"/>
          </w:tcPr>
          <w:p w14:paraId="32488B2D" w14:textId="6FB2283F"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B-3: Elemental Concentrations in Mayer Ranch VFBR Solids 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Samples Leached with Extraction Fluid 2 Highlighted</w:t>
            </w:r>
          </w:p>
        </w:tc>
        <w:tc>
          <w:tcPr>
            <w:tcW w:w="576" w:type="dxa"/>
            <w:vAlign w:val="bottom"/>
          </w:tcPr>
          <w:p w14:paraId="24101816" w14:textId="30D9EF62"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5</w:t>
            </w:r>
          </w:p>
        </w:tc>
      </w:tr>
      <w:tr w:rsidR="00AB288C" w14:paraId="33C49F30" w14:textId="77777777" w:rsidTr="00AB288C">
        <w:tc>
          <w:tcPr>
            <w:tcW w:w="8784" w:type="dxa"/>
          </w:tcPr>
          <w:p w14:paraId="55254DC9" w14:textId="191BBCD2"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B-4: Elemental Concentrations in Southeast Commerce VFBR Solids TCLP Leachate in mg L</w:t>
            </w:r>
            <w:r>
              <w:rPr>
                <w:rFonts w:ascii="Times New Roman" w:hAnsi="Times New Roman" w:cs="Times New Roman"/>
                <w:sz w:val="24"/>
                <w:szCs w:val="24"/>
                <w:vertAlign w:val="superscript"/>
              </w:rPr>
              <w:t>-1</w:t>
            </w:r>
          </w:p>
        </w:tc>
        <w:tc>
          <w:tcPr>
            <w:tcW w:w="576" w:type="dxa"/>
            <w:vAlign w:val="bottom"/>
          </w:tcPr>
          <w:p w14:paraId="1325FF6C" w14:textId="19AB67C1"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6</w:t>
            </w:r>
          </w:p>
        </w:tc>
      </w:tr>
      <w:tr w:rsidR="00AB288C" w14:paraId="5E6A6314" w14:textId="77777777" w:rsidTr="00AB288C">
        <w:tc>
          <w:tcPr>
            <w:tcW w:w="8784" w:type="dxa"/>
          </w:tcPr>
          <w:p w14:paraId="5C0242C3" w14:textId="3267EF5A"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B-5: Elemental Concentrations in Mayer Ranch VFBR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5DC80B67" w14:textId="3501D76E"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7</w:t>
            </w:r>
          </w:p>
        </w:tc>
      </w:tr>
      <w:tr w:rsidR="00AB288C" w14:paraId="7E26B52E" w14:textId="77777777" w:rsidTr="00AB288C">
        <w:tc>
          <w:tcPr>
            <w:tcW w:w="8784" w:type="dxa"/>
          </w:tcPr>
          <w:p w14:paraId="70AEE2AF" w14:textId="2E0191C3"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B-6: Elemental Concentrations in Southeast Commerce VFBR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r>
              <w:rPr>
                <w:rFonts w:ascii="Times New Roman" w:hAnsi="Times New Roman" w:cs="Times New Roman"/>
                <w:sz w:val="24"/>
                <w:szCs w:val="24"/>
              </w:rPr>
              <w:tab/>
            </w:r>
          </w:p>
        </w:tc>
        <w:tc>
          <w:tcPr>
            <w:tcW w:w="576" w:type="dxa"/>
            <w:vAlign w:val="bottom"/>
          </w:tcPr>
          <w:p w14:paraId="003B4DDD" w14:textId="3192E62C"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8</w:t>
            </w:r>
          </w:p>
        </w:tc>
      </w:tr>
      <w:tr w:rsidR="00AB288C" w14:paraId="23466067" w14:textId="77777777" w:rsidTr="00AB288C">
        <w:tc>
          <w:tcPr>
            <w:tcW w:w="8784" w:type="dxa"/>
          </w:tcPr>
          <w:p w14:paraId="7DE7C168" w14:textId="5DED1C98"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B-7: Elemental Concentrations in Mayer Ranch VFBR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3EF39FCD" w14:textId="4E0774BF"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12</w:t>
            </w:r>
            <w:r w:rsidR="00FB642B">
              <w:rPr>
                <w:rFonts w:ascii="Times New Roman" w:hAnsi="Times New Roman" w:cs="Times New Roman"/>
                <w:sz w:val="24"/>
                <w:szCs w:val="24"/>
              </w:rPr>
              <w:t>9</w:t>
            </w:r>
          </w:p>
        </w:tc>
      </w:tr>
      <w:tr w:rsidR="00AB288C" w14:paraId="3E5F3F7B" w14:textId="77777777" w:rsidTr="00AB288C">
        <w:tc>
          <w:tcPr>
            <w:tcW w:w="8784" w:type="dxa"/>
          </w:tcPr>
          <w:p w14:paraId="539E5E4B" w14:textId="67131617"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B-8: Elemental Concentrations in Southeast Commerce VFBR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tc>
        <w:tc>
          <w:tcPr>
            <w:tcW w:w="576" w:type="dxa"/>
            <w:vAlign w:val="bottom"/>
          </w:tcPr>
          <w:p w14:paraId="7D9453C9" w14:textId="3D7D2FA7"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w:t>
            </w:r>
            <w:r w:rsidR="00FB642B">
              <w:rPr>
                <w:rFonts w:ascii="Times New Roman" w:hAnsi="Times New Roman" w:cs="Times New Roman"/>
                <w:sz w:val="24"/>
                <w:szCs w:val="24"/>
              </w:rPr>
              <w:t>30</w:t>
            </w:r>
          </w:p>
        </w:tc>
      </w:tr>
      <w:tr w:rsidR="00AB288C" w14:paraId="337E7C28" w14:textId="77777777" w:rsidTr="00AB288C">
        <w:tc>
          <w:tcPr>
            <w:tcW w:w="8784" w:type="dxa"/>
          </w:tcPr>
          <w:p w14:paraId="598D2590" w14:textId="166DE965"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 xml:space="preserve">Table C-1: </w:t>
            </w:r>
            <w:r w:rsidRPr="008507AA">
              <w:rPr>
                <w:rFonts w:ascii="Times New Roman" w:hAnsi="Times New Roman" w:cs="Times New Roman"/>
                <w:sz w:val="24"/>
                <w:szCs w:val="24"/>
              </w:rPr>
              <w:t xml:space="preserve">Concentrations of Select Elements Present in Biochar, Biosolids, and CCR Used as </w:t>
            </w:r>
            <w:proofErr w:type="spellStart"/>
            <w:r w:rsidRPr="008507AA">
              <w:rPr>
                <w:rFonts w:ascii="Times New Roman" w:hAnsi="Times New Roman" w:cs="Times New Roman"/>
                <w:sz w:val="24"/>
                <w:szCs w:val="24"/>
              </w:rPr>
              <w:t>Sorptive</w:t>
            </w:r>
            <w:proofErr w:type="spellEnd"/>
            <w:r w:rsidRPr="008507AA">
              <w:rPr>
                <w:rFonts w:ascii="Times New Roman" w:hAnsi="Times New Roman" w:cs="Times New Roman"/>
                <w:sz w:val="24"/>
                <w:szCs w:val="24"/>
              </w:rPr>
              <w:t xml:space="preserve"> Amendments</w:t>
            </w:r>
          </w:p>
        </w:tc>
        <w:tc>
          <w:tcPr>
            <w:tcW w:w="576" w:type="dxa"/>
            <w:vAlign w:val="bottom"/>
          </w:tcPr>
          <w:p w14:paraId="16E6E8D2" w14:textId="599B855B"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1</w:t>
            </w:r>
          </w:p>
        </w:tc>
      </w:tr>
      <w:tr w:rsidR="00AB288C" w14:paraId="35E4CFDF" w14:textId="77777777" w:rsidTr="00AB288C">
        <w:tc>
          <w:tcPr>
            <w:tcW w:w="8784" w:type="dxa"/>
          </w:tcPr>
          <w:p w14:paraId="066656FC" w14:textId="26077C0C"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lastRenderedPageBreak/>
              <w:t>Table C-2: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M</w:t>
            </w:r>
            <w:r>
              <w:rPr>
                <w:rFonts w:ascii="Times New Roman" w:hAnsi="Times New Roman" w:cs="Times New Roman"/>
                <w:sz w:val="24"/>
                <w:szCs w:val="24"/>
              </w:rPr>
              <w:t>ayer Ranch</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1F23A7B0" w14:textId="4C5441C4"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2</w:t>
            </w:r>
          </w:p>
        </w:tc>
      </w:tr>
      <w:tr w:rsidR="00AB288C" w14:paraId="602D5D8E" w14:textId="77777777" w:rsidTr="00AB288C">
        <w:tc>
          <w:tcPr>
            <w:tcW w:w="8784" w:type="dxa"/>
          </w:tcPr>
          <w:p w14:paraId="7914FA56" w14:textId="476AF849"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C-3: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M</w:t>
            </w:r>
            <w:r>
              <w:rPr>
                <w:rFonts w:ascii="Times New Roman" w:hAnsi="Times New Roman" w:cs="Times New Roman"/>
                <w:sz w:val="24"/>
                <w:szCs w:val="24"/>
              </w:rPr>
              <w:t>ayer Ranch</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34D4BB97" w14:textId="5F2493FC"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3</w:t>
            </w:r>
          </w:p>
        </w:tc>
      </w:tr>
      <w:tr w:rsidR="00AB288C" w14:paraId="22FAB9B0" w14:textId="77777777" w:rsidTr="00AB288C">
        <w:tc>
          <w:tcPr>
            <w:tcW w:w="8784" w:type="dxa"/>
          </w:tcPr>
          <w:p w14:paraId="7950EFB0" w14:textId="07B26484"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C-4: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3108358A" w14:textId="64721473"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4</w:t>
            </w:r>
          </w:p>
        </w:tc>
      </w:tr>
      <w:tr w:rsidR="00AB288C" w14:paraId="2989B485" w14:textId="77777777" w:rsidTr="00AB288C">
        <w:tc>
          <w:tcPr>
            <w:tcW w:w="8784" w:type="dxa"/>
          </w:tcPr>
          <w:p w14:paraId="0BDF8E9D" w14:textId="22DF2244"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C-5: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1A6ED90E" w14:textId="710C96F8"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5</w:t>
            </w:r>
          </w:p>
        </w:tc>
      </w:tr>
      <w:tr w:rsidR="00AB288C" w14:paraId="4196A3A2" w14:textId="77777777" w:rsidTr="00AB288C">
        <w:tc>
          <w:tcPr>
            <w:tcW w:w="8784" w:type="dxa"/>
          </w:tcPr>
          <w:p w14:paraId="515C66A5" w14:textId="4B1064BA"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C-6: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60DAB675" w14:textId="414B9602"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6</w:t>
            </w:r>
          </w:p>
        </w:tc>
      </w:tr>
      <w:tr w:rsidR="00AB288C" w14:paraId="0ABB0369" w14:textId="77777777" w:rsidTr="00AB288C">
        <w:tc>
          <w:tcPr>
            <w:tcW w:w="8784" w:type="dxa"/>
          </w:tcPr>
          <w:p w14:paraId="63E67F68" w14:textId="437E868C"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C-7: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1CB29997" w14:textId="5FBAF3CD"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7</w:t>
            </w:r>
          </w:p>
        </w:tc>
      </w:tr>
      <w:tr w:rsidR="00AB288C" w14:paraId="3A159D9E" w14:textId="77777777" w:rsidTr="00AB288C">
        <w:tc>
          <w:tcPr>
            <w:tcW w:w="8784" w:type="dxa"/>
          </w:tcPr>
          <w:p w14:paraId="27895824" w14:textId="6A4C9C86"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C-8: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5B07174C" w14:textId="710D1E19"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8</w:t>
            </w:r>
          </w:p>
        </w:tc>
      </w:tr>
      <w:tr w:rsidR="00AB288C" w14:paraId="277AC789" w14:textId="77777777" w:rsidTr="00AB288C">
        <w:tc>
          <w:tcPr>
            <w:tcW w:w="8784" w:type="dxa"/>
          </w:tcPr>
          <w:p w14:paraId="54089403" w14:textId="2C459CCD"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C-9: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68232622" w14:textId="3F6A252B"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13</w:t>
            </w:r>
            <w:r w:rsidR="00FB642B">
              <w:rPr>
                <w:rFonts w:ascii="Times New Roman" w:hAnsi="Times New Roman" w:cs="Times New Roman"/>
                <w:sz w:val="24"/>
                <w:szCs w:val="24"/>
              </w:rPr>
              <w:t>9</w:t>
            </w:r>
          </w:p>
        </w:tc>
      </w:tr>
      <w:tr w:rsidR="00AB288C" w14:paraId="141A8CA7" w14:textId="77777777" w:rsidTr="00AB288C">
        <w:tc>
          <w:tcPr>
            <w:tcW w:w="8784" w:type="dxa"/>
          </w:tcPr>
          <w:p w14:paraId="58977B46" w14:textId="5992AD85"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C-10: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46610C1D" w14:textId="3E164198"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w:t>
            </w:r>
            <w:r w:rsidR="00FB642B">
              <w:rPr>
                <w:rFonts w:ascii="Times New Roman" w:hAnsi="Times New Roman" w:cs="Times New Roman"/>
                <w:sz w:val="24"/>
                <w:szCs w:val="24"/>
              </w:rPr>
              <w:t>40</w:t>
            </w:r>
          </w:p>
        </w:tc>
      </w:tr>
      <w:tr w:rsidR="00AB288C" w14:paraId="06F14242" w14:textId="77777777" w:rsidTr="00AB288C">
        <w:tc>
          <w:tcPr>
            <w:tcW w:w="8784" w:type="dxa"/>
          </w:tcPr>
          <w:p w14:paraId="1E9320E8" w14:textId="708780D1"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C-11: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0D6215F6" w14:textId="69E73EF4"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14</w:t>
            </w:r>
            <w:r w:rsidR="00FB642B">
              <w:rPr>
                <w:rFonts w:ascii="Times New Roman" w:hAnsi="Times New Roman" w:cs="Times New Roman"/>
                <w:sz w:val="24"/>
                <w:szCs w:val="24"/>
              </w:rPr>
              <w:t>1</w:t>
            </w:r>
          </w:p>
        </w:tc>
      </w:tr>
      <w:tr w:rsidR="00AB288C" w14:paraId="7110AE10" w14:textId="77777777" w:rsidTr="00AB288C">
        <w:tc>
          <w:tcPr>
            <w:tcW w:w="8784" w:type="dxa"/>
          </w:tcPr>
          <w:p w14:paraId="138CF6A3" w14:textId="27F29366"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C-12: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21DE87E9" w14:textId="73976B2E"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14</w:t>
            </w:r>
            <w:r w:rsidR="00FB642B">
              <w:rPr>
                <w:rFonts w:ascii="Times New Roman" w:hAnsi="Times New Roman" w:cs="Times New Roman"/>
                <w:sz w:val="24"/>
                <w:szCs w:val="24"/>
              </w:rPr>
              <w:t>2</w:t>
            </w:r>
          </w:p>
        </w:tc>
      </w:tr>
      <w:tr w:rsidR="00AB288C" w14:paraId="250932E0" w14:textId="77777777" w:rsidTr="00AB288C">
        <w:tc>
          <w:tcPr>
            <w:tcW w:w="8784" w:type="dxa"/>
          </w:tcPr>
          <w:p w14:paraId="426A8A87" w14:textId="6CF18793" w:rsidR="00AB288C" w:rsidRDefault="00AB288C" w:rsidP="00AB288C">
            <w:pPr>
              <w:spacing w:after="120"/>
              <w:rPr>
                <w:rFonts w:ascii="Times New Roman" w:hAnsi="Times New Roman" w:cs="Times New Roman"/>
                <w:sz w:val="24"/>
                <w:szCs w:val="24"/>
              </w:rPr>
            </w:pPr>
            <w:r>
              <w:rPr>
                <w:rFonts w:ascii="Times New Roman" w:hAnsi="Times New Roman" w:cs="Times New Roman"/>
                <w:sz w:val="24"/>
                <w:szCs w:val="24"/>
              </w:rPr>
              <w:t>Table C-13: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tc>
        <w:tc>
          <w:tcPr>
            <w:tcW w:w="576" w:type="dxa"/>
            <w:vAlign w:val="bottom"/>
          </w:tcPr>
          <w:p w14:paraId="0C514678" w14:textId="445D8E30" w:rsidR="00AB288C" w:rsidRDefault="00AB288C" w:rsidP="00AB288C">
            <w:pPr>
              <w:spacing w:after="120"/>
              <w:jc w:val="right"/>
              <w:rPr>
                <w:rFonts w:ascii="Times New Roman" w:hAnsi="Times New Roman" w:cs="Times New Roman"/>
                <w:sz w:val="24"/>
                <w:szCs w:val="24"/>
              </w:rPr>
            </w:pPr>
            <w:r>
              <w:rPr>
                <w:rFonts w:ascii="Times New Roman" w:hAnsi="Times New Roman" w:cs="Times New Roman"/>
                <w:sz w:val="24"/>
                <w:szCs w:val="24"/>
              </w:rPr>
              <w:t>14</w:t>
            </w:r>
            <w:r w:rsidR="00FB642B">
              <w:rPr>
                <w:rFonts w:ascii="Times New Roman" w:hAnsi="Times New Roman" w:cs="Times New Roman"/>
                <w:sz w:val="24"/>
                <w:szCs w:val="24"/>
              </w:rPr>
              <w:t>3</w:t>
            </w:r>
          </w:p>
        </w:tc>
      </w:tr>
    </w:tbl>
    <w:p w14:paraId="062B98CD" w14:textId="2181C1D2" w:rsidR="00180D90" w:rsidRDefault="00180D90" w:rsidP="009360F0">
      <w:pPr>
        <w:spacing w:after="120" w:line="240" w:lineRule="auto"/>
        <w:rPr>
          <w:rFonts w:ascii="Times New Roman" w:hAnsi="Times New Roman" w:cs="Times New Roman"/>
          <w:sz w:val="24"/>
          <w:szCs w:val="24"/>
        </w:rPr>
        <w:sectPr w:rsidR="00180D90" w:rsidSect="00CC623D">
          <w:pgSz w:w="12240" w:h="15840"/>
          <w:pgMar w:top="1440" w:right="1440" w:bottom="1440" w:left="1440" w:header="720" w:footer="720" w:gutter="0"/>
          <w:pgNumType w:fmt="lowerRoman"/>
          <w:cols w:space="720"/>
          <w:docGrid w:linePitch="360"/>
        </w:sectPr>
      </w:pPr>
    </w:p>
    <w:p w14:paraId="34645A63" w14:textId="6A97F67E" w:rsidR="00821926" w:rsidRPr="008334F2" w:rsidRDefault="00821926" w:rsidP="008334F2">
      <w:pPr>
        <w:pStyle w:val="Heading1"/>
        <w:jc w:val="center"/>
        <w:rPr>
          <w:rFonts w:ascii="Times New Roman" w:hAnsi="Times New Roman" w:cs="Times New Roman"/>
          <w:b/>
          <w:bCs/>
          <w:color w:val="000000" w:themeColor="text1"/>
          <w:sz w:val="24"/>
          <w:szCs w:val="24"/>
        </w:rPr>
      </w:pPr>
      <w:bookmarkStart w:id="1" w:name="_Toc76300964"/>
      <w:r w:rsidRPr="00A11CF5">
        <w:rPr>
          <w:rFonts w:ascii="Times New Roman" w:hAnsi="Times New Roman" w:cs="Times New Roman"/>
          <w:b/>
          <w:bCs/>
          <w:color w:val="000000" w:themeColor="text1"/>
          <w:sz w:val="24"/>
          <w:szCs w:val="24"/>
        </w:rPr>
        <w:lastRenderedPageBreak/>
        <w:t>List of Figures</w:t>
      </w:r>
      <w:bookmarkEnd w:id="1"/>
    </w:p>
    <w:p w14:paraId="7C4D806D" w14:textId="54E467E5" w:rsidR="00DD4C57" w:rsidRDefault="00DD4C57" w:rsidP="001960A4">
      <w:pPr>
        <w:spacing w:after="0" w:line="240" w:lineRule="auto"/>
        <w:rPr>
          <w:rFonts w:ascii="Times New Roman" w:hAnsi="Times New Roman" w:cs="Times New Roman"/>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2"/>
        <w:gridCol w:w="456"/>
      </w:tblGrid>
      <w:tr w:rsidR="008334F2" w14:paraId="09529793" w14:textId="77777777" w:rsidTr="0093109F">
        <w:tc>
          <w:tcPr>
            <w:tcW w:w="8902" w:type="dxa"/>
          </w:tcPr>
          <w:p w14:paraId="3AE62ABB" w14:textId="4972E61B"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1.1: Location of the Tar Creek Superfund Site in Northeastern Oklahoma (from the Oklahoma Department of Environmental Quality, 2021)</w:t>
            </w:r>
          </w:p>
        </w:tc>
        <w:tc>
          <w:tcPr>
            <w:tcW w:w="456" w:type="dxa"/>
            <w:vAlign w:val="bottom"/>
          </w:tcPr>
          <w:p w14:paraId="2B0210FE" w14:textId="0CCF8785"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4</w:t>
            </w:r>
          </w:p>
        </w:tc>
      </w:tr>
      <w:tr w:rsidR="008334F2" w14:paraId="79E730A7" w14:textId="77777777" w:rsidTr="0093109F">
        <w:tc>
          <w:tcPr>
            <w:tcW w:w="8902" w:type="dxa"/>
          </w:tcPr>
          <w:p w14:paraId="11D522F2" w14:textId="4F537937"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1.2: Mayer Ranch Passive Treatment System with Treatment Units Labeled</w:t>
            </w:r>
          </w:p>
        </w:tc>
        <w:tc>
          <w:tcPr>
            <w:tcW w:w="456" w:type="dxa"/>
            <w:vAlign w:val="bottom"/>
          </w:tcPr>
          <w:p w14:paraId="38AA5763" w14:textId="4480360E"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5</w:t>
            </w:r>
          </w:p>
        </w:tc>
      </w:tr>
      <w:tr w:rsidR="008334F2" w14:paraId="28F449AF" w14:textId="77777777" w:rsidTr="0093109F">
        <w:tc>
          <w:tcPr>
            <w:tcW w:w="8902" w:type="dxa"/>
          </w:tcPr>
          <w:p w14:paraId="1987C4AA" w14:textId="60C814A4"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1.3: Southeast Commerce Passive Treatment System with Treatment Units Labeled</w:t>
            </w:r>
          </w:p>
        </w:tc>
        <w:tc>
          <w:tcPr>
            <w:tcW w:w="456" w:type="dxa"/>
            <w:vAlign w:val="bottom"/>
          </w:tcPr>
          <w:p w14:paraId="08907565" w14:textId="27B630EA"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5</w:t>
            </w:r>
          </w:p>
        </w:tc>
      </w:tr>
      <w:tr w:rsidR="008334F2" w14:paraId="59F94B3A" w14:textId="77777777" w:rsidTr="0093109F">
        <w:tc>
          <w:tcPr>
            <w:tcW w:w="8902" w:type="dxa"/>
          </w:tcPr>
          <w:p w14:paraId="5B25FE54" w14:textId="1326FE0C"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2.1: Sampling Locations within the Mayer Ranch Oxidation Pond</w:t>
            </w:r>
          </w:p>
        </w:tc>
        <w:tc>
          <w:tcPr>
            <w:tcW w:w="456" w:type="dxa"/>
            <w:vAlign w:val="bottom"/>
          </w:tcPr>
          <w:p w14:paraId="5B9ABAB3" w14:textId="6E14D5E4"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16</w:t>
            </w:r>
          </w:p>
        </w:tc>
      </w:tr>
      <w:tr w:rsidR="008334F2" w14:paraId="2A529765" w14:textId="77777777" w:rsidTr="0093109F">
        <w:tc>
          <w:tcPr>
            <w:tcW w:w="8902" w:type="dxa"/>
          </w:tcPr>
          <w:p w14:paraId="4BC7E6FB" w14:textId="341838B5"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2.2: Sampling Locations within the Southeast Commerce Oxidation Pond</w:t>
            </w:r>
          </w:p>
        </w:tc>
        <w:tc>
          <w:tcPr>
            <w:tcW w:w="456" w:type="dxa"/>
            <w:vAlign w:val="bottom"/>
          </w:tcPr>
          <w:p w14:paraId="4EF50F23" w14:textId="78D85BEE"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17</w:t>
            </w:r>
          </w:p>
        </w:tc>
      </w:tr>
      <w:tr w:rsidR="008334F2" w14:paraId="5DF46569" w14:textId="77777777" w:rsidTr="0093109F">
        <w:tc>
          <w:tcPr>
            <w:tcW w:w="8902" w:type="dxa"/>
          </w:tcPr>
          <w:p w14:paraId="3D86C3D3" w14:textId="357DB355"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2.3: Box and Whisker Plots Showing Cadmium Concentrations in Leachates from Oxidation Pond Solids in mg L</w:t>
            </w:r>
            <w:r w:rsidRPr="009132C4">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76135016" w14:textId="1926124E"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30</w:t>
            </w:r>
          </w:p>
        </w:tc>
      </w:tr>
      <w:tr w:rsidR="008334F2" w14:paraId="6FCE1A6E" w14:textId="77777777" w:rsidTr="0093109F">
        <w:tc>
          <w:tcPr>
            <w:tcW w:w="8902" w:type="dxa"/>
          </w:tcPr>
          <w:p w14:paraId="7A08358D" w14:textId="59B178B1"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2.4: Box and Whisker Plots Showing Iron Concentrations in Leachates from Oxidation Pond Solids in mg L</w:t>
            </w:r>
            <w:r w:rsidRPr="009132C4">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27FB53E4" w14:textId="4ABA6CCF"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30</w:t>
            </w:r>
          </w:p>
        </w:tc>
      </w:tr>
      <w:tr w:rsidR="008334F2" w14:paraId="54A5D9D5" w14:textId="77777777" w:rsidTr="0093109F">
        <w:tc>
          <w:tcPr>
            <w:tcW w:w="8902" w:type="dxa"/>
          </w:tcPr>
          <w:p w14:paraId="22B29F4E" w14:textId="615DE758"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2.5: Box and Whisker Plots Showing Lead Concentrations in Leachates from Oxidation Pond Solids in mg L</w:t>
            </w:r>
            <w:r w:rsidRPr="009132C4">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3996436F" w14:textId="71B7E9CC"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31</w:t>
            </w:r>
          </w:p>
        </w:tc>
      </w:tr>
      <w:tr w:rsidR="008334F2" w14:paraId="3A9C4137" w14:textId="77777777" w:rsidTr="0093109F">
        <w:tc>
          <w:tcPr>
            <w:tcW w:w="8902" w:type="dxa"/>
          </w:tcPr>
          <w:p w14:paraId="33890D9E" w14:textId="57EA167B"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2.6: Box and Whisker Plots Showing Zinc Concentrations in Leachates from Oxidation Pond Solids in mg L</w:t>
            </w:r>
            <w:r w:rsidRPr="009132C4">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2BDC39A5" w14:textId="6139862E"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31</w:t>
            </w:r>
          </w:p>
        </w:tc>
      </w:tr>
      <w:tr w:rsidR="008334F2" w14:paraId="5B67754C" w14:textId="77777777" w:rsidTr="0093109F">
        <w:tc>
          <w:tcPr>
            <w:tcW w:w="8902" w:type="dxa"/>
          </w:tcPr>
          <w:p w14:paraId="03E34C15" w14:textId="2B46249B" w:rsidR="008334F2" w:rsidRDefault="008334F2" w:rsidP="001D536B">
            <w:pPr>
              <w:spacing w:after="120"/>
              <w:ind w:left="720" w:hanging="720"/>
              <w:rPr>
                <w:rFonts w:ascii="Times New Roman" w:hAnsi="Times New Roman" w:cs="Times New Roman"/>
                <w:sz w:val="24"/>
                <w:szCs w:val="24"/>
              </w:rPr>
            </w:pPr>
            <w:r>
              <w:rPr>
                <w:rFonts w:ascii="Times New Roman" w:hAnsi="Times New Roman" w:cs="Times New Roman"/>
                <w:sz w:val="24"/>
                <w:szCs w:val="24"/>
              </w:rPr>
              <w:t>Figure 3.1: Sampling Locations within the Mayer Ranch VFBRs</w:t>
            </w:r>
          </w:p>
        </w:tc>
        <w:tc>
          <w:tcPr>
            <w:tcW w:w="456" w:type="dxa"/>
            <w:vAlign w:val="bottom"/>
          </w:tcPr>
          <w:p w14:paraId="41EA7A6D" w14:textId="7002D487"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47</w:t>
            </w:r>
          </w:p>
        </w:tc>
      </w:tr>
      <w:tr w:rsidR="008334F2" w14:paraId="555781F0" w14:textId="77777777" w:rsidTr="0093109F">
        <w:tc>
          <w:tcPr>
            <w:tcW w:w="8902" w:type="dxa"/>
          </w:tcPr>
          <w:p w14:paraId="2B0BCC50" w14:textId="16D2C63A" w:rsidR="008334F2" w:rsidRDefault="008334F2" w:rsidP="001D536B">
            <w:pPr>
              <w:spacing w:after="120"/>
              <w:ind w:left="720" w:hanging="720"/>
              <w:rPr>
                <w:rFonts w:ascii="Times New Roman" w:hAnsi="Times New Roman" w:cs="Times New Roman"/>
                <w:sz w:val="24"/>
                <w:szCs w:val="24"/>
              </w:rPr>
            </w:pPr>
            <w:r>
              <w:rPr>
                <w:rFonts w:ascii="Times New Roman" w:hAnsi="Times New Roman" w:cs="Times New Roman"/>
                <w:sz w:val="24"/>
                <w:szCs w:val="24"/>
              </w:rPr>
              <w:t>Figure 3.2: Sampling Locations within the Southeast Commerce VFBR</w:t>
            </w:r>
          </w:p>
        </w:tc>
        <w:tc>
          <w:tcPr>
            <w:tcW w:w="456" w:type="dxa"/>
            <w:vAlign w:val="bottom"/>
          </w:tcPr>
          <w:p w14:paraId="7EA9DB85" w14:textId="61CC269F"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48</w:t>
            </w:r>
          </w:p>
        </w:tc>
      </w:tr>
      <w:tr w:rsidR="008334F2" w14:paraId="2AB4E6F2" w14:textId="77777777" w:rsidTr="0093109F">
        <w:tc>
          <w:tcPr>
            <w:tcW w:w="8902" w:type="dxa"/>
          </w:tcPr>
          <w:p w14:paraId="1920C183" w14:textId="48F1C146" w:rsidR="008334F2" w:rsidRPr="0093109F" w:rsidRDefault="008334F2" w:rsidP="001D536B">
            <w:pPr>
              <w:spacing w:after="120"/>
            </w:pPr>
            <w:r>
              <w:rPr>
                <w:rFonts w:ascii="Times New Roman" w:hAnsi="Times New Roman" w:cs="Times New Roman"/>
                <w:sz w:val="24"/>
                <w:szCs w:val="24"/>
              </w:rPr>
              <w:t>Figure 3.3: Cadmium Concentrations in Leachates from VFBR Substrates in mg L</w:t>
            </w:r>
            <w:r>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18AC7298" w14:textId="1D1DC907"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3</w:t>
            </w:r>
          </w:p>
        </w:tc>
      </w:tr>
      <w:tr w:rsidR="008334F2" w14:paraId="624ED73D" w14:textId="77777777" w:rsidTr="0093109F">
        <w:tc>
          <w:tcPr>
            <w:tcW w:w="8902" w:type="dxa"/>
          </w:tcPr>
          <w:p w14:paraId="10E2D88D" w14:textId="7A314C5F"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3.4: Iron Concentrations in Leachates from VFBR Substrates in mg L</w:t>
            </w:r>
            <w:r>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699A5F81" w14:textId="4B2BB8CA"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3</w:t>
            </w:r>
          </w:p>
        </w:tc>
      </w:tr>
      <w:tr w:rsidR="008334F2" w14:paraId="572F98C5" w14:textId="77777777" w:rsidTr="0093109F">
        <w:tc>
          <w:tcPr>
            <w:tcW w:w="8902" w:type="dxa"/>
          </w:tcPr>
          <w:p w14:paraId="184049B4" w14:textId="0A9D74A5"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3.5: Manganese Concentrations in Leachates from VFBR Substrates in mg L</w:t>
            </w:r>
            <w:r>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75584A84" w14:textId="74207BE7"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4</w:t>
            </w:r>
          </w:p>
        </w:tc>
      </w:tr>
      <w:tr w:rsidR="008334F2" w14:paraId="4E96111C" w14:textId="77777777" w:rsidTr="0093109F">
        <w:tc>
          <w:tcPr>
            <w:tcW w:w="8902" w:type="dxa"/>
          </w:tcPr>
          <w:p w14:paraId="5720893B" w14:textId="5DF20B1D"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3.6: Lead Concentrations in Leachates from VFBR Substrates in mg L</w:t>
            </w:r>
            <w:r>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163D73F4" w14:textId="4C4A5EFB"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4</w:t>
            </w:r>
          </w:p>
        </w:tc>
      </w:tr>
      <w:tr w:rsidR="008334F2" w14:paraId="090D9A30" w14:textId="77777777" w:rsidTr="0093109F">
        <w:tc>
          <w:tcPr>
            <w:tcW w:w="8902" w:type="dxa"/>
          </w:tcPr>
          <w:p w14:paraId="315DF37C" w14:textId="1421D6F5"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t>Figure 3.7: Zinc Concentrations in Leachates from VFBR Substrates in mg L</w:t>
            </w:r>
            <w:r>
              <w:rPr>
                <w:rFonts w:ascii="Times New Roman" w:hAnsi="Times New Roman" w:cs="Times New Roman"/>
                <w:sz w:val="24"/>
                <w:szCs w:val="24"/>
                <w:vertAlign w:val="superscript"/>
              </w:rPr>
              <w:t>-1</w:t>
            </w:r>
            <w:r>
              <w:rPr>
                <w:rFonts w:ascii="Times New Roman" w:hAnsi="Times New Roman" w:cs="Times New Roman"/>
                <w:sz w:val="24"/>
                <w:szCs w:val="24"/>
              </w:rPr>
              <w:t>, with a Blue Line to Indicate the OWRB Guideline and Letters to Indicate Statistically Similar Datasets</w:t>
            </w:r>
          </w:p>
        </w:tc>
        <w:tc>
          <w:tcPr>
            <w:tcW w:w="456" w:type="dxa"/>
            <w:vAlign w:val="bottom"/>
          </w:tcPr>
          <w:p w14:paraId="7C52A194" w14:textId="6904EA4A"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6</w:t>
            </w:r>
            <w:r w:rsidR="00FB642B">
              <w:rPr>
                <w:rFonts w:ascii="Times New Roman" w:hAnsi="Times New Roman" w:cs="Times New Roman"/>
                <w:sz w:val="24"/>
                <w:szCs w:val="24"/>
              </w:rPr>
              <w:t>5</w:t>
            </w:r>
          </w:p>
        </w:tc>
      </w:tr>
      <w:tr w:rsidR="008334F2" w14:paraId="3808293C" w14:textId="77777777" w:rsidTr="0093109F">
        <w:tc>
          <w:tcPr>
            <w:tcW w:w="8902" w:type="dxa"/>
          </w:tcPr>
          <w:p w14:paraId="790C8E74" w14:textId="2F97F363" w:rsidR="008334F2" w:rsidRDefault="008334F2" w:rsidP="001D536B">
            <w:pPr>
              <w:spacing w:after="120"/>
              <w:ind w:left="720" w:hanging="720"/>
              <w:rPr>
                <w:rFonts w:ascii="Times New Roman" w:hAnsi="Times New Roman" w:cs="Times New Roman"/>
                <w:sz w:val="24"/>
                <w:szCs w:val="24"/>
              </w:rPr>
            </w:pPr>
            <w:r>
              <w:rPr>
                <w:rFonts w:ascii="Times New Roman" w:hAnsi="Times New Roman" w:cs="Times New Roman"/>
                <w:sz w:val="24"/>
                <w:szCs w:val="24"/>
              </w:rPr>
              <w:t>Figure 4.1: Mayer Ranch Passive Treatment System with Sampling Locations</w:t>
            </w:r>
          </w:p>
        </w:tc>
        <w:tc>
          <w:tcPr>
            <w:tcW w:w="456" w:type="dxa"/>
            <w:vAlign w:val="bottom"/>
          </w:tcPr>
          <w:p w14:paraId="71C1EF59" w14:textId="30DE1DEB"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3</w:t>
            </w:r>
          </w:p>
        </w:tc>
      </w:tr>
      <w:tr w:rsidR="008334F2" w14:paraId="57C93C5B" w14:textId="77777777" w:rsidTr="0093109F">
        <w:tc>
          <w:tcPr>
            <w:tcW w:w="8902" w:type="dxa"/>
          </w:tcPr>
          <w:p w14:paraId="2C22BF09" w14:textId="67EBAE2D" w:rsidR="008334F2" w:rsidRDefault="008334F2" w:rsidP="001D536B">
            <w:pPr>
              <w:spacing w:after="120"/>
              <w:rPr>
                <w:rFonts w:ascii="Times New Roman" w:hAnsi="Times New Roman" w:cs="Times New Roman"/>
                <w:sz w:val="24"/>
                <w:szCs w:val="24"/>
              </w:rPr>
            </w:pPr>
            <w:r>
              <w:rPr>
                <w:rFonts w:ascii="Times New Roman" w:hAnsi="Times New Roman" w:cs="Times New Roman"/>
                <w:sz w:val="24"/>
                <w:szCs w:val="24"/>
              </w:rPr>
              <w:lastRenderedPageBreak/>
              <w:t>Figure 4.2: Southeast Commerce Passive Treatment System with Sampling Locations</w:t>
            </w:r>
          </w:p>
        </w:tc>
        <w:tc>
          <w:tcPr>
            <w:tcW w:w="456" w:type="dxa"/>
            <w:vAlign w:val="bottom"/>
          </w:tcPr>
          <w:p w14:paraId="4C0786BF" w14:textId="170D8743" w:rsidR="008334F2" w:rsidRDefault="008334F2" w:rsidP="001D536B">
            <w:pPr>
              <w:spacing w:after="120"/>
              <w:jc w:val="right"/>
              <w:rPr>
                <w:rFonts w:ascii="Times New Roman" w:hAnsi="Times New Roman" w:cs="Times New Roman"/>
                <w:sz w:val="24"/>
                <w:szCs w:val="24"/>
              </w:rPr>
            </w:pPr>
            <w:r>
              <w:rPr>
                <w:rFonts w:ascii="Times New Roman" w:hAnsi="Times New Roman" w:cs="Times New Roman"/>
                <w:sz w:val="24"/>
                <w:szCs w:val="24"/>
              </w:rPr>
              <w:t>8</w:t>
            </w:r>
            <w:r w:rsidR="00FB642B">
              <w:rPr>
                <w:rFonts w:ascii="Times New Roman" w:hAnsi="Times New Roman" w:cs="Times New Roman"/>
                <w:sz w:val="24"/>
                <w:szCs w:val="24"/>
              </w:rPr>
              <w:t>3</w:t>
            </w:r>
          </w:p>
        </w:tc>
      </w:tr>
    </w:tbl>
    <w:p w14:paraId="6B5C632A" w14:textId="32BF2EDB" w:rsidR="00A800DD" w:rsidRDefault="00A800DD" w:rsidP="00FA2A60">
      <w:pPr>
        <w:spacing w:after="120" w:line="240" w:lineRule="auto"/>
        <w:ind w:left="720" w:hanging="720"/>
        <w:rPr>
          <w:rFonts w:ascii="Times New Roman" w:hAnsi="Times New Roman" w:cs="Times New Roman"/>
          <w:sz w:val="24"/>
          <w:szCs w:val="24"/>
        </w:rPr>
        <w:sectPr w:rsidR="00A800DD" w:rsidSect="003F15A0">
          <w:pgSz w:w="12240" w:h="15840"/>
          <w:pgMar w:top="1440" w:right="1440" w:bottom="1440" w:left="1440" w:header="720" w:footer="720" w:gutter="0"/>
          <w:pgNumType w:fmt="lowerRoman"/>
          <w:cols w:space="720"/>
          <w:docGrid w:linePitch="360"/>
        </w:sectPr>
      </w:pPr>
    </w:p>
    <w:p w14:paraId="10493960" w14:textId="14B8EBE4" w:rsidR="005640C8" w:rsidRPr="00A11CF5" w:rsidRDefault="005640C8" w:rsidP="00A800DD">
      <w:pPr>
        <w:pStyle w:val="Heading1"/>
        <w:spacing w:line="480" w:lineRule="auto"/>
        <w:jc w:val="center"/>
        <w:rPr>
          <w:rFonts w:ascii="Times New Roman" w:hAnsi="Times New Roman" w:cs="Times New Roman"/>
          <w:b/>
          <w:bCs/>
          <w:color w:val="000000" w:themeColor="text1"/>
          <w:sz w:val="24"/>
          <w:szCs w:val="24"/>
        </w:rPr>
      </w:pPr>
      <w:bookmarkStart w:id="2" w:name="_Toc76300965"/>
      <w:r w:rsidRPr="00A11CF5">
        <w:rPr>
          <w:rFonts w:ascii="Times New Roman" w:hAnsi="Times New Roman" w:cs="Times New Roman"/>
          <w:b/>
          <w:bCs/>
          <w:color w:val="000000" w:themeColor="text1"/>
          <w:sz w:val="24"/>
          <w:szCs w:val="24"/>
        </w:rPr>
        <w:lastRenderedPageBreak/>
        <w:t>Abstract</w:t>
      </w:r>
      <w:bookmarkEnd w:id="2"/>
    </w:p>
    <w:p w14:paraId="168C26DA" w14:textId="4B2F6BD9" w:rsidR="00C224F4" w:rsidRDefault="005640C8" w:rsidP="00C224F4">
      <w:pPr>
        <w:spacing w:after="0" w:line="480" w:lineRule="auto"/>
        <w:rPr>
          <w:rFonts w:ascii="Times New Roman" w:hAnsi="Times New Roman" w:cs="Times New Roman"/>
          <w:sz w:val="24"/>
          <w:szCs w:val="24"/>
        </w:rPr>
        <w:sectPr w:rsidR="00C224F4" w:rsidSect="003F15A0">
          <w:pgSz w:w="12240" w:h="15840"/>
          <w:pgMar w:top="1440" w:right="1440" w:bottom="1440" w:left="1440" w:header="720" w:footer="720" w:gutter="0"/>
          <w:pgNumType w:fmt="lowerRoman"/>
          <w:cols w:space="720"/>
          <w:docGrid w:linePitch="360"/>
        </w:sectPr>
      </w:pPr>
      <w:r>
        <w:rPr>
          <w:rFonts w:ascii="Times New Roman" w:hAnsi="Times New Roman" w:cs="Times New Roman"/>
          <w:sz w:val="24"/>
          <w:szCs w:val="24"/>
        </w:rPr>
        <w:t xml:space="preserve">Ecologically engineered mine drainage passive treatment systems rely on a series of biogeochemical reactions to decrease concentrations of </w:t>
      </w:r>
      <w:r w:rsidR="007834CD">
        <w:rPr>
          <w:rFonts w:ascii="Times New Roman" w:hAnsi="Times New Roman" w:cs="Times New Roman"/>
          <w:sz w:val="24"/>
          <w:szCs w:val="24"/>
        </w:rPr>
        <w:t xml:space="preserve">ecotoxic </w:t>
      </w:r>
      <w:r>
        <w:rPr>
          <w:rFonts w:ascii="Times New Roman" w:hAnsi="Times New Roman" w:cs="Times New Roman"/>
          <w:sz w:val="24"/>
          <w:szCs w:val="24"/>
        </w:rPr>
        <w:t xml:space="preserve">trace metals </w:t>
      </w:r>
      <w:r w:rsidR="007834CD">
        <w:rPr>
          <w:rFonts w:ascii="Times New Roman" w:hAnsi="Times New Roman" w:cs="Times New Roman"/>
          <w:sz w:val="24"/>
          <w:szCs w:val="24"/>
        </w:rPr>
        <w:t>and have</w:t>
      </w:r>
      <w:r>
        <w:rPr>
          <w:rFonts w:ascii="Times New Roman" w:hAnsi="Times New Roman" w:cs="Times New Roman"/>
          <w:sz w:val="24"/>
          <w:szCs w:val="24"/>
        </w:rPr>
        <w:t xml:space="preserve"> proven to be an effective way to </w:t>
      </w:r>
      <w:r w:rsidR="0015475A">
        <w:rPr>
          <w:rFonts w:ascii="Times New Roman" w:hAnsi="Times New Roman" w:cs="Times New Roman"/>
          <w:sz w:val="24"/>
          <w:szCs w:val="24"/>
        </w:rPr>
        <w:t xml:space="preserve">improve water quality </w:t>
      </w:r>
      <w:r>
        <w:rPr>
          <w:rFonts w:ascii="Times New Roman" w:hAnsi="Times New Roman" w:cs="Times New Roman"/>
          <w:sz w:val="24"/>
          <w:szCs w:val="24"/>
        </w:rPr>
        <w:t xml:space="preserve">in watersheds impacted by mining, especially in areas where access or funding is limited. Passive treatment systems require minimal regular maintenance, but occasional rehabilitative maintenance </w:t>
      </w:r>
      <w:r w:rsidR="005779C4">
        <w:rPr>
          <w:rFonts w:ascii="Times New Roman" w:hAnsi="Times New Roman" w:cs="Times New Roman"/>
          <w:sz w:val="24"/>
          <w:szCs w:val="24"/>
        </w:rPr>
        <w:t xml:space="preserve">is necessary to ensure continued efficacy of the systems. These efforts </w:t>
      </w:r>
      <w:r>
        <w:rPr>
          <w:rFonts w:ascii="Times New Roman" w:hAnsi="Times New Roman" w:cs="Times New Roman"/>
          <w:sz w:val="24"/>
          <w:szCs w:val="24"/>
        </w:rPr>
        <w:t>includ</w:t>
      </w:r>
      <w:r w:rsidR="005779C4">
        <w:rPr>
          <w:rFonts w:ascii="Times New Roman" w:hAnsi="Times New Roman" w:cs="Times New Roman"/>
          <w:sz w:val="24"/>
          <w:szCs w:val="24"/>
        </w:rPr>
        <w:t>e</w:t>
      </w:r>
      <w:r w:rsidR="009D0043">
        <w:rPr>
          <w:rFonts w:ascii="Times New Roman" w:hAnsi="Times New Roman" w:cs="Times New Roman"/>
          <w:sz w:val="24"/>
          <w:szCs w:val="24"/>
        </w:rPr>
        <w:t xml:space="preserve"> addressing residual solids by</w:t>
      </w:r>
      <w:r>
        <w:rPr>
          <w:rFonts w:ascii="Times New Roman" w:hAnsi="Times New Roman" w:cs="Times New Roman"/>
          <w:sz w:val="24"/>
          <w:szCs w:val="24"/>
        </w:rPr>
        <w:t xml:space="preserve"> removal of iron oxyhydroxides from oxidation ponds and replacing of spent organic material from vertical flow bioreactors. In this study, iron oxyhydroxides and organic mater</w:t>
      </w:r>
      <w:r w:rsidR="009D0043">
        <w:rPr>
          <w:rFonts w:ascii="Times New Roman" w:hAnsi="Times New Roman" w:cs="Times New Roman"/>
          <w:sz w:val="24"/>
          <w:szCs w:val="24"/>
        </w:rPr>
        <w:t>ials</w:t>
      </w:r>
      <w:r>
        <w:rPr>
          <w:rFonts w:ascii="Times New Roman" w:hAnsi="Times New Roman" w:cs="Times New Roman"/>
          <w:sz w:val="24"/>
          <w:szCs w:val="24"/>
        </w:rPr>
        <w:t xml:space="preserve"> from two passive treatment systems located in the Tar Creek Superfund Site in </w:t>
      </w:r>
      <w:r w:rsidR="00E005B2">
        <w:rPr>
          <w:rFonts w:ascii="Times New Roman" w:hAnsi="Times New Roman" w:cs="Times New Roman"/>
          <w:sz w:val="24"/>
          <w:szCs w:val="24"/>
        </w:rPr>
        <w:t xml:space="preserve">the Tri-State Lead-Zinc Mining District </w:t>
      </w:r>
      <w:r>
        <w:rPr>
          <w:rFonts w:ascii="Times New Roman" w:hAnsi="Times New Roman" w:cs="Times New Roman"/>
          <w:sz w:val="24"/>
          <w:szCs w:val="24"/>
        </w:rPr>
        <w:t xml:space="preserve">were examined for </w:t>
      </w:r>
      <w:r w:rsidR="00E005B2">
        <w:rPr>
          <w:rFonts w:ascii="Times New Roman" w:hAnsi="Times New Roman" w:cs="Times New Roman"/>
          <w:sz w:val="24"/>
          <w:szCs w:val="24"/>
        </w:rPr>
        <w:t xml:space="preserve">total and </w:t>
      </w:r>
      <w:r>
        <w:rPr>
          <w:rFonts w:ascii="Times New Roman" w:hAnsi="Times New Roman" w:cs="Times New Roman"/>
          <w:sz w:val="24"/>
          <w:szCs w:val="24"/>
        </w:rPr>
        <w:t>leachab</w:t>
      </w:r>
      <w:r w:rsidR="00E005B2">
        <w:rPr>
          <w:rFonts w:ascii="Times New Roman" w:hAnsi="Times New Roman" w:cs="Times New Roman"/>
          <w:sz w:val="24"/>
          <w:szCs w:val="24"/>
        </w:rPr>
        <w:t>le</w:t>
      </w:r>
      <w:r w:rsidR="00992A5A">
        <w:rPr>
          <w:rFonts w:ascii="Times New Roman" w:hAnsi="Times New Roman" w:cs="Times New Roman"/>
          <w:sz w:val="24"/>
          <w:szCs w:val="24"/>
        </w:rPr>
        <w:t xml:space="preserve"> </w:t>
      </w:r>
      <w:r>
        <w:rPr>
          <w:rFonts w:ascii="Times New Roman" w:hAnsi="Times New Roman" w:cs="Times New Roman"/>
          <w:sz w:val="24"/>
          <w:szCs w:val="24"/>
        </w:rPr>
        <w:t xml:space="preserve">trace metals </w:t>
      </w:r>
      <w:r w:rsidR="00992A5A">
        <w:rPr>
          <w:rFonts w:ascii="Times New Roman" w:hAnsi="Times New Roman" w:cs="Times New Roman"/>
          <w:sz w:val="24"/>
          <w:szCs w:val="24"/>
        </w:rPr>
        <w:t>concentrations</w:t>
      </w:r>
      <w:r w:rsidR="00A96E0D">
        <w:rPr>
          <w:rFonts w:ascii="Times New Roman" w:hAnsi="Times New Roman" w:cs="Times New Roman"/>
          <w:sz w:val="24"/>
          <w:szCs w:val="24"/>
        </w:rPr>
        <w:t>.</w:t>
      </w:r>
      <w:r>
        <w:rPr>
          <w:rFonts w:ascii="Times New Roman" w:hAnsi="Times New Roman" w:cs="Times New Roman"/>
          <w:sz w:val="24"/>
          <w:szCs w:val="24"/>
        </w:rPr>
        <w:t xml:space="preserve"> The USEPA’s toxicity characteristic leaching procedure (TCLP) and synthetic precipitation leaching procedure (SPLP), as well as the USGS’s field leach test (FLT), were performed to evaluate the leach</w:t>
      </w:r>
      <w:r w:rsidR="004D7823">
        <w:rPr>
          <w:rFonts w:ascii="Times New Roman" w:hAnsi="Times New Roman" w:cs="Times New Roman"/>
          <w:sz w:val="24"/>
          <w:szCs w:val="24"/>
        </w:rPr>
        <w:t>ability</w:t>
      </w:r>
      <w:r>
        <w:rPr>
          <w:rFonts w:ascii="Times New Roman" w:hAnsi="Times New Roman" w:cs="Times New Roman"/>
          <w:sz w:val="24"/>
          <w:szCs w:val="24"/>
        </w:rPr>
        <w:t xml:space="preserve"> of </w:t>
      </w:r>
      <w:r w:rsidR="004D7823">
        <w:rPr>
          <w:rFonts w:ascii="Times New Roman" w:hAnsi="Times New Roman" w:cs="Times New Roman"/>
          <w:sz w:val="24"/>
          <w:szCs w:val="24"/>
        </w:rPr>
        <w:t xml:space="preserve">arsenic, cadmium, lead, manganese, nickel, zinc, and other </w:t>
      </w:r>
      <w:r>
        <w:rPr>
          <w:rFonts w:ascii="Times New Roman" w:hAnsi="Times New Roman" w:cs="Times New Roman"/>
          <w:sz w:val="24"/>
          <w:szCs w:val="24"/>
        </w:rPr>
        <w:t>trace metals from the residual solids</w:t>
      </w:r>
      <w:r w:rsidR="004D7823">
        <w:rPr>
          <w:rFonts w:ascii="Times New Roman" w:hAnsi="Times New Roman" w:cs="Times New Roman"/>
          <w:sz w:val="24"/>
          <w:szCs w:val="24"/>
        </w:rPr>
        <w:t xml:space="preserve">. </w:t>
      </w:r>
      <w:r>
        <w:rPr>
          <w:rFonts w:ascii="Times New Roman" w:hAnsi="Times New Roman" w:cs="Times New Roman"/>
          <w:sz w:val="24"/>
          <w:szCs w:val="24"/>
        </w:rPr>
        <w:t xml:space="preserve">Biochar, </w:t>
      </w:r>
      <w:r w:rsidR="004D7823">
        <w:rPr>
          <w:rFonts w:ascii="Times New Roman" w:hAnsi="Times New Roman" w:cs="Times New Roman"/>
          <w:sz w:val="24"/>
          <w:szCs w:val="24"/>
        </w:rPr>
        <w:t xml:space="preserve">municipal </w:t>
      </w:r>
      <w:r>
        <w:rPr>
          <w:rFonts w:ascii="Times New Roman" w:hAnsi="Times New Roman" w:cs="Times New Roman"/>
          <w:sz w:val="24"/>
          <w:szCs w:val="24"/>
        </w:rPr>
        <w:t xml:space="preserve">biosolids, and </w:t>
      </w:r>
      <w:r w:rsidR="004D7823">
        <w:rPr>
          <w:rFonts w:ascii="Times New Roman" w:hAnsi="Times New Roman" w:cs="Times New Roman"/>
          <w:sz w:val="24"/>
          <w:szCs w:val="24"/>
        </w:rPr>
        <w:t xml:space="preserve">coal </w:t>
      </w:r>
      <w:r w:rsidR="00246DB0">
        <w:rPr>
          <w:rFonts w:ascii="Times New Roman" w:hAnsi="Times New Roman" w:cs="Times New Roman"/>
          <w:sz w:val="24"/>
          <w:szCs w:val="24"/>
        </w:rPr>
        <w:t>combustion residuals (CCR)</w:t>
      </w:r>
      <w:r>
        <w:rPr>
          <w:rFonts w:ascii="Times New Roman" w:hAnsi="Times New Roman" w:cs="Times New Roman"/>
          <w:sz w:val="24"/>
          <w:szCs w:val="24"/>
        </w:rPr>
        <w:t xml:space="preserve"> were added to the solids to </w:t>
      </w:r>
      <w:r w:rsidR="00632C0F">
        <w:rPr>
          <w:rFonts w:ascii="Times New Roman" w:hAnsi="Times New Roman" w:cs="Times New Roman"/>
          <w:sz w:val="24"/>
          <w:szCs w:val="24"/>
        </w:rPr>
        <w:t xml:space="preserve">attempt to </w:t>
      </w:r>
      <w:r>
        <w:rPr>
          <w:rFonts w:ascii="Times New Roman" w:hAnsi="Times New Roman" w:cs="Times New Roman"/>
          <w:sz w:val="24"/>
          <w:szCs w:val="24"/>
        </w:rPr>
        <w:t xml:space="preserve">increase metals sorption and decrease leaching. The leachate produced from TCLP tests did not exceed Resource Conservation and Recovery Act limits for any of the contaminants of concern, but SPLP and FLT leachates did exceed </w:t>
      </w:r>
      <w:r w:rsidR="00632C0F">
        <w:rPr>
          <w:rFonts w:ascii="Times New Roman" w:hAnsi="Times New Roman" w:cs="Times New Roman"/>
          <w:sz w:val="24"/>
          <w:szCs w:val="24"/>
        </w:rPr>
        <w:t xml:space="preserve">some </w:t>
      </w:r>
      <w:r>
        <w:rPr>
          <w:rFonts w:ascii="Times New Roman" w:hAnsi="Times New Roman" w:cs="Times New Roman"/>
          <w:sz w:val="24"/>
          <w:szCs w:val="24"/>
        </w:rPr>
        <w:t xml:space="preserve">guidelines </w:t>
      </w:r>
      <w:r w:rsidR="00632C0F">
        <w:rPr>
          <w:rFonts w:ascii="Times New Roman" w:hAnsi="Times New Roman" w:cs="Times New Roman"/>
          <w:sz w:val="24"/>
          <w:szCs w:val="24"/>
        </w:rPr>
        <w:t>from</w:t>
      </w:r>
      <w:r>
        <w:rPr>
          <w:rFonts w:ascii="Times New Roman" w:hAnsi="Times New Roman" w:cs="Times New Roman"/>
          <w:sz w:val="24"/>
          <w:szCs w:val="24"/>
        </w:rPr>
        <w:t xml:space="preserve"> the Oklahoma Water </w:t>
      </w:r>
      <w:r w:rsidR="00632C0F">
        <w:rPr>
          <w:rFonts w:ascii="Times New Roman" w:hAnsi="Times New Roman" w:cs="Times New Roman"/>
          <w:sz w:val="24"/>
          <w:szCs w:val="24"/>
        </w:rPr>
        <w:t>R</w:t>
      </w:r>
      <w:r>
        <w:rPr>
          <w:rFonts w:ascii="Times New Roman" w:hAnsi="Times New Roman" w:cs="Times New Roman"/>
          <w:sz w:val="24"/>
          <w:szCs w:val="24"/>
        </w:rPr>
        <w:t xml:space="preserve">esources </w:t>
      </w:r>
      <w:r w:rsidR="00632C0F">
        <w:rPr>
          <w:rFonts w:ascii="Times New Roman" w:hAnsi="Times New Roman" w:cs="Times New Roman"/>
          <w:sz w:val="24"/>
          <w:szCs w:val="24"/>
        </w:rPr>
        <w:t>B</w:t>
      </w:r>
      <w:r>
        <w:rPr>
          <w:rFonts w:ascii="Times New Roman" w:hAnsi="Times New Roman" w:cs="Times New Roman"/>
          <w:sz w:val="24"/>
          <w:szCs w:val="24"/>
        </w:rPr>
        <w:t xml:space="preserve">oard. The addition of biochar, biosolids, and </w:t>
      </w:r>
      <w:r w:rsidR="00246DB0">
        <w:rPr>
          <w:rFonts w:ascii="Times New Roman" w:hAnsi="Times New Roman" w:cs="Times New Roman"/>
          <w:sz w:val="24"/>
          <w:szCs w:val="24"/>
        </w:rPr>
        <w:t xml:space="preserve">CCR </w:t>
      </w:r>
      <w:r>
        <w:rPr>
          <w:rFonts w:ascii="Times New Roman" w:hAnsi="Times New Roman" w:cs="Times New Roman"/>
          <w:sz w:val="24"/>
          <w:szCs w:val="24"/>
        </w:rPr>
        <w:t>did not decrease leaching of metals and in some cases increased leaching of contaminants of concern. Although it is not necessary to dispose of the mine drainage residual solids examined in this study in a hazardous waste repository, further research is necessary to determine the feasibility of reuse of the solids in subaqueous or subaerial environments.</w:t>
      </w:r>
    </w:p>
    <w:p w14:paraId="1C100AB6" w14:textId="241FBE71" w:rsidR="009A5D9C" w:rsidRDefault="00A11CF5" w:rsidP="00AB42BD">
      <w:pPr>
        <w:pStyle w:val="Heading1"/>
        <w:spacing w:line="480" w:lineRule="auto"/>
        <w:jc w:val="center"/>
        <w:rPr>
          <w:rFonts w:ascii="Times New Roman" w:hAnsi="Times New Roman" w:cs="Times New Roman"/>
          <w:b/>
          <w:bCs/>
          <w:color w:val="000000" w:themeColor="text1"/>
          <w:sz w:val="24"/>
          <w:szCs w:val="24"/>
        </w:rPr>
      </w:pPr>
      <w:bookmarkStart w:id="3" w:name="_Toc76300966"/>
      <w:r w:rsidRPr="00A11CF5">
        <w:rPr>
          <w:rFonts w:ascii="Times New Roman" w:hAnsi="Times New Roman" w:cs="Times New Roman"/>
          <w:b/>
          <w:bCs/>
          <w:color w:val="000000" w:themeColor="text1"/>
          <w:sz w:val="24"/>
          <w:szCs w:val="24"/>
        </w:rPr>
        <w:lastRenderedPageBreak/>
        <w:t>Chapter One: Introduction</w:t>
      </w:r>
      <w:bookmarkEnd w:id="3"/>
    </w:p>
    <w:p w14:paraId="70D9B51D" w14:textId="34E3EE9B" w:rsidR="00126D1C" w:rsidRDefault="00AB42BD" w:rsidP="00E652D2">
      <w:pPr>
        <w:spacing w:line="480" w:lineRule="auto"/>
        <w:rPr>
          <w:rFonts w:ascii="Times New Roman" w:hAnsi="Times New Roman" w:cs="Times New Roman"/>
          <w:sz w:val="24"/>
          <w:szCs w:val="24"/>
        </w:rPr>
      </w:pPr>
      <w:r>
        <w:rPr>
          <w:rFonts w:ascii="Times New Roman" w:hAnsi="Times New Roman" w:cs="Times New Roman"/>
          <w:sz w:val="24"/>
          <w:szCs w:val="24"/>
        </w:rPr>
        <w:t xml:space="preserve">Mine drainage is a major environmental problem worldwide (e.g., </w:t>
      </w:r>
      <w:r w:rsidR="001C53A0">
        <w:rPr>
          <w:rFonts w:ascii="Times New Roman" w:hAnsi="Times New Roman" w:cs="Times New Roman"/>
          <w:sz w:val="24"/>
          <w:szCs w:val="24"/>
        </w:rPr>
        <w:t>Younger et al., 2002</w:t>
      </w:r>
      <w:r>
        <w:rPr>
          <w:rFonts w:ascii="Times New Roman" w:hAnsi="Times New Roman" w:cs="Times New Roman"/>
          <w:sz w:val="24"/>
          <w:szCs w:val="24"/>
        </w:rPr>
        <w:t xml:space="preserve">). Mine drainage is caused by the exposure of sulfide minerals to the atmosphere </w:t>
      </w:r>
      <w:r w:rsidR="00A951FD">
        <w:rPr>
          <w:rFonts w:ascii="Times New Roman" w:hAnsi="Times New Roman" w:cs="Times New Roman"/>
          <w:sz w:val="24"/>
          <w:szCs w:val="24"/>
        </w:rPr>
        <w:t xml:space="preserve">and water </w:t>
      </w:r>
      <w:r>
        <w:rPr>
          <w:rFonts w:ascii="Times New Roman" w:hAnsi="Times New Roman" w:cs="Times New Roman"/>
          <w:sz w:val="24"/>
          <w:szCs w:val="24"/>
        </w:rPr>
        <w:t xml:space="preserve">during mining and is characterized by elevated concentrations of </w:t>
      </w:r>
      <w:r w:rsidR="00A54D25">
        <w:rPr>
          <w:rFonts w:ascii="Times New Roman" w:hAnsi="Times New Roman" w:cs="Times New Roman"/>
          <w:sz w:val="24"/>
          <w:szCs w:val="24"/>
        </w:rPr>
        <w:t xml:space="preserve">metals and sulfate, acidic to neutral pH, and greater than average conductivity and toxicity (Moodley et al., 2018). The United States Forest Service projected that over 6000 km of streams were impacted by mine drainage as of 2010, polluting fresh water sources and impacting the ecological integrity of streams (Naidu et al., 2019). Discharges of mine drainage can be treated using continual chemical additions (active treatment) or by geochemical and biological systems with no continual energy or chemical input (passive treatment, </w:t>
      </w:r>
      <w:proofErr w:type="spellStart"/>
      <w:r w:rsidR="00A54D25">
        <w:rPr>
          <w:rFonts w:ascii="Times New Roman" w:hAnsi="Times New Roman" w:cs="Times New Roman"/>
          <w:sz w:val="24"/>
          <w:szCs w:val="24"/>
        </w:rPr>
        <w:t>Watzlaf</w:t>
      </w:r>
      <w:proofErr w:type="spellEnd"/>
      <w:r w:rsidR="00A54D25">
        <w:rPr>
          <w:rFonts w:ascii="Times New Roman" w:hAnsi="Times New Roman" w:cs="Times New Roman"/>
          <w:sz w:val="24"/>
          <w:szCs w:val="24"/>
        </w:rPr>
        <w:t xml:space="preserve"> et al., 2004). Active treatment includes neutralization with caustic soda, lime, and other chemicals, while passive treatment includes aerobic wetlands and ponds, limestone drains, permeable reactive barriers, and bioreactors (Naidu et al., 2019). Each treatment option forms residual solids which require further handling, though active treatment solids have </w:t>
      </w:r>
      <w:r w:rsidR="000F46ED">
        <w:rPr>
          <w:rFonts w:ascii="Times New Roman" w:hAnsi="Times New Roman" w:cs="Times New Roman"/>
          <w:sz w:val="24"/>
          <w:szCs w:val="24"/>
        </w:rPr>
        <w:t>much</w:t>
      </w:r>
      <w:r w:rsidR="00A54D25">
        <w:rPr>
          <w:rFonts w:ascii="Times New Roman" w:hAnsi="Times New Roman" w:cs="Times New Roman"/>
          <w:sz w:val="24"/>
          <w:szCs w:val="24"/>
        </w:rPr>
        <w:t xml:space="preserve"> greater water content and thus require more frequent </w:t>
      </w:r>
      <w:r w:rsidR="000F46ED">
        <w:rPr>
          <w:rFonts w:ascii="Times New Roman" w:hAnsi="Times New Roman" w:cs="Times New Roman"/>
          <w:sz w:val="24"/>
          <w:szCs w:val="24"/>
        </w:rPr>
        <w:t>dispos</w:t>
      </w:r>
      <w:r w:rsidR="00A54D25">
        <w:rPr>
          <w:rFonts w:ascii="Times New Roman" w:hAnsi="Times New Roman" w:cs="Times New Roman"/>
          <w:sz w:val="24"/>
          <w:szCs w:val="24"/>
        </w:rPr>
        <w:t>al (</w:t>
      </w:r>
      <w:r w:rsidR="00877A65">
        <w:rPr>
          <w:rFonts w:ascii="Times New Roman" w:hAnsi="Times New Roman" w:cs="Times New Roman"/>
          <w:sz w:val="24"/>
          <w:szCs w:val="24"/>
        </w:rPr>
        <w:t>Skousen et al., 2017</w:t>
      </w:r>
      <w:r w:rsidR="00A54D25">
        <w:rPr>
          <w:rFonts w:ascii="Times New Roman" w:hAnsi="Times New Roman" w:cs="Times New Roman"/>
          <w:sz w:val="24"/>
          <w:szCs w:val="24"/>
        </w:rPr>
        <w:t xml:space="preserve">). </w:t>
      </w:r>
      <w:r w:rsidR="00653065">
        <w:rPr>
          <w:rFonts w:ascii="Times New Roman" w:hAnsi="Times New Roman" w:cs="Times New Roman"/>
          <w:sz w:val="24"/>
          <w:szCs w:val="24"/>
        </w:rPr>
        <w:t>These solids include iron oxyhydroxides from active treatment and some passive treatment process units, and organic matter from biologically based passive treatment process units (</w:t>
      </w:r>
      <w:proofErr w:type="spellStart"/>
      <w:r w:rsidR="00653065">
        <w:rPr>
          <w:rFonts w:ascii="Times New Roman" w:hAnsi="Times New Roman" w:cs="Times New Roman"/>
          <w:sz w:val="24"/>
          <w:szCs w:val="24"/>
        </w:rPr>
        <w:t>Kefeni</w:t>
      </w:r>
      <w:proofErr w:type="spellEnd"/>
      <w:r w:rsidR="00653065">
        <w:rPr>
          <w:rFonts w:ascii="Times New Roman" w:hAnsi="Times New Roman" w:cs="Times New Roman"/>
          <w:sz w:val="24"/>
          <w:szCs w:val="24"/>
        </w:rPr>
        <w:t xml:space="preserve"> et al., 2017).</w:t>
      </w:r>
    </w:p>
    <w:p w14:paraId="06FC42DD" w14:textId="768A7DCA" w:rsidR="00653065" w:rsidRDefault="00653065" w:rsidP="00E652D2">
      <w:pPr>
        <w:spacing w:line="480" w:lineRule="auto"/>
        <w:rPr>
          <w:rFonts w:ascii="Times New Roman" w:hAnsi="Times New Roman" w:cs="Times New Roman"/>
          <w:sz w:val="24"/>
          <w:szCs w:val="24"/>
        </w:rPr>
      </w:pPr>
      <w:r>
        <w:rPr>
          <w:rFonts w:ascii="Times New Roman" w:hAnsi="Times New Roman" w:cs="Times New Roman"/>
          <w:sz w:val="24"/>
          <w:szCs w:val="24"/>
        </w:rPr>
        <w:t>Aerobic wetlands and oxidation ponds in passive treatment systems are typically designed to operate for 20-25 years, after which the buildup of iron oxyhydroxides and other metal precipitates will decrease hydraulic retention time and the efficacy of the treatment unit (</w:t>
      </w:r>
      <w:proofErr w:type="spellStart"/>
      <w:r>
        <w:rPr>
          <w:rFonts w:ascii="Times New Roman" w:hAnsi="Times New Roman" w:cs="Times New Roman"/>
          <w:sz w:val="24"/>
          <w:szCs w:val="24"/>
        </w:rPr>
        <w:t>Watzlaf</w:t>
      </w:r>
      <w:proofErr w:type="spellEnd"/>
      <w:r>
        <w:rPr>
          <w:rFonts w:ascii="Times New Roman" w:hAnsi="Times New Roman" w:cs="Times New Roman"/>
          <w:sz w:val="24"/>
          <w:szCs w:val="24"/>
        </w:rPr>
        <w:t xml:space="preserve"> et al., 2004). Vertical flow bioreactors (VFBRs) require more </w:t>
      </w:r>
      <w:r w:rsidR="001E3AD2">
        <w:rPr>
          <w:rFonts w:ascii="Times New Roman" w:hAnsi="Times New Roman" w:cs="Times New Roman"/>
          <w:sz w:val="24"/>
          <w:szCs w:val="24"/>
        </w:rPr>
        <w:t>operational evaluation</w:t>
      </w:r>
      <w:r>
        <w:rPr>
          <w:rFonts w:ascii="Times New Roman" w:hAnsi="Times New Roman" w:cs="Times New Roman"/>
          <w:sz w:val="24"/>
          <w:szCs w:val="24"/>
        </w:rPr>
        <w:t xml:space="preserve"> but can be an effective form of treatment </w:t>
      </w:r>
      <w:r w:rsidR="00284970">
        <w:rPr>
          <w:rFonts w:ascii="Times New Roman" w:hAnsi="Times New Roman" w:cs="Times New Roman"/>
          <w:sz w:val="24"/>
          <w:szCs w:val="24"/>
        </w:rPr>
        <w:t>by promoting bacterial sulfate reduction and metal sulfide precipitation. They may operate for</w:t>
      </w:r>
      <w:r>
        <w:rPr>
          <w:rFonts w:ascii="Times New Roman" w:hAnsi="Times New Roman" w:cs="Times New Roman"/>
          <w:sz w:val="24"/>
          <w:szCs w:val="24"/>
        </w:rPr>
        <w:t xml:space="preserve"> a similar duration if organic matter is mixed and maintained </w:t>
      </w:r>
      <w:r>
        <w:rPr>
          <w:rFonts w:ascii="Times New Roman" w:hAnsi="Times New Roman" w:cs="Times New Roman"/>
          <w:sz w:val="24"/>
          <w:szCs w:val="24"/>
        </w:rPr>
        <w:lastRenderedPageBreak/>
        <w:t>regularly (Skousen et al., 2017). Frequent monitoring of passive treatment systems helps to identify possible maintenance issues that may decrease the efficacy of the system, such as d</w:t>
      </w:r>
      <w:r w:rsidR="009E009A">
        <w:rPr>
          <w:rFonts w:ascii="Times New Roman" w:hAnsi="Times New Roman" w:cs="Times New Roman"/>
          <w:sz w:val="24"/>
          <w:szCs w:val="24"/>
        </w:rPr>
        <w:t>iminished</w:t>
      </w:r>
      <w:r>
        <w:rPr>
          <w:rFonts w:ascii="Times New Roman" w:hAnsi="Times New Roman" w:cs="Times New Roman"/>
          <w:sz w:val="24"/>
          <w:szCs w:val="24"/>
        </w:rPr>
        <w:t xml:space="preserve"> residence time</w:t>
      </w:r>
      <w:r w:rsidR="009E009A">
        <w:rPr>
          <w:rFonts w:ascii="Times New Roman" w:hAnsi="Times New Roman" w:cs="Times New Roman"/>
          <w:sz w:val="24"/>
          <w:szCs w:val="24"/>
        </w:rPr>
        <w:t xml:space="preserve"> and</w:t>
      </w:r>
      <w:r>
        <w:rPr>
          <w:rFonts w:ascii="Times New Roman" w:hAnsi="Times New Roman" w:cs="Times New Roman"/>
          <w:sz w:val="24"/>
          <w:szCs w:val="24"/>
        </w:rPr>
        <w:t xml:space="preserve"> flow, and increased effluent metal concentrations or undesirable pH (Skousen et al., 2017). When monitoring indicates that remediation processes within the passive </w:t>
      </w:r>
      <w:r w:rsidR="0093681C">
        <w:rPr>
          <w:rFonts w:ascii="Times New Roman" w:hAnsi="Times New Roman" w:cs="Times New Roman"/>
          <w:sz w:val="24"/>
          <w:szCs w:val="24"/>
        </w:rPr>
        <w:t>treatment system may be failing, rehabilitative maintenance actions</w:t>
      </w:r>
      <w:r w:rsidR="0085366E">
        <w:rPr>
          <w:rFonts w:ascii="Times New Roman" w:hAnsi="Times New Roman" w:cs="Times New Roman"/>
          <w:sz w:val="24"/>
          <w:szCs w:val="24"/>
        </w:rPr>
        <w:t>, in</w:t>
      </w:r>
      <w:r w:rsidR="00063180">
        <w:rPr>
          <w:rFonts w:ascii="Times New Roman" w:hAnsi="Times New Roman" w:cs="Times New Roman"/>
          <w:sz w:val="24"/>
          <w:szCs w:val="24"/>
        </w:rPr>
        <w:t>frequent but labor</w:t>
      </w:r>
      <w:r w:rsidR="00415A4B">
        <w:rPr>
          <w:rFonts w:ascii="Times New Roman" w:hAnsi="Times New Roman" w:cs="Times New Roman"/>
          <w:sz w:val="24"/>
          <w:szCs w:val="24"/>
        </w:rPr>
        <w:t>-</w:t>
      </w:r>
      <w:r w:rsidR="00063180">
        <w:rPr>
          <w:rFonts w:ascii="Times New Roman" w:hAnsi="Times New Roman" w:cs="Times New Roman"/>
          <w:sz w:val="24"/>
          <w:szCs w:val="24"/>
        </w:rPr>
        <w:t>intensive activities,</w:t>
      </w:r>
      <w:r w:rsidR="0093681C">
        <w:rPr>
          <w:rFonts w:ascii="Times New Roman" w:hAnsi="Times New Roman" w:cs="Times New Roman"/>
          <w:sz w:val="24"/>
          <w:szCs w:val="24"/>
        </w:rPr>
        <w:t xml:space="preserve"> m</w:t>
      </w:r>
      <w:r w:rsidR="00CB6F67">
        <w:rPr>
          <w:rFonts w:ascii="Times New Roman" w:hAnsi="Times New Roman" w:cs="Times New Roman"/>
          <w:sz w:val="24"/>
          <w:szCs w:val="24"/>
        </w:rPr>
        <w:t>ust</w:t>
      </w:r>
      <w:r w:rsidR="0093681C">
        <w:rPr>
          <w:rFonts w:ascii="Times New Roman" w:hAnsi="Times New Roman" w:cs="Times New Roman"/>
          <w:sz w:val="24"/>
          <w:szCs w:val="24"/>
        </w:rPr>
        <w:t xml:space="preserve"> be taken to extend the life of the system. These actions can include replacement or mixing of VFBR substrates (Skousen et al., 2017; Shepherd et al., 2020) or removal of solids from the oxidation ponds (Hedin, 2006). Although removing and replacing materials can extend the life of the passive treatment system, it also creates a large volume of potentially hazardous material, especially in hard rock mine drainage treatment, which contains trace metals not seen in coal mine drainage.</w:t>
      </w:r>
    </w:p>
    <w:p w14:paraId="51898803" w14:textId="0DD43B60" w:rsidR="0093681C" w:rsidRDefault="0093681C" w:rsidP="00E652D2">
      <w:pPr>
        <w:spacing w:line="480" w:lineRule="auto"/>
        <w:rPr>
          <w:rFonts w:ascii="Times New Roman" w:hAnsi="Times New Roman" w:cs="Times New Roman"/>
          <w:sz w:val="24"/>
          <w:szCs w:val="24"/>
        </w:rPr>
      </w:pPr>
      <w:r>
        <w:rPr>
          <w:rFonts w:ascii="Times New Roman" w:hAnsi="Times New Roman" w:cs="Times New Roman"/>
          <w:sz w:val="24"/>
          <w:szCs w:val="24"/>
        </w:rPr>
        <w:t xml:space="preserve">Solids removed from passive treatment systems have several </w:t>
      </w:r>
      <w:r w:rsidR="0017644F">
        <w:rPr>
          <w:rFonts w:ascii="Times New Roman" w:hAnsi="Times New Roman" w:cs="Times New Roman"/>
          <w:sz w:val="24"/>
          <w:szCs w:val="24"/>
        </w:rPr>
        <w:t xml:space="preserve">possible </w:t>
      </w:r>
      <w:r>
        <w:rPr>
          <w:rFonts w:ascii="Times New Roman" w:hAnsi="Times New Roman" w:cs="Times New Roman"/>
          <w:sz w:val="24"/>
          <w:szCs w:val="24"/>
        </w:rPr>
        <w:t>routes of disposal available depending on the results of characterization tests. If concentrations of regulated metals exceed Resource Conservation and Recovery Act (RCRA) limits, the United States Environmental Protection Agency (USEPA) requires the solids to be placed in a hazardous waste landfill. Placement of materials in these facilities requires careful planning to ensure that migration of trace metals is avoided, and the cost of disposal can elevate the cost of treatment to unsustainable levels (</w:t>
      </w:r>
      <w:proofErr w:type="spellStart"/>
      <w:r>
        <w:rPr>
          <w:rFonts w:ascii="Times New Roman" w:hAnsi="Times New Roman" w:cs="Times New Roman"/>
          <w:sz w:val="24"/>
          <w:szCs w:val="24"/>
        </w:rPr>
        <w:t>Kefeni</w:t>
      </w:r>
      <w:proofErr w:type="spellEnd"/>
      <w:r>
        <w:rPr>
          <w:rFonts w:ascii="Times New Roman" w:hAnsi="Times New Roman" w:cs="Times New Roman"/>
          <w:sz w:val="24"/>
          <w:szCs w:val="24"/>
        </w:rPr>
        <w:t xml:space="preserve"> et al., 2017). Additionally, hazardous substances do not become inert in this process, and any potential economic value is </w:t>
      </w:r>
      <w:r w:rsidR="00750287">
        <w:rPr>
          <w:rFonts w:ascii="Times New Roman" w:hAnsi="Times New Roman" w:cs="Times New Roman"/>
          <w:sz w:val="24"/>
          <w:szCs w:val="24"/>
        </w:rPr>
        <w:t>lost</w:t>
      </w:r>
      <w:r>
        <w:rPr>
          <w:rFonts w:ascii="Times New Roman" w:hAnsi="Times New Roman" w:cs="Times New Roman"/>
          <w:sz w:val="24"/>
          <w:szCs w:val="24"/>
        </w:rPr>
        <w:t xml:space="preserve">. If concentrations of regulated metals do not exceed RCRA limits, materials may be placed in nonhazardous waste landfills, which are less expensive to construct and operate, but still present the same problem of storing materials instead of recovering resources from them or putting them toward a beneficial reuse. </w:t>
      </w:r>
      <w:r w:rsidR="00DF5E95">
        <w:rPr>
          <w:rFonts w:ascii="Times New Roman" w:hAnsi="Times New Roman" w:cs="Times New Roman"/>
          <w:sz w:val="24"/>
          <w:szCs w:val="24"/>
        </w:rPr>
        <w:t>N</w:t>
      </w:r>
      <w:r>
        <w:rPr>
          <w:rFonts w:ascii="Times New Roman" w:hAnsi="Times New Roman" w:cs="Times New Roman"/>
          <w:sz w:val="24"/>
          <w:szCs w:val="24"/>
        </w:rPr>
        <w:t xml:space="preserve">onhazardous waste landfills require metal concentrations as measured by the toxicity characteristic leaching </w:t>
      </w:r>
      <w:r w:rsidR="00B53374">
        <w:rPr>
          <w:rFonts w:ascii="Times New Roman" w:hAnsi="Times New Roman" w:cs="Times New Roman"/>
          <w:sz w:val="24"/>
          <w:szCs w:val="24"/>
        </w:rPr>
        <w:lastRenderedPageBreak/>
        <w:t>procedure (TCLP) to be below RCRA limits (USEPA, 1984), a requirement that may be difficult to meet with hard rock mine drainage residual solids.</w:t>
      </w:r>
    </w:p>
    <w:p w14:paraId="25AD84A2" w14:textId="1234DC4B" w:rsidR="006544EE" w:rsidRDefault="006544EE" w:rsidP="00E652D2">
      <w:pPr>
        <w:spacing w:line="480" w:lineRule="auto"/>
        <w:rPr>
          <w:rFonts w:ascii="Times New Roman" w:hAnsi="Times New Roman" w:cs="Times New Roman"/>
          <w:sz w:val="24"/>
          <w:szCs w:val="24"/>
        </w:rPr>
      </w:pPr>
      <w:r>
        <w:rPr>
          <w:rFonts w:ascii="Times New Roman" w:hAnsi="Times New Roman" w:cs="Times New Roman"/>
          <w:sz w:val="24"/>
          <w:szCs w:val="24"/>
        </w:rPr>
        <w:t>Several economically viable and environmentally sustainable reuse options have been identified for some mine drainage residual solids. Some uses for oxidation pond iron ox</w:t>
      </w:r>
      <w:r w:rsidR="00AE0411">
        <w:rPr>
          <w:rFonts w:ascii="Times New Roman" w:hAnsi="Times New Roman" w:cs="Times New Roman"/>
          <w:sz w:val="24"/>
          <w:szCs w:val="24"/>
        </w:rPr>
        <w:t>yhydroxi</w:t>
      </w:r>
      <w:r>
        <w:rPr>
          <w:rFonts w:ascii="Times New Roman" w:hAnsi="Times New Roman" w:cs="Times New Roman"/>
          <w:sz w:val="24"/>
          <w:szCs w:val="24"/>
        </w:rPr>
        <w:t>des include pigments (Hedin, 2006), oceanic fertilizer to promote carbon sequestration (Hedin and Hedin, 2015), and phosphate sorbent to decrease eutrophication (Penn et al., 2016</w:t>
      </w:r>
      <w:r w:rsidR="00F055A2">
        <w:rPr>
          <w:rFonts w:ascii="Times New Roman" w:hAnsi="Times New Roman" w:cs="Times New Roman"/>
          <w:sz w:val="24"/>
          <w:szCs w:val="24"/>
        </w:rPr>
        <w:t>; Tang and Nairn, 2021</w:t>
      </w:r>
      <w:r>
        <w:rPr>
          <w:rFonts w:ascii="Times New Roman" w:hAnsi="Times New Roman" w:cs="Times New Roman"/>
          <w:sz w:val="24"/>
          <w:szCs w:val="24"/>
        </w:rPr>
        <w:t xml:space="preserve">). VFBR </w:t>
      </w:r>
      <w:r w:rsidR="00F055A2">
        <w:rPr>
          <w:rFonts w:ascii="Times New Roman" w:hAnsi="Times New Roman" w:cs="Times New Roman"/>
          <w:sz w:val="24"/>
          <w:szCs w:val="24"/>
        </w:rPr>
        <w:t xml:space="preserve">organic </w:t>
      </w:r>
      <w:r>
        <w:rPr>
          <w:rFonts w:ascii="Times New Roman" w:hAnsi="Times New Roman" w:cs="Times New Roman"/>
          <w:sz w:val="24"/>
          <w:szCs w:val="24"/>
        </w:rPr>
        <w:t>solids can be used as an organic-based, gradual release fertilizer or a stabilizer of contaminated soil (</w:t>
      </w:r>
      <w:proofErr w:type="spellStart"/>
      <w:r>
        <w:rPr>
          <w:rFonts w:ascii="Times New Roman" w:hAnsi="Times New Roman" w:cs="Times New Roman"/>
          <w:sz w:val="24"/>
          <w:szCs w:val="24"/>
        </w:rPr>
        <w:t>Rakotonimaro</w:t>
      </w:r>
      <w:proofErr w:type="spellEnd"/>
      <w:r>
        <w:rPr>
          <w:rFonts w:ascii="Times New Roman" w:hAnsi="Times New Roman" w:cs="Times New Roman"/>
          <w:sz w:val="24"/>
          <w:szCs w:val="24"/>
        </w:rPr>
        <w:t xml:space="preserve"> et al., 2017). If these passive treatment system solids are to be reused, however, it is important to ensure that potentially harmful trace metals will not leach into the environment.</w:t>
      </w:r>
    </w:p>
    <w:p w14:paraId="6C4B4196" w14:textId="65829FBF" w:rsidR="0004569B" w:rsidRDefault="006544EE" w:rsidP="00E652D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fate of trace metals is especially important when </w:t>
      </w:r>
      <w:r w:rsidR="00AC2288">
        <w:rPr>
          <w:rFonts w:ascii="Times New Roman" w:hAnsi="Times New Roman" w:cs="Times New Roman"/>
          <w:sz w:val="24"/>
          <w:szCs w:val="24"/>
        </w:rPr>
        <w:t xml:space="preserve">examining passive treatment residuals from hard rock mining operations like those of the Tri-State Lead-Zinc Mining District (TSMD) of northeast Oklahoma, southeast Kansas, and southwest Missouri. Underground mining began in </w:t>
      </w:r>
      <w:r w:rsidR="002C23E5">
        <w:rPr>
          <w:rFonts w:ascii="Times New Roman" w:hAnsi="Times New Roman" w:cs="Times New Roman"/>
          <w:sz w:val="24"/>
          <w:szCs w:val="24"/>
        </w:rPr>
        <w:t>the TSMD in the 19</w:t>
      </w:r>
      <w:r w:rsidR="002C23E5" w:rsidRPr="002C23E5">
        <w:rPr>
          <w:rFonts w:ascii="Times New Roman" w:hAnsi="Times New Roman" w:cs="Times New Roman"/>
          <w:sz w:val="24"/>
          <w:szCs w:val="24"/>
          <w:vertAlign w:val="superscript"/>
        </w:rPr>
        <w:t>th</w:t>
      </w:r>
      <w:r w:rsidR="002C23E5">
        <w:rPr>
          <w:rFonts w:ascii="Times New Roman" w:hAnsi="Times New Roman" w:cs="Times New Roman"/>
          <w:sz w:val="24"/>
          <w:szCs w:val="24"/>
        </w:rPr>
        <w:t xml:space="preserve"> century and continued through the 1960s (Nairn et al., 2010). After mining stopped, water began to accumulate in the mine workings and began</w:t>
      </w:r>
      <w:r w:rsidR="00B64322">
        <w:rPr>
          <w:rFonts w:ascii="Times New Roman" w:hAnsi="Times New Roman" w:cs="Times New Roman"/>
          <w:sz w:val="24"/>
          <w:szCs w:val="24"/>
        </w:rPr>
        <w:t xml:space="preserve"> to</w:t>
      </w:r>
      <w:r w:rsidR="002C23E5">
        <w:rPr>
          <w:rFonts w:ascii="Times New Roman" w:hAnsi="Times New Roman" w:cs="Times New Roman"/>
          <w:sz w:val="24"/>
          <w:szCs w:val="24"/>
        </w:rPr>
        <w:t xml:space="preserve"> artesian flow on the ground surface in 1979 (Nairn et al., 2010), leading to the area’s inclusion in the USEPA’s National Priorities List in 1983 (USEPA, 2020).</w:t>
      </w:r>
      <w:r w:rsidR="000842E3">
        <w:rPr>
          <w:rFonts w:ascii="Times New Roman" w:hAnsi="Times New Roman" w:cs="Times New Roman"/>
          <w:sz w:val="24"/>
          <w:szCs w:val="24"/>
        </w:rPr>
        <w:t xml:space="preserve"> Oklahoma’s </w:t>
      </w:r>
      <w:r w:rsidR="00165D89">
        <w:rPr>
          <w:rFonts w:ascii="Times New Roman" w:hAnsi="Times New Roman" w:cs="Times New Roman"/>
          <w:sz w:val="24"/>
          <w:szCs w:val="24"/>
        </w:rPr>
        <w:t>Tar Creek</w:t>
      </w:r>
      <w:r w:rsidR="000842E3">
        <w:rPr>
          <w:rFonts w:ascii="Times New Roman" w:hAnsi="Times New Roman" w:cs="Times New Roman"/>
          <w:sz w:val="24"/>
          <w:szCs w:val="24"/>
        </w:rPr>
        <w:t xml:space="preserve"> Superfund </w:t>
      </w:r>
      <w:r w:rsidR="00731CB4">
        <w:rPr>
          <w:rFonts w:ascii="Times New Roman" w:hAnsi="Times New Roman" w:cs="Times New Roman"/>
          <w:sz w:val="24"/>
          <w:szCs w:val="24"/>
        </w:rPr>
        <w:t>S</w:t>
      </w:r>
      <w:r w:rsidR="000842E3">
        <w:rPr>
          <w:rFonts w:ascii="Times New Roman" w:hAnsi="Times New Roman" w:cs="Times New Roman"/>
          <w:sz w:val="24"/>
          <w:szCs w:val="24"/>
        </w:rPr>
        <w:t xml:space="preserve">ite can be seen in Figure 1.1. </w:t>
      </w:r>
      <w:r w:rsidR="002C23E5">
        <w:rPr>
          <w:rFonts w:ascii="Times New Roman" w:hAnsi="Times New Roman" w:cs="Times New Roman"/>
          <w:sz w:val="24"/>
          <w:szCs w:val="24"/>
        </w:rPr>
        <w:t xml:space="preserve">Artesian discharges from the mines in this area exhibit elevated concentrations of iron, lead, zinc, cadmium, and arsenic, but due to carbonate host rock also exhibit circum-neutral pH and substantial alkalinity (Nairn et al., 2010). Two multi-cell passive treatment systems, Mayer Ranch Passive Treatment System (MRPTS or Mayer Ranch) and Southeast Commerce Passive Treatment System (SECPTS or Southeast Commerce) were constructed in 2008 and 2017, respectively, to decrease metal concentrations and chemical </w:t>
      </w:r>
      <w:r w:rsidR="002C23E5">
        <w:rPr>
          <w:rFonts w:ascii="Times New Roman" w:hAnsi="Times New Roman" w:cs="Times New Roman"/>
          <w:sz w:val="24"/>
          <w:szCs w:val="24"/>
        </w:rPr>
        <w:lastRenderedPageBreak/>
        <w:t xml:space="preserve">oxygen demand (Nairn et al., 2010; </w:t>
      </w:r>
      <w:proofErr w:type="spellStart"/>
      <w:r w:rsidR="00DB620A">
        <w:rPr>
          <w:rFonts w:ascii="Times New Roman" w:hAnsi="Times New Roman" w:cs="Times New Roman"/>
          <w:sz w:val="24"/>
          <w:szCs w:val="24"/>
        </w:rPr>
        <w:t>BioMost</w:t>
      </w:r>
      <w:proofErr w:type="spellEnd"/>
      <w:r w:rsidR="00DB620A">
        <w:rPr>
          <w:rFonts w:ascii="Times New Roman" w:hAnsi="Times New Roman" w:cs="Times New Roman"/>
          <w:sz w:val="24"/>
          <w:szCs w:val="24"/>
        </w:rPr>
        <w:t xml:space="preserve">, 2018; </w:t>
      </w:r>
      <w:r w:rsidR="002C23E5">
        <w:rPr>
          <w:rFonts w:ascii="Times New Roman" w:hAnsi="Times New Roman" w:cs="Times New Roman"/>
          <w:sz w:val="24"/>
          <w:szCs w:val="24"/>
        </w:rPr>
        <w:t>Nairn et al., 20</w:t>
      </w:r>
      <w:r w:rsidR="00DB620A">
        <w:rPr>
          <w:rFonts w:ascii="Times New Roman" w:hAnsi="Times New Roman" w:cs="Times New Roman"/>
          <w:sz w:val="24"/>
          <w:szCs w:val="24"/>
        </w:rPr>
        <w:t>20</w:t>
      </w:r>
      <w:r w:rsidR="002C23E5">
        <w:rPr>
          <w:rFonts w:ascii="Times New Roman" w:hAnsi="Times New Roman" w:cs="Times New Roman"/>
          <w:sz w:val="24"/>
          <w:szCs w:val="24"/>
        </w:rPr>
        <w:t>).</w:t>
      </w:r>
      <w:r w:rsidR="00B27302">
        <w:rPr>
          <w:rFonts w:ascii="Times New Roman" w:hAnsi="Times New Roman" w:cs="Times New Roman"/>
          <w:sz w:val="24"/>
          <w:szCs w:val="24"/>
        </w:rPr>
        <w:t xml:space="preserve"> Aerial photographs of Mayer Ranch and Southeast Commerce </w:t>
      </w:r>
      <w:r w:rsidR="00037E50">
        <w:rPr>
          <w:rFonts w:ascii="Times New Roman" w:hAnsi="Times New Roman" w:cs="Times New Roman"/>
          <w:sz w:val="24"/>
          <w:szCs w:val="24"/>
        </w:rPr>
        <w:t>with labeled treatment units are included as Figures 1.2 and 1.3, respectively.</w:t>
      </w:r>
    </w:p>
    <w:p w14:paraId="7EA63469" w14:textId="77777777" w:rsidR="002A290D" w:rsidRDefault="002A290D" w:rsidP="008B3AEB">
      <w:pPr>
        <w:spacing w:line="240" w:lineRule="auto"/>
        <w:rPr>
          <w:rFonts w:ascii="Times New Roman" w:hAnsi="Times New Roman" w:cs="Times New Roman"/>
          <w:noProof/>
          <w:sz w:val="24"/>
          <w:szCs w:val="24"/>
        </w:rPr>
      </w:pPr>
    </w:p>
    <w:p w14:paraId="12D62459" w14:textId="14FE6645" w:rsidR="000842E3" w:rsidRDefault="00C1733A" w:rsidP="008B3AEB">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BE1BF8" wp14:editId="6BD63D66">
            <wp:extent cx="4691062" cy="3619500"/>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rotWithShape="1">
                    <a:blip r:embed="rId10" cstate="print">
                      <a:extLst>
                        <a:ext uri="{28A0092B-C50C-407E-A947-70E740481C1C}">
                          <a14:useLocalDpi xmlns:a14="http://schemas.microsoft.com/office/drawing/2010/main" val="0"/>
                        </a:ext>
                      </a:extLst>
                    </a:blip>
                    <a:srcRect l="10497" r="10577"/>
                    <a:stretch/>
                  </pic:blipFill>
                  <pic:spPr bwMode="auto">
                    <a:xfrm>
                      <a:off x="0" y="0"/>
                      <a:ext cx="4691062" cy="3619500"/>
                    </a:xfrm>
                    <a:prstGeom prst="rect">
                      <a:avLst/>
                    </a:prstGeom>
                    <a:ln>
                      <a:noFill/>
                    </a:ln>
                    <a:extLst>
                      <a:ext uri="{53640926-AAD7-44D8-BBD7-CCE9431645EC}">
                        <a14:shadowObscured xmlns:a14="http://schemas.microsoft.com/office/drawing/2010/main"/>
                      </a:ext>
                    </a:extLst>
                  </pic:spPr>
                </pic:pic>
              </a:graphicData>
            </a:graphic>
          </wp:inline>
        </w:drawing>
      </w:r>
    </w:p>
    <w:p w14:paraId="46789628" w14:textId="6D3761AB" w:rsidR="0004569B" w:rsidRDefault="0004569B" w:rsidP="00694E52">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1.1: </w:t>
      </w:r>
      <w:r w:rsidR="00170AEB">
        <w:rPr>
          <w:rFonts w:ascii="Times New Roman" w:hAnsi="Times New Roman" w:cs="Times New Roman"/>
          <w:sz w:val="24"/>
          <w:szCs w:val="24"/>
        </w:rPr>
        <w:t>Location</w:t>
      </w:r>
      <w:r>
        <w:rPr>
          <w:rFonts w:ascii="Times New Roman" w:hAnsi="Times New Roman" w:cs="Times New Roman"/>
          <w:sz w:val="24"/>
          <w:szCs w:val="24"/>
        </w:rPr>
        <w:t xml:space="preserve"> of the Tar Creek Superfund Site</w:t>
      </w:r>
      <w:r w:rsidR="00694E52">
        <w:rPr>
          <w:rFonts w:ascii="Times New Roman" w:hAnsi="Times New Roman" w:cs="Times New Roman"/>
          <w:sz w:val="24"/>
          <w:szCs w:val="24"/>
        </w:rPr>
        <w:t xml:space="preserve"> </w:t>
      </w:r>
      <w:r w:rsidR="00B111F6">
        <w:rPr>
          <w:rFonts w:ascii="Times New Roman" w:hAnsi="Times New Roman" w:cs="Times New Roman"/>
          <w:sz w:val="24"/>
          <w:szCs w:val="24"/>
        </w:rPr>
        <w:t>in Northeastern Oklahoma (from</w:t>
      </w:r>
      <w:r w:rsidR="00694E52">
        <w:rPr>
          <w:rFonts w:ascii="Times New Roman" w:hAnsi="Times New Roman" w:cs="Times New Roman"/>
          <w:sz w:val="24"/>
          <w:szCs w:val="24"/>
        </w:rPr>
        <w:t xml:space="preserve"> the Oklahoma Department of Environmental Quality</w:t>
      </w:r>
      <w:r w:rsidR="00B111F6">
        <w:rPr>
          <w:rFonts w:ascii="Times New Roman" w:hAnsi="Times New Roman" w:cs="Times New Roman"/>
          <w:sz w:val="24"/>
          <w:szCs w:val="24"/>
        </w:rPr>
        <w:t>, 2021)</w:t>
      </w:r>
    </w:p>
    <w:p w14:paraId="5F9B070F" w14:textId="77777777" w:rsidR="00037E50" w:rsidRDefault="00037E50" w:rsidP="00E652D2">
      <w:pPr>
        <w:spacing w:line="480" w:lineRule="auto"/>
        <w:rPr>
          <w:rFonts w:ascii="Times New Roman" w:hAnsi="Times New Roman" w:cs="Times New Roman"/>
          <w:noProof/>
          <w:sz w:val="24"/>
          <w:szCs w:val="24"/>
        </w:rPr>
      </w:pPr>
    </w:p>
    <w:p w14:paraId="657FC378" w14:textId="77777777" w:rsidR="00E46A11" w:rsidRDefault="00E46A11" w:rsidP="00E652D2">
      <w:pPr>
        <w:spacing w:line="480" w:lineRule="auto"/>
        <w:rPr>
          <w:rFonts w:ascii="Times New Roman" w:hAnsi="Times New Roman" w:cs="Times New Roman"/>
          <w:noProof/>
          <w:sz w:val="24"/>
          <w:szCs w:val="24"/>
        </w:rPr>
      </w:pPr>
    </w:p>
    <w:p w14:paraId="3348A0BD" w14:textId="64CF4219" w:rsidR="00B27302" w:rsidRDefault="00E6192A" w:rsidP="008B3AEB">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77024" behindDoc="0" locked="0" layoutInCell="1" allowOverlap="1" wp14:anchorId="2BF74C35" wp14:editId="5999D58E">
                <wp:simplePos x="0" y="0"/>
                <wp:positionH relativeFrom="column">
                  <wp:posOffset>2221231</wp:posOffset>
                </wp:positionH>
                <wp:positionV relativeFrom="paragraph">
                  <wp:posOffset>1305242</wp:posOffset>
                </wp:positionV>
                <wp:extent cx="1112520" cy="263651"/>
                <wp:effectExtent l="100647" t="0" r="169228" b="0"/>
                <wp:wrapNone/>
                <wp:docPr id="196" name="Text Box 196"/>
                <wp:cNvGraphicFramePr/>
                <a:graphic xmlns:a="http://schemas.openxmlformats.org/drawingml/2006/main">
                  <a:graphicData uri="http://schemas.microsoft.com/office/word/2010/wordprocessingShape">
                    <wps:wsp>
                      <wps:cNvSpPr txBox="1"/>
                      <wps:spPr>
                        <a:xfrm rot="17967425">
                          <a:off x="0" y="0"/>
                          <a:ext cx="1112520" cy="263651"/>
                        </a:xfrm>
                        <a:prstGeom prst="rect">
                          <a:avLst/>
                        </a:prstGeom>
                        <a:noFill/>
                        <a:ln w="6350">
                          <a:noFill/>
                        </a:ln>
                      </wps:spPr>
                      <wps:txbx>
                        <w:txbxContent>
                          <w:p w14:paraId="79F91D95" w14:textId="5D33DEBE" w:rsidR="00AA6673" w:rsidRPr="00AA6673" w:rsidRDefault="00AA6673" w:rsidP="00AA6673">
                            <w:pPr>
                              <w:jc w:val="center"/>
                              <w:rPr>
                                <w:color w:val="FFFFFF" w:themeColor="background1"/>
                              </w:rPr>
                            </w:pPr>
                            <w:r w:rsidRPr="00AA6673">
                              <w:rPr>
                                <w:color w:val="FFFFFF" w:themeColor="background1"/>
                              </w:rPr>
                              <w:t xml:space="preserve">C3N – </w:t>
                            </w:r>
                            <w:r w:rsidR="00E6192A">
                              <w:rPr>
                                <w:color w:val="FFFFFF" w:themeColor="background1"/>
                              </w:rPr>
                              <w:t>VFBR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74C35" id="_x0000_t202" coordsize="21600,21600" o:spt="202" path="m,l,21600r21600,l21600,xe">
                <v:stroke joinstyle="miter"/>
                <v:path gradientshapeok="t" o:connecttype="rect"/>
              </v:shapetype>
              <v:shape id="Text Box 196" o:spid="_x0000_s1026" type="#_x0000_t202" style="position:absolute;margin-left:174.9pt;margin-top:102.75pt;width:87.6pt;height:20.75pt;rotation:-3967741fd;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" filled="f" stroked="f" strokeweight=".5pt">
                <v:textbox>
                  <w:txbxContent>
                    <w:p w14:paraId="79F91D95" w14:textId="5D33DEBE" w:rsidR="00AA6673" w:rsidRPr="00AA6673" w:rsidRDefault="00AA6673" w:rsidP="00AA6673">
                      <w:pPr>
                        <w:jc w:val="center"/>
                        <w:rPr>
                          <w:color w:val="FFFFFF" w:themeColor="background1"/>
                        </w:rPr>
                      </w:pPr>
                      <w:r w:rsidRPr="00AA6673">
                        <w:rPr>
                          <w:color w:val="FFFFFF" w:themeColor="background1"/>
                        </w:rPr>
                        <w:t xml:space="preserve">C3N – </w:t>
                      </w:r>
                      <w:r w:rsidR="00E6192A">
                        <w:rPr>
                          <w:color w:val="FFFFFF" w:themeColor="background1"/>
                        </w:rPr>
                        <w:t>VFBR</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14:anchorId="6CA54FBB" wp14:editId="29C1F6A0">
                <wp:simplePos x="0" y="0"/>
                <wp:positionH relativeFrom="column">
                  <wp:posOffset>1707869</wp:posOffset>
                </wp:positionH>
                <wp:positionV relativeFrom="paragraph">
                  <wp:posOffset>2250757</wp:posOffset>
                </wp:positionV>
                <wp:extent cx="1112520" cy="307877"/>
                <wp:effectExtent l="97790" t="0" r="166370" b="0"/>
                <wp:wrapNone/>
                <wp:docPr id="197" name="Text Box 197"/>
                <wp:cNvGraphicFramePr/>
                <a:graphic xmlns:a="http://schemas.openxmlformats.org/drawingml/2006/main">
                  <a:graphicData uri="http://schemas.microsoft.com/office/word/2010/wordprocessingShape">
                    <wps:wsp>
                      <wps:cNvSpPr txBox="1"/>
                      <wps:spPr>
                        <a:xfrm rot="17967425">
                          <a:off x="0" y="0"/>
                          <a:ext cx="1112520" cy="307877"/>
                        </a:xfrm>
                        <a:prstGeom prst="rect">
                          <a:avLst/>
                        </a:prstGeom>
                        <a:noFill/>
                        <a:ln w="6350">
                          <a:noFill/>
                        </a:ln>
                      </wps:spPr>
                      <wps:txbx>
                        <w:txbxContent>
                          <w:p w14:paraId="2B3A668B" w14:textId="27DAA93F" w:rsidR="00AA6673" w:rsidRPr="00AA6673" w:rsidRDefault="00AA6673" w:rsidP="00AA6673">
                            <w:pPr>
                              <w:jc w:val="center"/>
                              <w:rPr>
                                <w:color w:val="FFFFFF" w:themeColor="background1"/>
                              </w:rPr>
                            </w:pPr>
                            <w:r w:rsidRPr="00AA6673">
                              <w:rPr>
                                <w:color w:val="FFFFFF" w:themeColor="background1"/>
                              </w:rPr>
                              <w:t xml:space="preserve">C3S – </w:t>
                            </w:r>
                            <w:r w:rsidR="00E6192A">
                              <w:rPr>
                                <w:color w:val="FFFFFF" w:themeColor="background1"/>
                              </w:rPr>
                              <w:t>VFBR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54FBB" id="Text Box 197" o:spid="_x0000_s1027" type="#_x0000_t202" style="position:absolute;margin-left:134.5pt;margin-top:177.2pt;width:87.6pt;height:24.25pt;rotation:-3967741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" filled="f" stroked="f" strokeweight=".5pt">
                <v:textbox>
                  <w:txbxContent>
                    <w:p w14:paraId="2B3A668B" w14:textId="27DAA93F" w:rsidR="00AA6673" w:rsidRPr="00AA6673" w:rsidRDefault="00AA6673" w:rsidP="00AA6673">
                      <w:pPr>
                        <w:jc w:val="center"/>
                        <w:rPr>
                          <w:color w:val="FFFFFF" w:themeColor="background1"/>
                        </w:rPr>
                      </w:pPr>
                      <w:r w:rsidRPr="00AA6673">
                        <w:rPr>
                          <w:color w:val="FFFFFF" w:themeColor="background1"/>
                        </w:rPr>
                        <w:t xml:space="preserve">C3S – </w:t>
                      </w:r>
                      <w:r w:rsidR="00E6192A">
                        <w:rPr>
                          <w:color w:val="FFFFFF" w:themeColor="background1"/>
                        </w:rPr>
                        <w:t>VFBR</w:t>
                      </w:r>
                    </w:p>
                  </w:txbxContent>
                </v:textbox>
              </v:shape>
            </w:pict>
          </mc:Fallback>
        </mc:AlternateContent>
      </w:r>
      <w:r w:rsidR="005C26F7">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14:anchorId="041FBCA4" wp14:editId="6A9CDCE4">
                <wp:simplePos x="0" y="0"/>
                <wp:positionH relativeFrom="column">
                  <wp:posOffset>1736169</wp:posOffset>
                </wp:positionH>
                <wp:positionV relativeFrom="paragraph">
                  <wp:posOffset>892652</wp:posOffset>
                </wp:positionV>
                <wp:extent cx="1004570" cy="424337"/>
                <wp:effectExtent l="118745" t="0" r="180975" b="0"/>
                <wp:wrapNone/>
                <wp:docPr id="194" name="Text Box 194"/>
                <wp:cNvGraphicFramePr/>
                <a:graphic xmlns:a="http://schemas.openxmlformats.org/drawingml/2006/main">
                  <a:graphicData uri="http://schemas.microsoft.com/office/word/2010/wordprocessingShape">
                    <wps:wsp>
                      <wps:cNvSpPr txBox="1"/>
                      <wps:spPr>
                        <a:xfrm rot="17967425">
                          <a:off x="0" y="0"/>
                          <a:ext cx="1004570" cy="424337"/>
                        </a:xfrm>
                        <a:prstGeom prst="rect">
                          <a:avLst/>
                        </a:prstGeom>
                        <a:noFill/>
                        <a:ln w="6350">
                          <a:noFill/>
                        </a:ln>
                      </wps:spPr>
                      <wps:txbx>
                        <w:txbxContent>
                          <w:p w14:paraId="740A89C4" w14:textId="0BD01DE2" w:rsidR="00AA6673" w:rsidRPr="00AA6673" w:rsidRDefault="00AA6673" w:rsidP="00AA6673">
                            <w:pPr>
                              <w:jc w:val="center"/>
                              <w:rPr>
                                <w:color w:val="FFFFFF" w:themeColor="background1"/>
                              </w:rPr>
                            </w:pPr>
                            <w:r w:rsidRPr="00AA6673">
                              <w:rPr>
                                <w:color w:val="FFFFFF" w:themeColor="background1"/>
                              </w:rPr>
                              <w:t xml:space="preserve">C2N – </w:t>
                            </w:r>
                            <w:r w:rsidR="005C26F7">
                              <w:rPr>
                                <w:color w:val="FFFFFF" w:themeColor="background1"/>
                              </w:rPr>
                              <w:t>Surface</w:t>
                            </w:r>
                            <w:r w:rsidRPr="00AA6673">
                              <w:rPr>
                                <w:color w:val="FFFFFF" w:themeColor="background1"/>
                              </w:rPr>
                              <w:t xml:space="preserve"> Flow Wetland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FBCA4" id="Text Box 194" o:spid="_x0000_s1028" type="#_x0000_t202" style="position:absolute;margin-left:136.7pt;margin-top:70.3pt;width:79.1pt;height:33.4pt;rotation:-3967741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" filled="f" stroked="f" strokeweight=".5pt">
                <v:textbox>
                  <w:txbxContent>
                    <w:p w14:paraId="740A89C4" w14:textId="0BD01DE2" w:rsidR="00AA6673" w:rsidRPr="00AA6673" w:rsidRDefault="00AA6673" w:rsidP="00AA6673">
                      <w:pPr>
                        <w:jc w:val="center"/>
                        <w:rPr>
                          <w:color w:val="FFFFFF" w:themeColor="background1"/>
                        </w:rPr>
                      </w:pPr>
                      <w:r w:rsidRPr="00AA6673">
                        <w:rPr>
                          <w:color w:val="FFFFFF" w:themeColor="background1"/>
                        </w:rPr>
                        <w:t xml:space="preserve">C2N – </w:t>
                      </w:r>
                      <w:r w:rsidR="005C26F7">
                        <w:rPr>
                          <w:color w:val="FFFFFF" w:themeColor="background1"/>
                        </w:rPr>
                        <w:t>Surface</w:t>
                      </w:r>
                      <w:r w:rsidRPr="00AA6673">
                        <w:rPr>
                          <w:color w:val="FFFFFF" w:themeColor="background1"/>
                        </w:rPr>
                        <w:t xml:space="preserve"> Flow Wetland</w:t>
                      </w:r>
                    </w:p>
                  </w:txbxContent>
                </v:textbox>
              </v:shape>
            </w:pict>
          </mc:Fallback>
        </mc:AlternateContent>
      </w:r>
      <w:r w:rsidR="005C26F7">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22BC5EEF" wp14:editId="501A985C">
                <wp:simplePos x="0" y="0"/>
                <wp:positionH relativeFrom="column">
                  <wp:posOffset>1194120</wp:posOffset>
                </wp:positionH>
                <wp:positionV relativeFrom="paragraph">
                  <wp:posOffset>1810326</wp:posOffset>
                </wp:positionV>
                <wp:extent cx="1004570" cy="479273"/>
                <wp:effectExtent l="129540" t="0" r="191770" b="1270"/>
                <wp:wrapNone/>
                <wp:docPr id="195" name="Text Box 195"/>
                <wp:cNvGraphicFramePr/>
                <a:graphic xmlns:a="http://schemas.openxmlformats.org/drawingml/2006/main">
                  <a:graphicData uri="http://schemas.microsoft.com/office/word/2010/wordprocessingShape">
                    <wps:wsp>
                      <wps:cNvSpPr txBox="1"/>
                      <wps:spPr>
                        <a:xfrm rot="17967425">
                          <a:off x="0" y="0"/>
                          <a:ext cx="1004570" cy="479273"/>
                        </a:xfrm>
                        <a:prstGeom prst="rect">
                          <a:avLst/>
                        </a:prstGeom>
                        <a:noFill/>
                        <a:ln w="6350">
                          <a:noFill/>
                        </a:ln>
                      </wps:spPr>
                      <wps:txbx>
                        <w:txbxContent>
                          <w:p w14:paraId="33955384" w14:textId="3E32BF80" w:rsidR="00AA6673" w:rsidRPr="00AA6673" w:rsidRDefault="00AA6673" w:rsidP="00AA6673">
                            <w:pPr>
                              <w:jc w:val="center"/>
                              <w:rPr>
                                <w:color w:val="FFFFFF" w:themeColor="background1"/>
                              </w:rPr>
                            </w:pPr>
                            <w:r w:rsidRPr="00AA6673">
                              <w:rPr>
                                <w:color w:val="FFFFFF" w:themeColor="background1"/>
                              </w:rPr>
                              <w:t>C2</w:t>
                            </w:r>
                            <w:r>
                              <w:rPr>
                                <w:color w:val="FFFFFF" w:themeColor="background1"/>
                              </w:rPr>
                              <w:t>S</w:t>
                            </w:r>
                            <w:r w:rsidRPr="00AA6673">
                              <w:rPr>
                                <w:color w:val="FFFFFF" w:themeColor="background1"/>
                              </w:rPr>
                              <w:t xml:space="preserve"> – </w:t>
                            </w:r>
                            <w:r w:rsidR="00BF1F70">
                              <w:rPr>
                                <w:color w:val="FFFFFF" w:themeColor="background1"/>
                              </w:rPr>
                              <w:t>Surface</w:t>
                            </w:r>
                            <w:r w:rsidRPr="00AA6673">
                              <w:rPr>
                                <w:color w:val="FFFFFF" w:themeColor="background1"/>
                              </w:rPr>
                              <w:t xml:space="preserve"> Flow Wetland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C5EEF" id="Text Box 195" o:spid="_x0000_s1029" type="#_x0000_t202" style="position:absolute;margin-left:94.05pt;margin-top:142.55pt;width:79.1pt;height:37.75pt;rotation:-3967741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" filled="f" stroked="f" strokeweight=".5pt">
                <v:textbox>
                  <w:txbxContent>
                    <w:p w14:paraId="33955384" w14:textId="3E32BF80" w:rsidR="00AA6673" w:rsidRPr="00AA6673" w:rsidRDefault="00AA6673" w:rsidP="00AA6673">
                      <w:pPr>
                        <w:jc w:val="center"/>
                        <w:rPr>
                          <w:color w:val="FFFFFF" w:themeColor="background1"/>
                        </w:rPr>
                      </w:pPr>
                      <w:r w:rsidRPr="00AA6673">
                        <w:rPr>
                          <w:color w:val="FFFFFF" w:themeColor="background1"/>
                        </w:rPr>
                        <w:t>C2</w:t>
                      </w:r>
                      <w:r>
                        <w:rPr>
                          <w:color w:val="FFFFFF" w:themeColor="background1"/>
                        </w:rPr>
                        <w:t>S</w:t>
                      </w:r>
                      <w:r w:rsidRPr="00AA6673">
                        <w:rPr>
                          <w:color w:val="FFFFFF" w:themeColor="background1"/>
                        </w:rPr>
                        <w:t xml:space="preserve"> – </w:t>
                      </w:r>
                      <w:r w:rsidR="00BF1F70">
                        <w:rPr>
                          <w:color w:val="FFFFFF" w:themeColor="background1"/>
                        </w:rPr>
                        <w:t>Surface</w:t>
                      </w:r>
                      <w:r w:rsidRPr="00AA6673">
                        <w:rPr>
                          <w:color w:val="FFFFFF" w:themeColor="background1"/>
                        </w:rPr>
                        <w:t xml:space="preserve"> Flow Wetland</w:t>
                      </w:r>
                    </w:p>
                  </w:txbxContent>
                </v:textbox>
              </v:shape>
            </w:pict>
          </mc:Fallback>
        </mc:AlternateContent>
      </w:r>
      <w:r w:rsidR="00AA6673">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209B329C" wp14:editId="0184406E">
                <wp:simplePos x="0" y="0"/>
                <wp:positionH relativeFrom="column">
                  <wp:posOffset>3609975</wp:posOffset>
                </wp:positionH>
                <wp:positionV relativeFrom="paragraph">
                  <wp:posOffset>2605088</wp:posOffset>
                </wp:positionV>
                <wp:extent cx="871538" cy="643731"/>
                <wp:effectExtent l="0" t="0" r="0" b="4445"/>
                <wp:wrapNone/>
                <wp:docPr id="202" name="Text Box 202"/>
                <wp:cNvGraphicFramePr/>
                <a:graphic xmlns:a="http://schemas.openxmlformats.org/drawingml/2006/main">
                  <a:graphicData uri="http://schemas.microsoft.com/office/word/2010/wordprocessingShape">
                    <wps:wsp>
                      <wps:cNvSpPr txBox="1"/>
                      <wps:spPr>
                        <a:xfrm>
                          <a:off x="0" y="0"/>
                          <a:ext cx="871538" cy="643731"/>
                        </a:xfrm>
                        <a:prstGeom prst="rect">
                          <a:avLst/>
                        </a:prstGeom>
                        <a:noFill/>
                        <a:ln w="6350">
                          <a:noFill/>
                        </a:ln>
                      </wps:spPr>
                      <wps:txbx>
                        <w:txbxContent>
                          <w:p w14:paraId="6987A5D1" w14:textId="3F763EBC"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 xml:space="preserve">6 </w:t>
                            </w:r>
                            <w:r w:rsidRPr="00AA6673">
                              <w:rPr>
                                <w:color w:val="FFFFFF" w:themeColor="background1"/>
                              </w:rPr>
                              <w:t xml:space="preserve">– </w:t>
                            </w:r>
                            <w:r>
                              <w:rPr>
                                <w:color w:val="FFFFFF" w:themeColor="background1"/>
                              </w:rPr>
                              <w:t>Final Polishing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B329C" id="Text Box 202" o:spid="_x0000_s1030" type="#_x0000_t202" style="position:absolute;margin-left:284.25pt;margin-top:205.15pt;width:68.65pt;height:50.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" filled="f" stroked="f" strokeweight=".5pt">
                <v:textbox>
                  <w:txbxContent>
                    <w:p w14:paraId="6987A5D1" w14:textId="3F763EBC"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 xml:space="preserve">6 </w:t>
                      </w:r>
                      <w:r w:rsidRPr="00AA6673">
                        <w:rPr>
                          <w:color w:val="FFFFFF" w:themeColor="background1"/>
                        </w:rPr>
                        <w:t xml:space="preserve">– </w:t>
                      </w:r>
                      <w:r>
                        <w:rPr>
                          <w:color w:val="FFFFFF" w:themeColor="background1"/>
                        </w:rPr>
                        <w:t>Final Polishing Unit</w:t>
                      </w:r>
                    </w:p>
                  </w:txbxContent>
                </v:textbox>
              </v:shape>
            </w:pict>
          </mc:Fallback>
        </mc:AlternateContent>
      </w:r>
      <w:r w:rsidR="00AA6673">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37543816" wp14:editId="573BB005">
                <wp:simplePos x="0" y="0"/>
                <wp:positionH relativeFrom="column">
                  <wp:posOffset>2718753</wp:posOffset>
                </wp:positionH>
                <wp:positionV relativeFrom="paragraph">
                  <wp:posOffset>2509202</wp:posOffset>
                </wp:positionV>
                <wp:extent cx="1087348" cy="643731"/>
                <wp:effectExtent l="88582" t="25718" r="201613" b="30162"/>
                <wp:wrapNone/>
                <wp:docPr id="201" name="Text Box 201"/>
                <wp:cNvGraphicFramePr/>
                <a:graphic xmlns:a="http://schemas.openxmlformats.org/drawingml/2006/main">
                  <a:graphicData uri="http://schemas.microsoft.com/office/word/2010/wordprocessingShape">
                    <wps:wsp>
                      <wps:cNvSpPr txBox="1"/>
                      <wps:spPr>
                        <a:xfrm rot="17967425">
                          <a:off x="0" y="0"/>
                          <a:ext cx="1087348" cy="643731"/>
                        </a:xfrm>
                        <a:prstGeom prst="rect">
                          <a:avLst/>
                        </a:prstGeom>
                        <a:noFill/>
                        <a:ln w="6350">
                          <a:noFill/>
                        </a:ln>
                      </wps:spPr>
                      <wps:txbx>
                        <w:txbxContent>
                          <w:p w14:paraId="243BAD32" w14:textId="54854D96"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5S</w:t>
                            </w:r>
                            <w:r w:rsidRPr="00AA6673">
                              <w:rPr>
                                <w:color w:val="FFFFFF" w:themeColor="background1"/>
                              </w:rPr>
                              <w:t xml:space="preserve"> – </w:t>
                            </w:r>
                            <w:r>
                              <w:rPr>
                                <w:color w:val="FFFFFF" w:themeColor="background1"/>
                              </w:rPr>
                              <w:t>Horizontal Flow Limestone Bed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43816" id="Text Box 201" o:spid="_x0000_s1031" type="#_x0000_t202" style="position:absolute;margin-left:214.1pt;margin-top:197.55pt;width:85.6pt;height:50.7pt;rotation:-3967741fd;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" filled="f" stroked="f" strokeweight=".5pt">
                <v:textbox>
                  <w:txbxContent>
                    <w:p w14:paraId="243BAD32" w14:textId="54854D96"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5S</w:t>
                      </w:r>
                      <w:r w:rsidRPr="00AA6673">
                        <w:rPr>
                          <w:color w:val="FFFFFF" w:themeColor="background1"/>
                        </w:rPr>
                        <w:t xml:space="preserve"> – </w:t>
                      </w:r>
                      <w:r>
                        <w:rPr>
                          <w:color w:val="FFFFFF" w:themeColor="background1"/>
                        </w:rPr>
                        <w:t>Horizontal Flow Limestone Bed</w:t>
                      </w:r>
                    </w:p>
                  </w:txbxContent>
                </v:textbox>
              </v:shape>
            </w:pict>
          </mc:Fallback>
        </mc:AlternateContent>
      </w:r>
      <w:r w:rsidR="00AA6673">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14:anchorId="7167F265" wp14:editId="0877CDC9">
                <wp:simplePos x="0" y="0"/>
                <wp:positionH relativeFrom="column">
                  <wp:posOffset>3212586</wp:posOffset>
                </wp:positionH>
                <wp:positionV relativeFrom="paragraph">
                  <wp:posOffset>1650682</wp:posOffset>
                </wp:positionV>
                <wp:extent cx="1087348" cy="643731"/>
                <wp:effectExtent l="88582" t="25718" r="201613" b="30162"/>
                <wp:wrapNone/>
                <wp:docPr id="200" name="Text Box 200"/>
                <wp:cNvGraphicFramePr/>
                <a:graphic xmlns:a="http://schemas.openxmlformats.org/drawingml/2006/main">
                  <a:graphicData uri="http://schemas.microsoft.com/office/word/2010/wordprocessingShape">
                    <wps:wsp>
                      <wps:cNvSpPr txBox="1"/>
                      <wps:spPr>
                        <a:xfrm rot="17967425">
                          <a:off x="0" y="0"/>
                          <a:ext cx="1087348" cy="643731"/>
                        </a:xfrm>
                        <a:prstGeom prst="rect">
                          <a:avLst/>
                        </a:prstGeom>
                        <a:noFill/>
                        <a:ln w="6350">
                          <a:noFill/>
                        </a:ln>
                      </wps:spPr>
                      <wps:txbx>
                        <w:txbxContent>
                          <w:p w14:paraId="5C647574" w14:textId="7C15B6A4"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5</w:t>
                            </w:r>
                            <w:r w:rsidRPr="00AA6673">
                              <w:rPr>
                                <w:color w:val="FFFFFF" w:themeColor="background1"/>
                              </w:rPr>
                              <w:t xml:space="preserve">N – </w:t>
                            </w:r>
                            <w:r>
                              <w:rPr>
                                <w:color w:val="FFFFFF" w:themeColor="background1"/>
                              </w:rPr>
                              <w:t>Horizontal Flow Limestone Bed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7F265" id="Text Box 200" o:spid="_x0000_s1032" type="#_x0000_t202" style="position:absolute;margin-left:252.95pt;margin-top:129.95pt;width:85.6pt;height:50.7pt;rotation:-3967741fd;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" filled="f" stroked="f" strokeweight=".5pt">
                <v:textbox>
                  <w:txbxContent>
                    <w:p w14:paraId="5C647574" w14:textId="7C15B6A4" w:rsidR="00AA6673" w:rsidRPr="00AA6673" w:rsidRDefault="00AA6673" w:rsidP="00AA6673">
                      <w:pPr>
                        <w:jc w:val="center"/>
                        <w:rPr>
                          <w:color w:val="FFFFFF" w:themeColor="background1"/>
                        </w:rPr>
                      </w:pPr>
                      <w:r w:rsidRPr="00AA6673">
                        <w:rPr>
                          <w:color w:val="FFFFFF" w:themeColor="background1"/>
                        </w:rPr>
                        <w:t>C</w:t>
                      </w:r>
                      <w:r>
                        <w:rPr>
                          <w:color w:val="FFFFFF" w:themeColor="background1"/>
                        </w:rPr>
                        <w:t>5</w:t>
                      </w:r>
                      <w:r w:rsidRPr="00AA6673">
                        <w:rPr>
                          <w:color w:val="FFFFFF" w:themeColor="background1"/>
                        </w:rPr>
                        <w:t xml:space="preserve">N – </w:t>
                      </w:r>
                      <w:r>
                        <w:rPr>
                          <w:color w:val="FFFFFF" w:themeColor="background1"/>
                        </w:rPr>
                        <w:t>Horizontal Flow Limestone Bed</w:t>
                      </w:r>
                    </w:p>
                  </w:txbxContent>
                </v:textbox>
              </v:shape>
            </w:pict>
          </mc:Fallback>
        </mc:AlternateContent>
      </w:r>
      <w:r w:rsidR="00AA6673">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54CE3E90" wp14:editId="4B0D25EF">
                <wp:simplePos x="0" y="0"/>
                <wp:positionH relativeFrom="column">
                  <wp:posOffset>2217343</wp:posOffset>
                </wp:positionH>
                <wp:positionV relativeFrom="paragraph">
                  <wp:posOffset>2448244</wp:posOffset>
                </wp:positionV>
                <wp:extent cx="1076871" cy="428442"/>
                <wp:effectExtent l="114618" t="0" r="200342" b="0"/>
                <wp:wrapNone/>
                <wp:docPr id="199" name="Text Box 199"/>
                <wp:cNvGraphicFramePr/>
                <a:graphic xmlns:a="http://schemas.openxmlformats.org/drawingml/2006/main">
                  <a:graphicData uri="http://schemas.microsoft.com/office/word/2010/wordprocessingShape">
                    <wps:wsp>
                      <wps:cNvSpPr txBox="1"/>
                      <wps:spPr>
                        <a:xfrm rot="17967425">
                          <a:off x="0" y="0"/>
                          <a:ext cx="1076871" cy="428442"/>
                        </a:xfrm>
                        <a:prstGeom prst="rect">
                          <a:avLst/>
                        </a:prstGeom>
                        <a:noFill/>
                        <a:ln w="6350">
                          <a:noFill/>
                        </a:ln>
                      </wps:spPr>
                      <wps:txbx>
                        <w:txbxContent>
                          <w:p w14:paraId="7DCAC0B1" w14:textId="1C3294E2" w:rsidR="00AA6673" w:rsidRPr="00AA6673" w:rsidRDefault="00AA6673" w:rsidP="00AA6673">
                            <w:pPr>
                              <w:jc w:val="center"/>
                              <w:rPr>
                                <w:color w:val="FFFFFF" w:themeColor="background1"/>
                              </w:rPr>
                            </w:pPr>
                            <w:r w:rsidRPr="00AA6673">
                              <w:rPr>
                                <w:color w:val="FFFFFF" w:themeColor="background1"/>
                              </w:rPr>
                              <w:t>C4</w:t>
                            </w:r>
                            <w:r>
                              <w:rPr>
                                <w:color w:val="FFFFFF" w:themeColor="background1"/>
                              </w:rPr>
                              <w:t>S</w:t>
                            </w:r>
                            <w:r w:rsidRPr="00AA6673">
                              <w:rPr>
                                <w:color w:val="FFFFFF" w:themeColor="background1"/>
                              </w:rPr>
                              <w:t xml:space="preserve"> – Re-Aeration 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E3E90" id="Text Box 199" o:spid="_x0000_s1033" type="#_x0000_t202" style="position:absolute;margin-left:174.6pt;margin-top:192.8pt;width:84.8pt;height:33.75pt;rotation:-3967741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" filled="f" stroked="f" strokeweight=".5pt">
                <v:textbox>
                  <w:txbxContent>
                    <w:p w14:paraId="7DCAC0B1" w14:textId="1C3294E2" w:rsidR="00AA6673" w:rsidRPr="00AA6673" w:rsidRDefault="00AA6673" w:rsidP="00AA6673">
                      <w:pPr>
                        <w:jc w:val="center"/>
                        <w:rPr>
                          <w:color w:val="FFFFFF" w:themeColor="background1"/>
                        </w:rPr>
                      </w:pPr>
                      <w:r w:rsidRPr="00AA6673">
                        <w:rPr>
                          <w:color w:val="FFFFFF" w:themeColor="background1"/>
                        </w:rPr>
                        <w:t>C4</w:t>
                      </w:r>
                      <w:r>
                        <w:rPr>
                          <w:color w:val="FFFFFF" w:themeColor="background1"/>
                        </w:rPr>
                        <w:t>S</w:t>
                      </w:r>
                      <w:r w:rsidRPr="00AA6673">
                        <w:rPr>
                          <w:color w:val="FFFFFF" w:themeColor="background1"/>
                        </w:rPr>
                        <w:t xml:space="preserve"> – Re-Aeration Pond</w:t>
                      </w:r>
                    </w:p>
                  </w:txbxContent>
                </v:textbox>
              </v:shape>
            </w:pict>
          </mc:Fallback>
        </mc:AlternateContent>
      </w:r>
      <w:r w:rsidR="00AA6673">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470B1B4F" wp14:editId="3895F547">
                <wp:simplePos x="0" y="0"/>
                <wp:positionH relativeFrom="column">
                  <wp:posOffset>2776072</wp:posOffset>
                </wp:positionH>
                <wp:positionV relativeFrom="paragraph">
                  <wp:posOffset>1477608</wp:posOffset>
                </wp:positionV>
                <wp:extent cx="1076871" cy="428442"/>
                <wp:effectExtent l="114618" t="0" r="200342" b="0"/>
                <wp:wrapNone/>
                <wp:docPr id="198" name="Text Box 198"/>
                <wp:cNvGraphicFramePr/>
                <a:graphic xmlns:a="http://schemas.openxmlformats.org/drawingml/2006/main">
                  <a:graphicData uri="http://schemas.microsoft.com/office/word/2010/wordprocessingShape">
                    <wps:wsp>
                      <wps:cNvSpPr txBox="1"/>
                      <wps:spPr>
                        <a:xfrm rot="17967425">
                          <a:off x="0" y="0"/>
                          <a:ext cx="1076871" cy="428442"/>
                        </a:xfrm>
                        <a:prstGeom prst="rect">
                          <a:avLst/>
                        </a:prstGeom>
                        <a:noFill/>
                        <a:ln w="6350">
                          <a:noFill/>
                        </a:ln>
                      </wps:spPr>
                      <wps:txbx>
                        <w:txbxContent>
                          <w:p w14:paraId="7B55168A" w14:textId="597E91E0" w:rsidR="00AA6673" w:rsidRPr="00AA6673" w:rsidRDefault="00AA6673" w:rsidP="00AA6673">
                            <w:pPr>
                              <w:jc w:val="center"/>
                              <w:rPr>
                                <w:color w:val="FFFFFF" w:themeColor="background1"/>
                              </w:rPr>
                            </w:pPr>
                            <w:r w:rsidRPr="00AA6673">
                              <w:rPr>
                                <w:color w:val="FFFFFF" w:themeColor="background1"/>
                              </w:rPr>
                              <w:t>C4N – Re-Aeration 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B1B4F" id="Text Box 198" o:spid="_x0000_s1034" type="#_x0000_t202" style="position:absolute;margin-left:218.6pt;margin-top:116.35pt;width:84.8pt;height:33.75pt;rotation:-3967741fd;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" filled="f" stroked="f" strokeweight=".5pt">
                <v:textbox>
                  <w:txbxContent>
                    <w:p w14:paraId="7B55168A" w14:textId="597E91E0" w:rsidR="00AA6673" w:rsidRPr="00AA6673" w:rsidRDefault="00AA6673" w:rsidP="00AA6673">
                      <w:pPr>
                        <w:jc w:val="center"/>
                        <w:rPr>
                          <w:color w:val="FFFFFF" w:themeColor="background1"/>
                        </w:rPr>
                      </w:pPr>
                      <w:r w:rsidRPr="00AA6673">
                        <w:rPr>
                          <w:color w:val="FFFFFF" w:themeColor="background1"/>
                        </w:rPr>
                        <w:t>C4N – Re-Aeration Pond</w:t>
                      </w:r>
                    </w:p>
                  </w:txbxContent>
                </v:textbox>
              </v:shape>
            </w:pict>
          </mc:Fallback>
        </mc:AlternateContent>
      </w:r>
      <w:r w:rsidR="00D7480B">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0049213C" wp14:editId="66BE55A8">
                <wp:simplePos x="0" y="0"/>
                <wp:positionH relativeFrom="column">
                  <wp:posOffset>1180782</wp:posOffset>
                </wp:positionH>
                <wp:positionV relativeFrom="paragraph">
                  <wp:posOffset>347663</wp:posOffset>
                </wp:positionV>
                <wp:extent cx="757238" cy="6477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757238" cy="647700"/>
                        </a:xfrm>
                        <a:prstGeom prst="rect">
                          <a:avLst/>
                        </a:prstGeom>
                        <a:noFill/>
                        <a:ln w="12700">
                          <a:noFill/>
                        </a:ln>
                      </wps:spPr>
                      <wps:txbx>
                        <w:txbxContent>
                          <w:p w14:paraId="7E8DF60B" w14:textId="1E92ADB3" w:rsidR="00D7480B" w:rsidRDefault="006563EB" w:rsidP="006563EB">
                            <w:pPr>
                              <w:jc w:val="center"/>
                            </w:pPr>
                            <w:r>
                              <w:t>C1-</w:t>
                            </w:r>
                            <w:r w:rsidR="00D7480B">
                              <w:t>Oxidation 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9213C" id="Text Box 193" o:spid="_x0000_s1035" type="#_x0000_t202" style="position:absolute;margin-left:92.95pt;margin-top:27.4pt;width:59.65pt;height:5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" filled="f" stroked="f" strokeweight="1pt">
                <v:textbox>
                  <w:txbxContent>
                    <w:p w14:paraId="7E8DF60B" w14:textId="1E92ADB3" w:rsidR="00D7480B" w:rsidRDefault="006563EB" w:rsidP="006563EB">
                      <w:pPr>
                        <w:jc w:val="center"/>
                      </w:pPr>
                      <w:r>
                        <w:t>C1-</w:t>
                      </w:r>
                      <w:r w:rsidR="00D7480B">
                        <w:t>Oxidation Pond</w:t>
                      </w:r>
                    </w:p>
                  </w:txbxContent>
                </v:textbox>
              </v:shape>
            </w:pict>
          </mc:Fallback>
        </mc:AlternateContent>
      </w:r>
      <w:r w:rsidR="008A65D2">
        <w:rPr>
          <w:rFonts w:ascii="Times New Roman" w:hAnsi="Times New Roman" w:cs="Times New Roman"/>
          <w:noProof/>
          <w:sz w:val="24"/>
          <w:szCs w:val="24"/>
        </w:rPr>
        <w:drawing>
          <wp:inline distT="0" distB="0" distL="0" distR="0" wp14:anchorId="5F0A9C0E" wp14:editId="59E02478">
            <wp:extent cx="4905375" cy="3543300"/>
            <wp:effectExtent l="0" t="0" r="9525" b="0"/>
            <wp:docPr id="192" name="Picture 1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icture containing text&#10;&#10;Description automatically generated"/>
                    <pic:cNvPicPr/>
                  </pic:nvPicPr>
                  <pic:blipFill rotWithShape="1">
                    <a:blip r:embed="rId11">
                      <a:extLst>
                        <a:ext uri="{28A0092B-C50C-407E-A947-70E740481C1C}">
                          <a14:useLocalDpi xmlns:a14="http://schemas.microsoft.com/office/drawing/2010/main" val="0"/>
                        </a:ext>
                      </a:extLst>
                    </a:blip>
                    <a:srcRect l="8333" t="12236" r="9134" b="10618"/>
                    <a:stretch/>
                  </pic:blipFill>
                  <pic:spPr bwMode="auto">
                    <a:xfrm>
                      <a:off x="0" y="0"/>
                      <a:ext cx="4905375" cy="3543300"/>
                    </a:xfrm>
                    <a:prstGeom prst="rect">
                      <a:avLst/>
                    </a:prstGeom>
                    <a:ln>
                      <a:noFill/>
                    </a:ln>
                    <a:extLst>
                      <a:ext uri="{53640926-AAD7-44D8-BBD7-CCE9431645EC}">
                        <a14:shadowObscured xmlns:a14="http://schemas.microsoft.com/office/drawing/2010/main"/>
                      </a:ext>
                    </a:extLst>
                  </pic:spPr>
                </pic:pic>
              </a:graphicData>
            </a:graphic>
          </wp:inline>
        </w:drawing>
      </w:r>
    </w:p>
    <w:p w14:paraId="2A4B7C13" w14:textId="6AF7E514" w:rsidR="00B92D46" w:rsidRDefault="008B3AEB" w:rsidP="00E652D2">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1.2: Mayer Ranch Passive Treatment System </w:t>
      </w:r>
      <w:r w:rsidR="00CA6285">
        <w:rPr>
          <w:rFonts w:ascii="Times New Roman" w:hAnsi="Times New Roman" w:cs="Times New Roman"/>
          <w:sz w:val="24"/>
          <w:szCs w:val="24"/>
        </w:rPr>
        <w:t xml:space="preserve">with </w:t>
      </w:r>
      <w:r>
        <w:rPr>
          <w:rFonts w:ascii="Times New Roman" w:hAnsi="Times New Roman" w:cs="Times New Roman"/>
          <w:sz w:val="24"/>
          <w:szCs w:val="24"/>
        </w:rPr>
        <w:t>Treatment Units Labeled</w:t>
      </w:r>
    </w:p>
    <w:p w14:paraId="1D4D58C7" w14:textId="0D694BD9" w:rsidR="008B3AEB" w:rsidRDefault="00E6192A" w:rsidP="00B92D46">
      <w:pPr>
        <w:spacing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550B5C3A" wp14:editId="1AC7EF95">
                <wp:simplePos x="0" y="0"/>
                <wp:positionH relativeFrom="column">
                  <wp:posOffset>2557145</wp:posOffset>
                </wp:positionH>
                <wp:positionV relativeFrom="paragraph">
                  <wp:posOffset>1627505</wp:posOffset>
                </wp:positionV>
                <wp:extent cx="800100" cy="280987"/>
                <wp:effectExtent l="0" t="0" r="0" b="5080"/>
                <wp:wrapNone/>
                <wp:docPr id="206" name="Text Box 206"/>
                <wp:cNvGraphicFramePr/>
                <a:graphic xmlns:a="http://schemas.openxmlformats.org/drawingml/2006/main">
                  <a:graphicData uri="http://schemas.microsoft.com/office/word/2010/wordprocessingShape">
                    <wps:wsp>
                      <wps:cNvSpPr txBox="1"/>
                      <wps:spPr>
                        <a:xfrm>
                          <a:off x="0" y="0"/>
                          <a:ext cx="800100" cy="280987"/>
                        </a:xfrm>
                        <a:prstGeom prst="rect">
                          <a:avLst/>
                        </a:prstGeom>
                        <a:noFill/>
                        <a:ln w="6350">
                          <a:noFill/>
                        </a:ln>
                      </wps:spPr>
                      <wps:txbx>
                        <w:txbxContent>
                          <w:p w14:paraId="135A4C6B" w14:textId="0BE1AA20" w:rsidR="00AC2833" w:rsidRPr="00AC2833" w:rsidRDefault="00E6192A" w:rsidP="00AC2833">
                            <w:pPr>
                              <w:jc w:val="center"/>
                              <w:rPr>
                                <w:color w:val="FFFFFF" w:themeColor="background1"/>
                              </w:rPr>
                            </w:pPr>
                            <w:r>
                              <w:rPr>
                                <w:color w:val="FFFFFF" w:themeColor="background1"/>
                              </w:rPr>
                              <w:t>VFBR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B5C3A" id="Text Box 206" o:spid="_x0000_s1036" type="#_x0000_t202" style="position:absolute;margin-left:201.35pt;margin-top:128.15pt;width:63pt;height:2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" filled="f" stroked="f" strokeweight=".5pt">
                <v:textbox>
                  <w:txbxContent>
                    <w:p w14:paraId="135A4C6B" w14:textId="0BE1AA20" w:rsidR="00AC2833" w:rsidRPr="00AC2833" w:rsidRDefault="00E6192A" w:rsidP="00AC2833">
                      <w:pPr>
                        <w:jc w:val="center"/>
                        <w:rPr>
                          <w:color w:val="FFFFFF" w:themeColor="background1"/>
                        </w:rPr>
                      </w:pPr>
                      <w:r>
                        <w:rPr>
                          <w:color w:val="FFFFFF" w:themeColor="background1"/>
                        </w:rPr>
                        <w:t>VFBR</w:t>
                      </w:r>
                    </w:p>
                  </w:txbxContent>
                </v:textbox>
              </v:shape>
            </w:pict>
          </mc:Fallback>
        </mc:AlternateContent>
      </w:r>
      <w:r w:rsidR="00AC2833">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162F1539" wp14:editId="7A15919D">
                <wp:simplePos x="0" y="0"/>
                <wp:positionH relativeFrom="column">
                  <wp:posOffset>3846999</wp:posOffset>
                </wp:positionH>
                <wp:positionV relativeFrom="paragraph">
                  <wp:posOffset>1272367</wp:posOffset>
                </wp:positionV>
                <wp:extent cx="904875" cy="638175"/>
                <wp:effectExtent l="0" t="0" r="0" b="0"/>
                <wp:wrapNone/>
                <wp:docPr id="208" name="Text Box 208"/>
                <wp:cNvGraphicFramePr/>
                <a:graphic xmlns:a="http://schemas.openxmlformats.org/drawingml/2006/main">
                  <a:graphicData uri="http://schemas.microsoft.com/office/word/2010/wordprocessingShape">
                    <wps:wsp>
                      <wps:cNvSpPr txBox="1"/>
                      <wps:spPr>
                        <a:xfrm>
                          <a:off x="0" y="0"/>
                          <a:ext cx="904875" cy="638175"/>
                        </a:xfrm>
                        <a:prstGeom prst="rect">
                          <a:avLst/>
                        </a:prstGeom>
                        <a:noFill/>
                        <a:ln w="6350">
                          <a:noFill/>
                        </a:ln>
                      </wps:spPr>
                      <wps:txbx>
                        <w:txbxContent>
                          <w:p w14:paraId="2D08672A" w14:textId="51D4F04E" w:rsidR="00AC2833" w:rsidRPr="00AC2833" w:rsidRDefault="00AC2833" w:rsidP="00AC2833">
                            <w:pPr>
                              <w:jc w:val="center"/>
                              <w:rPr>
                                <w:color w:val="FFFFFF" w:themeColor="background1"/>
                              </w:rPr>
                            </w:pPr>
                            <w:r>
                              <w:rPr>
                                <w:color w:val="FFFFFF" w:themeColor="background1"/>
                              </w:rPr>
                              <w:t>Final Polishing Unit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F1539" id="Text Box 208" o:spid="_x0000_s1037" type="#_x0000_t202" style="position:absolute;margin-left:302.9pt;margin-top:100.2pt;width:71.25pt;height:50.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" filled="f" stroked="f" strokeweight=".5pt">
                <v:textbox>
                  <w:txbxContent>
                    <w:p w14:paraId="2D08672A" w14:textId="51D4F04E" w:rsidR="00AC2833" w:rsidRPr="00AC2833" w:rsidRDefault="00AC2833" w:rsidP="00AC2833">
                      <w:pPr>
                        <w:jc w:val="center"/>
                        <w:rPr>
                          <w:color w:val="FFFFFF" w:themeColor="background1"/>
                        </w:rPr>
                      </w:pPr>
                      <w:r>
                        <w:rPr>
                          <w:color w:val="FFFFFF" w:themeColor="background1"/>
                        </w:rPr>
                        <w:t>Final Polishing Unit</w:t>
                      </w:r>
                    </w:p>
                  </w:txbxContent>
                </v:textbox>
              </v:shape>
            </w:pict>
          </mc:Fallback>
        </mc:AlternateContent>
      </w:r>
      <w:r w:rsidR="00AC2833">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5721FF02" wp14:editId="39B92E2A">
                <wp:simplePos x="0" y="0"/>
                <wp:positionH relativeFrom="column">
                  <wp:posOffset>523875</wp:posOffset>
                </wp:positionH>
                <wp:positionV relativeFrom="paragraph">
                  <wp:posOffset>1446530</wp:posOffset>
                </wp:positionV>
                <wp:extent cx="1090613" cy="49530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1090613" cy="495300"/>
                        </a:xfrm>
                        <a:prstGeom prst="rect">
                          <a:avLst/>
                        </a:prstGeom>
                        <a:noFill/>
                        <a:ln w="6350">
                          <a:noFill/>
                        </a:ln>
                      </wps:spPr>
                      <wps:txbx>
                        <w:txbxContent>
                          <w:p w14:paraId="58EA147C" w14:textId="01F12C92" w:rsidR="00AC2833" w:rsidRPr="00AC2833" w:rsidRDefault="00AC2833">
                            <w:pPr>
                              <w:rPr>
                                <w:color w:val="FFFFFF" w:themeColor="background1"/>
                              </w:rPr>
                            </w:pPr>
                            <w:r w:rsidRPr="00AC2833">
                              <w:rPr>
                                <w:color w:val="FFFFFF" w:themeColor="background1"/>
                              </w:rPr>
                              <w:t>Oxidation 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1FF02" id="Text Box 204" o:spid="_x0000_s1038" type="#_x0000_t202" style="position:absolute;margin-left:41.25pt;margin-top:113.9pt;width:85.9pt;height:3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" filled="f" stroked="f" strokeweight=".5pt">
                <v:textbox>
                  <w:txbxContent>
                    <w:p w14:paraId="58EA147C" w14:textId="01F12C92" w:rsidR="00AC2833" w:rsidRPr="00AC2833" w:rsidRDefault="00AC2833">
                      <w:pPr>
                        <w:rPr>
                          <w:color w:val="FFFFFF" w:themeColor="background1"/>
                        </w:rPr>
                      </w:pPr>
                      <w:r w:rsidRPr="00AC2833">
                        <w:rPr>
                          <w:color w:val="FFFFFF" w:themeColor="background1"/>
                        </w:rPr>
                        <w:t>Oxidation Pond</w:t>
                      </w:r>
                    </w:p>
                  </w:txbxContent>
                </v:textbox>
              </v:shape>
            </w:pict>
          </mc:Fallback>
        </mc:AlternateContent>
      </w:r>
      <w:r w:rsidR="00AC2833">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2DFF3858" wp14:editId="1036D294">
                <wp:simplePos x="0" y="0"/>
                <wp:positionH relativeFrom="column">
                  <wp:posOffset>1809750</wp:posOffset>
                </wp:positionH>
                <wp:positionV relativeFrom="paragraph">
                  <wp:posOffset>1322705</wp:posOffset>
                </wp:positionV>
                <wp:extent cx="800100" cy="647700"/>
                <wp:effectExtent l="0" t="0" r="0" b="0"/>
                <wp:wrapNone/>
                <wp:docPr id="205" name="Text Box 205"/>
                <wp:cNvGraphicFramePr/>
                <a:graphic xmlns:a="http://schemas.openxmlformats.org/drawingml/2006/main">
                  <a:graphicData uri="http://schemas.microsoft.com/office/word/2010/wordprocessingShape">
                    <wps:wsp>
                      <wps:cNvSpPr txBox="1"/>
                      <wps:spPr>
                        <a:xfrm>
                          <a:off x="0" y="0"/>
                          <a:ext cx="800100" cy="647700"/>
                        </a:xfrm>
                        <a:prstGeom prst="rect">
                          <a:avLst/>
                        </a:prstGeom>
                        <a:noFill/>
                        <a:ln w="6350">
                          <a:noFill/>
                        </a:ln>
                      </wps:spPr>
                      <wps:txbx>
                        <w:txbxContent>
                          <w:p w14:paraId="03899C14" w14:textId="10DC4A5F" w:rsidR="00AC2833" w:rsidRPr="00AC2833" w:rsidRDefault="005C26F7" w:rsidP="00AC2833">
                            <w:pPr>
                              <w:jc w:val="center"/>
                              <w:rPr>
                                <w:color w:val="FFFFFF" w:themeColor="background1"/>
                              </w:rPr>
                            </w:pPr>
                            <w:r>
                              <w:rPr>
                                <w:color w:val="FFFFFF" w:themeColor="background1"/>
                              </w:rPr>
                              <w:t>Surface</w:t>
                            </w:r>
                            <w:r w:rsidR="00AC2833">
                              <w:rPr>
                                <w:color w:val="FFFFFF" w:themeColor="background1"/>
                              </w:rPr>
                              <w:t xml:space="preserve"> Flow Wetland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F3858" id="Text Box 205" o:spid="_x0000_s1039" type="#_x0000_t202" style="position:absolute;margin-left:142.5pt;margin-top:104.15pt;width:63pt;height:5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" filled="f" stroked="f" strokeweight=".5pt">
                <v:textbox>
                  <w:txbxContent>
                    <w:p w14:paraId="03899C14" w14:textId="10DC4A5F" w:rsidR="00AC2833" w:rsidRPr="00AC2833" w:rsidRDefault="005C26F7" w:rsidP="00AC2833">
                      <w:pPr>
                        <w:jc w:val="center"/>
                        <w:rPr>
                          <w:color w:val="FFFFFF" w:themeColor="background1"/>
                        </w:rPr>
                      </w:pPr>
                      <w:r>
                        <w:rPr>
                          <w:color w:val="FFFFFF" w:themeColor="background1"/>
                        </w:rPr>
                        <w:t>Surface</w:t>
                      </w:r>
                      <w:r w:rsidR="00AC2833">
                        <w:rPr>
                          <w:color w:val="FFFFFF" w:themeColor="background1"/>
                        </w:rPr>
                        <w:t xml:space="preserve"> Flow Wetland</w:t>
                      </w:r>
                    </w:p>
                  </w:txbxContent>
                </v:textbox>
              </v:shape>
            </w:pict>
          </mc:Fallback>
        </mc:AlternateContent>
      </w:r>
      <w:r w:rsidR="00B92D46">
        <w:rPr>
          <w:rFonts w:ascii="Times New Roman" w:hAnsi="Times New Roman" w:cs="Times New Roman"/>
          <w:noProof/>
          <w:sz w:val="24"/>
          <w:szCs w:val="24"/>
        </w:rPr>
        <w:drawing>
          <wp:inline distT="0" distB="0" distL="0" distR="0" wp14:anchorId="727CE9BF" wp14:editId="243DDF0E">
            <wp:extent cx="4890218" cy="3551872"/>
            <wp:effectExtent l="0" t="0" r="5715" b="0"/>
            <wp:docPr id="203" name="Picture 2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picture containing text&#10;&#10;Description automatically generated"/>
                    <pic:cNvPicPr/>
                  </pic:nvPicPr>
                  <pic:blipFill rotWithShape="1">
                    <a:blip r:embed="rId12">
                      <a:extLst>
                        <a:ext uri="{28A0092B-C50C-407E-A947-70E740481C1C}">
                          <a14:useLocalDpi xmlns:a14="http://schemas.microsoft.com/office/drawing/2010/main" val="0"/>
                        </a:ext>
                      </a:extLst>
                    </a:blip>
                    <a:srcRect l="8896" t="11510" r="8805" b="11137"/>
                    <a:stretch/>
                  </pic:blipFill>
                  <pic:spPr bwMode="auto">
                    <a:xfrm>
                      <a:off x="0" y="0"/>
                      <a:ext cx="4891521" cy="3552819"/>
                    </a:xfrm>
                    <a:prstGeom prst="rect">
                      <a:avLst/>
                    </a:prstGeom>
                    <a:ln>
                      <a:noFill/>
                    </a:ln>
                    <a:extLst>
                      <a:ext uri="{53640926-AAD7-44D8-BBD7-CCE9431645EC}">
                        <a14:shadowObscured xmlns:a14="http://schemas.microsoft.com/office/drawing/2010/main"/>
                      </a:ext>
                    </a:extLst>
                  </pic:spPr>
                </pic:pic>
              </a:graphicData>
            </a:graphic>
          </wp:inline>
        </w:drawing>
      </w:r>
    </w:p>
    <w:p w14:paraId="67FCAD6D" w14:textId="5E32DF9F" w:rsidR="00B92D46" w:rsidRDefault="00B92D46" w:rsidP="00E652D2">
      <w:pPr>
        <w:spacing w:line="480" w:lineRule="auto"/>
        <w:rPr>
          <w:rFonts w:ascii="Times New Roman" w:hAnsi="Times New Roman" w:cs="Times New Roman"/>
          <w:sz w:val="24"/>
          <w:szCs w:val="24"/>
        </w:rPr>
      </w:pPr>
      <w:r>
        <w:rPr>
          <w:rFonts w:ascii="Times New Roman" w:hAnsi="Times New Roman" w:cs="Times New Roman"/>
          <w:sz w:val="24"/>
          <w:szCs w:val="24"/>
        </w:rPr>
        <w:t xml:space="preserve">Figure 1.3: Southeast Commerce Passive Treatment System </w:t>
      </w:r>
      <w:r w:rsidR="00CA6285">
        <w:rPr>
          <w:rFonts w:ascii="Times New Roman" w:hAnsi="Times New Roman" w:cs="Times New Roman"/>
          <w:sz w:val="24"/>
          <w:szCs w:val="24"/>
        </w:rPr>
        <w:t>w</w:t>
      </w:r>
      <w:r>
        <w:rPr>
          <w:rFonts w:ascii="Times New Roman" w:hAnsi="Times New Roman" w:cs="Times New Roman"/>
          <w:sz w:val="24"/>
          <w:szCs w:val="24"/>
        </w:rPr>
        <w:t>ith Treatment Units Labeled</w:t>
      </w:r>
    </w:p>
    <w:p w14:paraId="54C1DD10" w14:textId="631FDCCF" w:rsidR="002C23E5" w:rsidRPr="00126D1C" w:rsidRDefault="002C23E5" w:rsidP="00E652D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 anticipation of the eventual need to perform rehabilitative maintenance at MRPTS and SECPTS, </w:t>
      </w:r>
      <w:r w:rsidR="007016DD">
        <w:rPr>
          <w:rFonts w:ascii="Times New Roman" w:hAnsi="Times New Roman" w:cs="Times New Roman"/>
          <w:sz w:val="24"/>
          <w:szCs w:val="24"/>
        </w:rPr>
        <w:t xml:space="preserve">this thesis examined </w:t>
      </w:r>
      <w:r>
        <w:rPr>
          <w:rFonts w:ascii="Times New Roman" w:hAnsi="Times New Roman" w:cs="Times New Roman"/>
          <w:sz w:val="24"/>
          <w:szCs w:val="24"/>
        </w:rPr>
        <w:t xml:space="preserve">accumulated solids from the oxidation ponds and VFBRs. Total </w:t>
      </w:r>
      <w:r w:rsidR="003612F0">
        <w:rPr>
          <w:rFonts w:ascii="Times New Roman" w:hAnsi="Times New Roman" w:cs="Times New Roman"/>
          <w:sz w:val="24"/>
          <w:szCs w:val="24"/>
        </w:rPr>
        <w:t xml:space="preserve">recoverable metals concentrations were determined. Solids then underwent three leaching examinations representing increasingly harsh conditions: the USGS field leach test (FLT), the synthetic precipitation leaching procedure (SPLP) and TCLP. These tests were used to determine whether the solids </w:t>
      </w:r>
      <w:r w:rsidR="001E7AE4">
        <w:rPr>
          <w:rFonts w:ascii="Times New Roman" w:hAnsi="Times New Roman" w:cs="Times New Roman"/>
          <w:sz w:val="24"/>
          <w:szCs w:val="24"/>
        </w:rPr>
        <w:t>from the MRPTS and SECPTS oxidation ponds and VFBRs contain problematic leachable fractions of trace metals. The study of trace metal leachability from the oxidation pond</w:t>
      </w:r>
      <w:r w:rsidR="00AD7EB3">
        <w:rPr>
          <w:rFonts w:ascii="Times New Roman" w:hAnsi="Times New Roman" w:cs="Times New Roman"/>
          <w:sz w:val="24"/>
          <w:szCs w:val="24"/>
        </w:rPr>
        <w:t xml:space="preserve"> solid</w:t>
      </w:r>
      <w:r w:rsidR="001E7AE4">
        <w:rPr>
          <w:rFonts w:ascii="Times New Roman" w:hAnsi="Times New Roman" w:cs="Times New Roman"/>
          <w:sz w:val="24"/>
          <w:szCs w:val="24"/>
        </w:rPr>
        <w:t>s is presented in Chapter Two, and the study of trace metal leachability from the VFBR solids is presented in Chapter Three. This study also examined the ability of amendments to decrease the environmental availability of trace metals, presented as Chapter Four.</w:t>
      </w:r>
      <w:r w:rsidR="00BA54AF">
        <w:rPr>
          <w:rFonts w:ascii="Times New Roman" w:hAnsi="Times New Roman" w:cs="Times New Roman"/>
          <w:sz w:val="24"/>
          <w:szCs w:val="24"/>
        </w:rPr>
        <w:t xml:space="preserve"> Chapter Five reviews the hypotheses of the studies presented in Chapters Two through Four and offers concluding remarks on the study</w:t>
      </w:r>
      <w:r w:rsidR="00C06ED7">
        <w:rPr>
          <w:rFonts w:ascii="Times New Roman" w:hAnsi="Times New Roman" w:cs="Times New Roman"/>
          <w:sz w:val="24"/>
          <w:szCs w:val="24"/>
        </w:rPr>
        <w:t xml:space="preserve"> and suggestions for future work</w:t>
      </w:r>
      <w:r w:rsidR="00BA54AF">
        <w:rPr>
          <w:rFonts w:ascii="Times New Roman" w:hAnsi="Times New Roman" w:cs="Times New Roman"/>
          <w:sz w:val="24"/>
          <w:szCs w:val="24"/>
        </w:rPr>
        <w:t>.</w:t>
      </w:r>
    </w:p>
    <w:p w14:paraId="18727B10" w14:textId="2FC563AF" w:rsidR="00C31B6C" w:rsidRDefault="00BA54AF" w:rsidP="00501396">
      <w:pPr>
        <w:pStyle w:val="Heading2"/>
        <w:spacing w:line="480" w:lineRule="auto"/>
        <w:rPr>
          <w:rFonts w:ascii="Times New Roman" w:hAnsi="Times New Roman" w:cs="Times New Roman"/>
          <w:i/>
          <w:iCs/>
          <w:color w:val="000000" w:themeColor="text1"/>
          <w:sz w:val="24"/>
          <w:szCs w:val="24"/>
        </w:rPr>
      </w:pPr>
      <w:bookmarkStart w:id="4" w:name="_Toc76300967"/>
      <w:r>
        <w:rPr>
          <w:rFonts w:ascii="Times New Roman" w:hAnsi="Times New Roman" w:cs="Times New Roman"/>
          <w:i/>
          <w:iCs/>
          <w:color w:val="000000" w:themeColor="text1"/>
          <w:sz w:val="24"/>
          <w:szCs w:val="24"/>
        </w:rPr>
        <w:t>Literature</w:t>
      </w:r>
      <w:r w:rsidR="00C31B6C">
        <w:rPr>
          <w:rFonts w:ascii="Times New Roman" w:hAnsi="Times New Roman" w:cs="Times New Roman"/>
          <w:i/>
          <w:iCs/>
          <w:color w:val="000000" w:themeColor="text1"/>
          <w:sz w:val="24"/>
          <w:szCs w:val="24"/>
        </w:rPr>
        <w:t xml:space="preserve"> Cited</w:t>
      </w:r>
      <w:bookmarkEnd w:id="4"/>
    </w:p>
    <w:p w14:paraId="3B6C5D89" w14:textId="315B1128" w:rsidR="00810562" w:rsidRPr="00B645C8" w:rsidRDefault="00810562" w:rsidP="00810562">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BioMost</w:t>
      </w:r>
      <w:proofErr w:type="spellEnd"/>
      <w:r w:rsidRPr="00B645C8">
        <w:rPr>
          <w:rFonts w:ascii="Times New Roman" w:hAnsi="Times New Roman" w:cs="Times New Roman"/>
          <w:sz w:val="24"/>
          <w:szCs w:val="24"/>
        </w:rPr>
        <w:t>, Inc., “Southeast Commerce Passive Treatment System Operation &amp; Maintenance Plan and As-Built Drawings,” submitted to the University of Oklahoma and the Oklahoma Department of Environmental Quality, March 2018</w:t>
      </w:r>
      <w:r w:rsidR="005E6A6D">
        <w:rPr>
          <w:rFonts w:ascii="Times New Roman" w:hAnsi="Times New Roman" w:cs="Times New Roman"/>
          <w:sz w:val="24"/>
          <w:szCs w:val="24"/>
        </w:rPr>
        <w:t xml:space="preserve">, </w:t>
      </w:r>
      <w:r w:rsidR="00410D90">
        <w:rPr>
          <w:rFonts w:ascii="Times New Roman" w:hAnsi="Times New Roman" w:cs="Times New Roman"/>
          <w:sz w:val="24"/>
          <w:szCs w:val="24"/>
        </w:rPr>
        <w:t>p. 2</w:t>
      </w:r>
      <w:r w:rsidRPr="00B645C8">
        <w:rPr>
          <w:rFonts w:ascii="Times New Roman" w:hAnsi="Times New Roman" w:cs="Times New Roman"/>
          <w:sz w:val="24"/>
          <w:szCs w:val="24"/>
        </w:rPr>
        <w:t>.</w:t>
      </w:r>
    </w:p>
    <w:p w14:paraId="314C89A3" w14:textId="59520B8E" w:rsidR="00BC1D96" w:rsidRDefault="00BC1D96" w:rsidP="00501396">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Kefeni</w:t>
      </w:r>
      <w:proofErr w:type="spellEnd"/>
      <w:r>
        <w:rPr>
          <w:rFonts w:ascii="Times New Roman" w:hAnsi="Times New Roman" w:cs="Times New Roman"/>
          <w:sz w:val="24"/>
          <w:szCs w:val="24"/>
        </w:rPr>
        <w:t xml:space="preserve">, K.K., </w:t>
      </w:r>
      <w:proofErr w:type="spellStart"/>
      <w:r>
        <w:rPr>
          <w:rFonts w:ascii="Times New Roman" w:hAnsi="Times New Roman" w:cs="Times New Roman"/>
          <w:sz w:val="24"/>
          <w:szCs w:val="24"/>
        </w:rPr>
        <w:t>Msagati</w:t>
      </w:r>
      <w:proofErr w:type="spellEnd"/>
      <w:r>
        <w:rPr>
          <w:rFonts w:ascii="Times New Roman" w:hAnsi="Times New Roman" w:cs="Times New Roman"/>
          <w:sz w:val="24"/>
          <w:szCs w:val="24"/>
        </w:rPr>
        <w:t xml:space="preserve">, T.A.M., and Mamba, B.B., “Acid Mine Drainage: Prevention, Treatment Options, and Resource Recovery: A Review,” </w:t>
      </w:r>
      <w:r>
        <w:rPr>
          <w:rFonts w:ascii="Times New Roman" w:hAnsi="Times New Roman" w:cs="Times New Roman"/>
          <w:sz w:val="24"/>
          <w:szCs w:val="24"/>
          <w:u w:val="single"/>
        </w:rPr>
        <w:t>Journal of Cleaner Production</w:t>
      </w:r>
      <w:r>
        <w:rPr>
          <w:rFonts w:ascii="Times New Roman" w:hAnsi="Times New Roman" w:cs="Times New Roman"/>
          <w:sz w:val="24"/>
          <w:szCs w:val="24"/>
        </w:rPr>
        <w:t>, Vol. 151, 2017, pp. 475-</w:t>
      </w:r>
      <w:r w:rsidR="00501396">
        <w:rPr>
          <w:rFonts w:ascii="Times New Roman" w:hAnsi="Times New Roman" w:cs="Times New Roman"/>
          <w:sz w:val="24"/>
          <w:szCs w:val="24"/>
        </w:rPr>
        <w:t>493.</w:t>
      </w:r>
    </w:p>
    <w:p w14:paraId="3B92310F" w14:textId="7CF72945" w:rsidR="005F5234" w:rsidRDefault="00B7681E"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Hedin, R.S., “Sustainable Mine Drainage Treatment Through the Passive Production of Saleable Iron Oxide Solids,” </w:t>
      </w:r>
      <w:proofErr w:type="spellStart"/>
      <w:r w:rsidR="00C10C6A">
        <w:rPr>
          <w:rFonts w:ascii="Times New Roman" w:hAnsi="Times New Roman" w:cs="Times New Roman"/>
          <w:sz w:val="24"/>
          <w:szCs w:val="24"/>
        </w:rPr>
        <w:t>Barnhisel</w:t>
      </w:r>
      <w:proofErr w:type="spellEnd"/>
      <w:r w:rsidR="00C10C6A">
        <w:rPr>
          <w:rFonts w:ascii="Times New Roman" w:hAnsi="Times New Roman" w:cs="Times New Roman"/>
          <w:sz w:val="24"/>
          <w:szCs w:val="24"/>
        </w:rPr>
        <w:t xml:space="preserve">, R.I. (ed) </w:t>
      </w:r>
      <w:r>
        <w:rPr>
          <w:rFonts w:ascii="Times New Roman" w:hAnsi="Times New Roman" w:cs="Times New Roman"/>
          <w:sz w:val="24"/>
          <w:szCs w:val="24"/>
          <w:u w:val="single"/>
        </w:rPr>
        <w:t>International Conference on Acid Rock Drainage</w:t>
      </w:r>
      <w:r>
        <w:rPr>
          <w:rFonts w:ascii="Times New Roman" w:hAnsi="Times New Roman" w:cs="Times New Roman"/>
          <w:sz w:val="24"/>
          <w:szCs w:val="24"/>
        </w:rPr>
        <w:t xml:space="preserve">, American Society of Mining and Reclamation, </w:t>
      </w:r>
      <w:r w:rsidR="00C10C6A">
        <w:rPr>
          <w:rFonts w:ascii="Times New Roman" w:hAnsi="Times New Roman" w:cs="Times New Roman"/>
          <w:sz w:val="24"/>
          <w:szCs w:val="24"/>
        </w:rPr>
        <w:t xml:space="preserve">St. Louis MO, </w:t>
      </w:r>
      <w:r>
        <w:rPr>
          <w:rFonts w:ascii="Times New Roman" w:hAnsi="Times New Roman" w:cs="Times New Roman"/>
          <w:sz w:val="24"/>
          <w:szCs w:val="24"/>
        </w:rPr>
        <w:t>2006</w:t>
      </w:r>
      <w:r w:rsidR="00433FD4">
        <w:rPr>
          <w:rFonts w:ascii="Times New Roman" w:hAnsi="Times New Roman" w:cs="Times New Roman"/>
          <w:sz w:val="24"/>
          <w:szCs w:val="24"/>
        </w:rPr>
        <w:t xml:space="preserve">, pp. </w:t>
      </w:r>
      <w:r w:rsidR="0097794C">
        <w:rPr>
          <w:rFonts w:ascii="Times New Roman" w:hAnsi="Times New Roman" w:cs="Times New Roman"/>
          <w:sz w:val="24"/>
          <w:szCs w:val="24"/>
        </w:rPr>
        <w:t>764-773</w:t>
      </w:r>
      <w:r>
        <w:rPr>
          <w:rFonts w:ascii="Times New Roman" w:hAnsi="Times New Roman" w:cs="Times New Roman"/>
          <w:sz w:val="24"/>
          <w:szCs w:val="24"/>
        </w:rPr>
        <w:t>.</w:t>
      </w:r>
    </w:p>
    <w:p w14:paraId="110AA3FE" w14:textId="26F7C92F" w:rsidR="00B7681E" w:rsidRDefault="00A81E67" w:rsidP="0050139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Hedin, R. and Hedin, B., “Increasing Oceanic Carbon Fixation Through Fe Fertilization: Opportunity for Mine </w:t>
      </w:r>
      <w:proofErr w:type="gramStart"/>
      <w:r>
        <w:rPr>
          <w:rFonts w:ascii="Times New Roman" w:hAnsi="Times New Roman" w:cs="Times New Roman"/>
          <w:sz w:val="24"/>
          <w:szCs w:val="24"/>
        </w:rPr>
        <w:t>Water?,</w:t>
      </w:r>
      <w:proofErr w:type="gramEnd"/>
      <w:r>
        <w:rPr>
          <w:rFonts w:ascii="Times New Roman" w:hAnsi="Times New Roman" w:cs="Times New Roman"/>
          <w:sz w:val="24"/>
          <w:szCs w:val="24"/>
        </w:rPr>
        <w:t>”</w:t>
      </w:r>
      <w:r w:rsidR="001570D1">
        <w:rPr>
          <w:rFonts w:ascii="Times New Roman" w:hAnsi="Times New Roman" w:cs="Times New Roman"/>
          <w:sz w:val="24"/>
          <w:szCs w:val="24"/>
        </w:rPr>
        <w:t xml:space="preserve"> </w:t>
      </w:r>
      <w:r w:rsidR="001570D1">
        <w:rPr>
          <w:rFonts w:ascii="Times New Roman" w:hAnsi="Times New Roman" w:cs="Times New Roman"/>
          <w:sz w:val="24"/>
          <w:szCs w:val="24"/>
          <w:u w:val="single"/>
        </w:rPr>
        <w:t>Mine Water and the Environment</w:t>
      </w:r>
      <w:r w:rsidR="001570D1">
        <w:rPr>
          <w:rFonts w:ascii="Times New Roman" w:hAnsi="Times New Roman" w:cs="Times New Roman"/>
          <w:sz w:val="24"/>
          <w:szCs w:val="24"/>
        </w:rPr>
        <w:t>, Vol. 34, 2015, pp. 105-111.</w:t>
      </w:r>
    </w:p>
    <w:p w14:paraId="0AEDE499" w14:textId="0144D756" w:rsidR="001570D1" w:rsidRDefault="001570D1"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Moodley, I., Sheridan, C.M., </w:t>
      </w:r>
      <w:proofErr w:type="spellStart"/>
      <w:r>
        <w:rPr>
          <w:rFonts w:ascii="Times New Roman" w:hAnsi="Times New Roman" w:cs="Times New Roman"/>
          <w:sz w:val="24"/>
          <w:szCs w:val="24"/>
        </w:rPr>
        <w:t>Kappelmeyer</w:t>
      </w:r>
      <w:proofErr w:type="spellEnd"/>
      <w:r>
        <w:rPr>
          <w:rFonts w:ascii="Times New Roman" w:hAnsi="Times New Roman" w:cs="Times New Roman"/>
          <w:sz w:val="24"/>
          <w:szCs w:val="24"/>
        </w:rPr>
        <w:t xml:space="preserve">, U., and </w:t>
      </w:r>
      <w:proofErr w:type="spellStart"/>
      <w:r>
        <w:rPr>
          <w:rFonts w:ascii="Times New Roman" w:hAnsi="Times New Roman" w:cs="Times New Roman"/>
          <w:sz w:val="24"/>
          <w:szCs w:val="24"/>
        </w:rPr>
        <w:t>Akcil</w:t>
      </w:r>
      <w:proofErr w:type="spellEnd"/>
      <w:r>
        <w:rPr>
          <w:rFonts w:ascii="Times New Roman" w:hAnsi="Times New Roman" w:cs="Times New Roman"/>
          <w:sz w:val="24"/>
          <w:szCs w:val="24"/>
        </w:rPr>
        <w:t xml:space="preserve">, A., “Environmentally Sustainable Acid Mine Drainage Remediation: Research Developments with a Focus on Waste/By-Products,” </w:t>
      </w:r>
      <w:r>
        <w:rPr>
          <w:rFonts w:ascii="Times New Roman" w:hAnsi="Times New Roman" w:cs="Times New Roman"/>
          <w:sz w:val="24"/>
          <w:szCs w:val="24"/>
          <w:u w:val="single"/>
        </w:rPr>
        <w:t>Minerals Engineering</w:t>
      </w:r>
      <w:r>
        <w:rPr>
          <w:rFonts w:ascii="Times New Roman" w:hAnsi="Times New Roman" w:cs="Times New Roman"/>
          <w:sz w:val="24"/>
          <w:szCs w:val="24"/>
        </w:rPr>
        <w:t>, Vol. 126, 2018, pp. 207-220.</w:t>
      </w:r>
    </w:p>
    <w:p w14:paraId="4905BAB6" w14:textId="604C4FDA" w:rsidR="001570D1" w:rsidRDefault="00597829"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Naidu, G., Ryu, S., </w:t>
      </w:r>
      <w:proofErr w:type="spellStart"/>
      <w:r>
        <w:rPr>
          <w:rFonts w:ascii="Times New Roman" w:hAnsi="Times New Roman" w:cs="Times New Roman"/>
          <w:sz w:val="24"/>
          <w:szCs w:val="24"/>
        </w:rPr>
        <w:t>Thiruvenkatachari</w:t>
      </w:r>
      <w:proofErr w:type="spellEnd"/>
      <w:r>
        <w:rPr>
          <w:rFonts w:ascii="Times New Roman" w:hAnsi="Times New Roman" w:cs="Times New Roman"/>
          <w:sz w:val="24"/>
          <w:szCs w:val="24"/>
        </w:rPr>
        <w:t xml:space="preserve">, R., Choi, Y., </w:t>
      </w:r>
      <w:proofErr w:type="spellStart"/>
      <w:r>
        <w:rPr>
          <w:rFonts w:ascii="Times New Roman" w:hAnsi="Times New Roman" w:cs="Times New Roman"/>
          <w:sz w:val="24"/>
          <w:szCs w:val="24"/>
        </w:rPr>
        <w:t>Jeong</w:t>
      </w:r>
      <w:proofErr w:type="spellEnd"/>
      <w:r>
        <w:rPr>
          <w:rFonts w:ascii="Times New Roman" w:hAnsi="Times New Roman" w:cs="Times New Roman"/>
          <w:sz w:val="24"/>
          <w:szCs w:val="24"/>
        </w:rPr>
        <w:t xml:space="preserve">, S., and </w:t>
      </w:r>
      <w:proofErr w:type="spellStart"/>
      <w:r>
        <w:rPr>
          <w:rFonts w:ascii="Times New Roman" w:hAnsi="Times New Roman" w:cs="Times New Roman"/>
          <w:sz w:val="24"/>
          <w:szCs w:val="24"/>
        </w:rPr>
        <w:t>Vingeswaran</w:t>
      </w:r>
      <w:proofErr w:type="spellEnd"/>
      <w:r>
        <w:rPr>
          <w:rFonts w:ascii="Times New Roman" w:hAnsi="Times New Roman" w:cs="Times New Roman"/>
          <w:sz w:val="24"/>
          <w:szCs w:val="24"/>
        </w:rPr>
        <w:t xml:space="preserve">, S., “A Critical Review on Remediation, Reuse, and Recovery from Acid Mine Drainage,” </w:t>
      </w:r>
      <w:r>
        <w:rPr>
          <w:rFonts w:ascii="Times New Roman" w:hAnsi="Times New Roman" w:cs="Times New Roman"/>
          <w:sz w:val="24"/>
          <w:szCs w:val="24"/>
          <w:u w:val="single"/>
        </w:rPr>
        <w:t>Environmental Pollution</w:t>
      </w:r>
      <w:r>
        <w:rPr>
          <w:rFonts w:ascii="Times New Roman" w:hAnsi="Times New Roman" w:cs="Times New Roman"/>
          <w:sz w:val="24"/>
          <w:szCs w:val="24"/>
        </w:rPr>
        <w:t xml:space="preserve">, </w:t>
      </w:r>
      <w:r w:rsidR="00781ACD">
        <w:rPr>
          <w:rFonts w:ascii="Times New Roman" w:hAnsi="Times New Roman" w:cs="Times New Roman"/>
          <w:sz w:val="24"/>
          <w:szCs w:val="24"/>
        </w:rPr>
        <w:t>Vol. 247, 2019, pp. 1110-1124.</w:t>
      </w:r>
    </w:p>
    <w:p w14:paraId="6AA04538" w14:textId="01F9451E" w:rsidR="00781ACD" w:rsidRDefault="00781ACD"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Nairn, R.W., </w:t>
      </w:r>
      <w:proofErr w:type="spellStart"/>
      <w:r>
        <w:rPr>
          <w:rFonts w:ascii="Times New Roman" w:hAnsi="Times New Roman" w:cs="Times New Roman"/>
          <w:sz w:val="24"/>
          <w:szCs w:val="24"/>
        </w:rPr>
        <w:t>LaBar</w:t>
      </w:r>
      <w:proofErr w:type="spellEnd"/>
      <w:r>
        <w:rPr>
          <w:rFonts w:ascii="Times New Roman" w:hAnsi="Times New Roman" w:cs="Times New Roman"/>
          <w:sz w:val="24"/>
          <w:szCs w:val="24"/>
        </w:rPr>
        <w:t xml:space="preserve">, J.A., </w:t>
      </w:r>
      <w:proofErr w:type="spellStart"/>
      <w:r>
        <w:rPr>
          <w:rFonts w:ascii="Times New Roman" w:hAnsi="Times New Roman" w:cs="Times New Roman"/>
          <w:sz w:val="24"/>
          <w:szCs w:val="24"/>
        </w:rPr>
        <w:t>Strevett</w:t>
      </w:r>
      <w:proofErr w:type="spellEnd"/>
      <w:r>
        <w:rPr>
          <w:rFonts w:ascii="Times New Roman" w:hAnsi="Times New Roman" w:cs="Times New Roman"/>
          <w:sz w:val="24"/>
          <w:szCs w:val="24"/>
        </w:rPr>
        <w:t xml:space="preserve">, K.A., </w:t>
      </w:r>
      <w:proofErr w:type="spellStart"/>
      <w:r>
        <w:rPr>
          <w:rFonts w:ascii="Times New Roman" w:hAnsi="Times New Roman" w:cs="Times New Roman"/>
          <w:sz w:val="24"/>
          <w:szCs w:val="24"/>
        </w:rPr>
        <w:t>Strosnider</w:t>
      </w:r>
      <w:proofErr w:type="spellEnd"/>
      <w:r>
        <w:rPr>
          <w:rFonts w:ascii="Times New Roman" w:hAnsi="Times New Roman" w:cs="Times New Roman"/>
          <w:sz w:val="24"/>
          <w:szCs w:val="24"/>
        </w:rPr>
        <w:t xml:space="preserve">, W.H., Morris, D., Neely, C.A., Garrido, A., Santamaria, B., Oxenford, L., </w:t>
      </w:r>
      <w:proofErr w:type="spellStart"/>
      <w:r>
        <w:rPr>
          <w:rFonts w:ascii="Times New Roman" w:hAnsi="Times New Roman" w:cs="Times New Roman"/>
          <w:sz w:val="24"/>
          <w:szCs w:val="24"/>
        </w:rPr>
        <w:t>Kauk</w:t>
      </w:r>
      <w:proofErr w:type="spellEnd"/>
      <w:r>
        <w:rPr>
          <w:rFonts w:ascii="Times New Roman" w:hAnsi="Times New Roman" w:cs="Times New Roman"/>
          <w:sz w:val="24"/>
          <w:szCs w:val="24"/>
        </w:rPr>
        <w:t xml:space="preserve">, K., Carter, S., and </w:t>
      </w:r>
      <w:proofErr w:type="spellStart"/>
      <w:r>
        <w:rPr>
          <w:rFonts w:ascii="Times New Roman" w:hAnsi="Times New Roman" w:cs="Times New Roman"/>
          <w:sz w:val="24"/>
          <w:szCs w:val="24"/>
        </w:rPr>
        <w:t>Furneaux</w:t>
      </w:r>
      <w:proofErr w:type="spellEnd"/>
      <w:r>
        <w:rPr>
          <w:rFonts w:ascii="Times New Roman" w:hAnsi="Times New Roman" w:cs="Times New Roman"/>
          <w:sz w:val="24"/>
          <w:szCs w:val="24"/>
        </w:rPr>
        <w:t xml:space="preserve">, B., “A Large, Multi-Cell, Ecologically Engineered Passive Treatment System for </w:t>
      </w:r>
      <w:proofErr w:type="spellStart"/>
      <w:r>
        <w:rPr>
          <w:rFonts w:ascii="Times New Roman" w:hAnsi="Times New Roman" w:cs="Times New Roman"/>
          <w:sz w:val="24"/>
          <w:szCs w:val="24"/>
        </w:rPr>
        <w:t>Ferrugious</w:t>
      </w:r>
      <w:proofErr w:type="spellEnd"/>
      <w:r>
        <w:rPr>
          <w:rFonts w:ascii="Times New Roman" w:hAnsi="Times New Roman" w:cs="Times New Roman"/>
          <w:sz w:val="24"/>
          <w:szCs w:val="24"/>
        </w:rPr>
        <w:t xml:space="preserve"> Lead-Zinc Mine Waters,” </w:t>
      </w:r>
      <w:r>
        <w:rPr>
          <w:rFonts w:ascii="Times New Roman" w:hAnsi="Times New Roman" w:cs="Times New Roman"/>
          <w:sz w:val="24"/>
          <w:szCs w:val="24"/>
          <w:u w:val="single"/>
        </w:rPr>
        <w:t>Mine Water &amp; Innovative Thinking</w:t>
      </w:r>
      <w:r>
        <w:rPr>
          <w:rFonts w:ascii="Times New Roman" w:hAnsi="Times New Roman" w:cs="Times New Roman"/>
          <w:sz w:val="24"/>
          <w:szCs w:val="24"/>
        </w:rPr>
        <w:t>, International Mine Water Association, 2010, pp. 255-259.</w:t>
      </w:r>
    </w:p>
    <w:p w14:paraId="52DD4C84" w14:textId="783A347C" w:rsidR="001C4E3B" w:rsidRPr="002A50F4" w:rsidRDefault="001C4E3B"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Nairn, R.W., </w:t>
      </w:r>
      <w:proofErr w:type="spellStart"/>
      <w:r>
        <w:rPr>
          <w:rFonts w:ascii="Times New Roman" w:hAnsi="Times New Roman" w:cs="Times New Roman"/>
          <w:sz w:val="24"/>
          <w:szCs w:val="24"/>
        </w:rPr>
        <w:t>LaBar</w:t>
      </w:r>
      <w:proofErr w:type="spellEnd"/>
      <w:r>
        <w:rPr>
          <w:rFonts w:ascii="Times New Roman" w:hAnsi="Times New Roman" w:cs="Times New Roman"/>
          <w:sz w:val="24"/>
          <w:szCs w:val="24"/>
        </w:rPr>
        <w:t xml:space="preserve">, J.A., Oxenford, L.R., Shepherd, N.L., </w:t>
      </w:r>
      <w:proofErr w:type="spellStart"/>
      <w:r>
        <w:rPr>
          <w:rFonts w:ascii="Times New Roman" w:hAnsi="Times New Roman" w:cs="Times New Roman"/>
          <w:sz w:val="24"/>
          <w:szCs w:val="24"/>
        </w:rPr>
        <w:t>Holzbauer</w:t>
      </w:r>
      <w:proofErr w:type="spellEnd"/>
      <w:r>
        <w:rPr>
          <w:rFonts w:ascii="Times New Roman" w:hAnsi="Times New Roman" w:cs="Times New Roman"/>
          <w:sz w:val="24"/>
          <w:szCs w:val="24"/>
        </w:rPr>
        <w:t>-Schweitzer</w:t>
      </w:r>
      <w:r w:rsidR="000D66DD">
        <w:rPr>
          <w:rFonts w:ascii="Times New Roman" w:hAnsi="Times New Roman" w:cs="Times New Roman"/>
          <w:sz w:val="24"/>
          <w:szCs w:val="24"/>
        </w:rPr>
        <w:t xml:space="preserve">, B.K., Arango, J.G., Tang, Z., Dorman, D.M., </w:t>
      </w:r>
      <w:proofErr w:type="spellStart"/>
      <w:r w:rsidR="000D66DD">
        <w:rPr>
          <w:rFonts w:ascii="Times New Roman" w:hAnsi="Times New Roman" w:cs="Times New Roman"/>
          <w:sz w:val="24"/>
          <w:szCs w:val="24"/>
        </w:rPr>
        <w:t>Folz</w:t>
      </w:r>
      <w:proofErr w:type="spellEnd"/>
      <w:r w:rsidR="000D66DD">
        <w:rPr>
          <w:rFonts w:ascii="Times New Roman" w:hAnsi="Times New Roman" w:cs="Times New Roman"/>
          <w:sz w:val="24"/>
          <w:szCs w:val="24"/>
        </w:rPr>
        <w:t xml:space="preserve">, C.A., McCann, J.I., </w:t>
      </w:r>
      <w:proofErr w:type="spellStart"/>
      <w:r w:rsidR="000D66DD">
        <w:rPr>
          <w:rFonts w:ascii="Times New Roman" w:hAnsi="Times New Roman" w:cs="Times New Roman"/>
          <w:sz w:val="24"/>
          <w:szCs w:val="24"/>
        </w:rPr>
        <w:t>Igendorf</w:t>
      </w:r>
      <w:proofErr w:type="spellEnd"/>
      <w:r w:rsidR="000D66DD">
        <w:rPr>
          <w:rFonts w:ascii="Times New Roman" w:hAnsi="Times New Roman" w:cs="Times New Roman"/>
          <w:sz w:val="24"/>
          <w:szCs w:val="24"/>
        </w:rPr>
        <w:t xml:space="preserve">, J.D., Stanfield, H.T., and Knox, R.C., “Toward Sustainability of Passive Treatment in Legacy Mining Watersheds: Operational Performance and System Maintenance,” </w:t>
      </w:r>
      <w:r w:rsidR="002A50F4">
        <w:rPr>
          <w:rFonts w:ascii="Times New Roman" w:hAnsi="Times New Roman" w:cs="Times New Roman"/>
          <w:sz w:val="24"/>
          <w:szCs w:val="24"/>
          <w:u w:val="single"/>
        </w:rPr>
        <w:t>Mine Water Solutions</w:t>
      </w:r>
      <w:r w:rsidR="002A50F4">
        <w:rPr>
          <w:rFonts w:ascii="Times New Roman" w:hAnsi="Times New Roman" w:cs="Times New Roman"/>
          <w:sz w:val="24"/>
          <w:szCs w:val="24"/>
        </w:rPr>
        <w:t xml:space="preserve">, International Mine Water Association, 2020, pp. </w:t>
      </w:r>
      <w:r w:rsidR="00FA4B71">
        <w:rPr>
          <w:rFonts w:ascii="Times New Roman" w:hAnsi="Times New Roman" w:cs="Times New Roman"/>
          <w:sz w:val="24"/>
          <w:szCs w:val="24"/>
        </w:rPr>
        <w:t>123-128.</w:t>
      </w:r>
    </w:p>
    <w:p w14:paraId="3B138D79" w14:textId="65DAF9C0" w:rsidR="00781ACD" w:rsidRDefault="00781ACD"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Penn, C., Bowen, J., McGrath, J., Nairn, R., Fox, G., Brown, G., Wilson, S., and Gill, C., “Evaluation of a Universal Flow-Through Model for Predicting and Designing Phosphorus Removal Structures,” </w:t>
      </w:r>
      <w:r>
        <w:rPr>
          <w:rFonts w:ascii="Times New Roman" w:hAnsi="Times New Roman" w:cs="Times New Roman"/>
          <w:sz w:val="24"/>
          <w:szCs w:val="24"/>
          <w:u w:val="single"/>
        </w:rPr>
        <w:t>Chemosphere</w:t>
      </w:r>
      <w:r>
        <w:rPr>
          <w:rFonts w:ascii="Times New Roman" w:hAnsi="Times New Roman" w:cs="Times New Roman"/>
          <w:sz w:val="24"/>
          <w:szCs w:val="24"/>
        </w:rPr>
        <w:t>, Vol. 151, 2016, pp. 345-355.</w:t>
      </w:r>
    </w:p>
    <w:p w14:paraId="1CAC3629" w14:textId="6F0C7F79" w:rsidR="00781ACD" w:rsidRDefault="00781ACD" w:rsidP="00501396">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Rakotonimaro</w:t>
      </w:r>
      <w:proofErr w:type="spellEnd"/>
      <w:r>
        <w:rPr>
          <w:rFonts w:ascii="Times New Roman" w:hAnsi="Times New Roman" w:cs="Times New Roman"/>
          <w:sz w:val="24"/>
          <w:szCs w:val="24"/>
        </w:rPr>
        <w:t xml:space="preserve">, T.V., </w:t>
      </w:r>
      <w:proofErr w:type="spellStart"/>
      <w:r>
        <w:rPr>
          <w:rFonts w:ascii="Times New Roman" w:hAnsi="Times New Roman" w:cs="Times New Roman"/>
          <w:sz w:val="24"/>
          <w:szCs w:val="24"/>
        </w:rPr>
        <w:t>Neculita</w:t>
      </w:r>
      <w:proofErr w:type="spellEnd"/>
      <w:r>
        <w:rPr>
          <w:rFonts w:ascii="Times New Roman" w:hAnsi="Times New Roman" w:cs="Times New Roman"/>
          <w:sz w:val="24"/>
          <w:szCs w:val="24"/>
        </w:rPr>
        <w:t xml:space="preserve">, C.M., </w:t>
      </w:r>
      <w:proofErr w:type="spellStart"/>
      <w:r>
        <w:rPr>
          <w:rFonts w:ascii="Times New Roman" w:hAnsi="Times New Roman" w:cs="Times New Roman"/>
          <w:sz w:val="24"/>
          <w:szCs w:val="24"/>
        </w:rPr>
        <w:t>Bussiere</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Benzaazoua</w:t>
      </w:r>
      <w:proofErr w:type="spellEnd"/>
      <w:r>
        <w:rPr>
          <w:rFonts w:ascii="Times New Roman" w:hAnsi="Times New Roman" w:cs="Times New Roman"/>
          <w:sz w:val="24"/>
          <w:szCs w:val="24"/>
        </w:rPr>
        <w:t xml:space="preserve">, M., and </w:t>
      </w:r>
      <w:proofErr w:type="spellStart"/>
      <w:r>
        <w:rPr>
          <w:rFonts w:ascii="Times New Roman" w:hAnsi="Times New Roman" w:cs="Times New Roman"/>
          <w:sz w:val="24"/>
          <w:szCs w:val="24"/>
        </w:rPr>
        <w:t>Zagury</w:t>
      </w:r>
      <w:proofErr w:type="spellEnd"/>
      <w:r>
        <w:rPr>
          <w:rFonts w:ascii="Times New Roman" w:hAnsi="Times New Roman" w:cs="Times New Roman"/>
          <w:sz w:val="24"/>
          <w:szCs w:val="24"/>
        </w:rPr>
        <w:t xml:space="preserve">, G.J., “Recovery and Reuse of Sludge from Active and Passive Treatment of Mine </w:t>
      </w:r>
      <w:proofErr w:type="spellStart"/>
      <w:r>
        <w:rPr>
          <w:rFonts w:ascii="Times New Roman" w:hAnsi="Times New Roman" w:cs="Times New Roman"/>
          <w:sz w:val="24"/>
          <w:szCs w:val="24"/>
        </w:rPr>
        <w:t>Drianage</w:t>
      </w:r>
      <w:proofErr w:type="spellEnd"/>
      <w:r>
        <w:rPr>
          <w:rFonts w:ascii="Times New Roman" w:hAnsi="Times New Roman" w:cs="Times New Roman"/>
          <w:sz w:val="24"/>
          <w:szCs w:val="24"/>
        </w:rPr>
        <w:t xml:space="preserve">-Impacted Waters: A Review,” </w:t>
      </w:r>
      <w:r>
        <w:rPr>
          <w:rFonts w:ascii="Times New Roman" w:hAnsi="Times New Roman" w:cs="Times New Roman"/>
          <w:sz w:val="24"/>
          <w:szCs w:val="24"/>
          <w:u w:val="single"/>
        </w:rPr>
        <w:t>Environmental Science and Pollution Research</w:t>
      </w:r>
      <w:r>
        <w:rPr>
          <w:rFonts w:ascii="Times New Roman" w:hAnsi="Times New Roman" w:cs="Times New Roman"/>
          <w:sz w:val="24"/>
          <w:szCs w:val="24"/>
        </w:rPr>
        <w:t>, Vol. 24, 2017, pp. 73-91.</w:t>
      </w:r>
    </w:p>
    <w:p w14:paraId="4D832B29" w14:textId="0459CDCD" w:rsidR="00781ACD" w:rsidRDefault="00781ACD"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Shepherd, N.L., Denholm, C.F., Dunn, M.H., Neely, C.A., </w:t>
      </w:r>
      <w:proofErr w:type="spellStart"/>
      <w:r>
        <w:rPr>
          <w:rFonts w:ascii="Times New Roman" w:hAnsi="Times New Roman" w:cs="Times New Roman"/>
          <w:sz w:val="24"/>
          <w:szCs w:val="24"/>
        </w:rPr>
        <w:t>Danehy</w:t>
      </w:r>
      <w:proofErr w:type="spellEnd"/>
      <w:r>
        <w:rPr>
          <w:rFonts w:ascii="Times New Roman" w:hAnsi="Times New Roman" w:cs="Times New Roman"/>
          <w:sz w:val="24"/>
          <w:szCs w:val="24"/>
        </w:rPr>
        <w:t xml:space="preserve">, T.P., and Nairn, R.W., </w:t>
      </w:r>
      <w:r w:rsidR="00BB2007">
        <w:rPr>
          <w:rFonts w:ascii="Times New Roman" w:hAnsi="Times New Roman" w:cs="Times New Roman"/>
          <w:sz w:val="24"/>
          <w:szCs w:val="24"/>
        </w:rPr>
        <w:t xml:space="preserve">“Biogeochemical Analysis of Spent Media from a </w:t>
      </w:r>
      <w:proofErr w:type="gramStart"/>
      <w:r w:rsidR="00BB2007">
        <w:rPr>
          <w:rFonts w:ascii="Times New Roman" w:hAnsi="Times New Roman" w:cs="Times New Roman"/>
          <w:sz w:val="24"/>
          <w:szCs w:val="24"/>
        </w:rPr>
        <w:t>15-Year Old</w:t>
      </w:r>
      <w:proofErr w:type="gramEnd"/>
      <w:r w:rsidR="00BB2007">
        <w:rPr>
          <w:rFonts w:ascii="Times New Roman" w:hAnsi="Times New Roman" w:cs="Times New Roman"/>
          <w:sz w:val="24"/>
          <w:szCs w:val="24"/>
        </w:rPr>
        <w:t xml:space="preserve"> Passive Treatment System Vertical Flow Bioreactor,” </w:t>
      </w:r>
      <w:r w:rsidR="00BB2007">
        <w:rPr>
          <w:rFonts w:ascii="Times New Roman" w:hAnsi="Times New Roman" w:cs="Times New Roman"/>
          <w:sz w:val="24"/>
          <w:szCs w:val="24"/>
          <w:u w:val="single"/>
        </w:rPr>
        <w:t>Mine Water and the Environment</w:t>
      </w:r>
      <w:r w:rsidR="00BB2007">
        <w:rPr>
          <w:rFonts w:ascii="Times New Roman" w:hAnsi="Times New Roman" w:cs="Times New Roman"/>
          <w:sz w:val="24"/>
          <w:szCs w:val="24"/>
        </w:rPr>
        <w:t>, Vol. 39, 2020, pp. 68-74.</w:t>
      </w:r>
    </w:p>
    <w:p w14:paraId="0438D272" w14:textId="062A8587" w:rsidR="00BB2007" w:rsidRDefault="00BB2007"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Skousen, J., Zipper, C.E., Rose, A., </w:t>
      </w:r>
      <w:proofErr w:type="spellStart"/>
      <w:r>
        <w:rPr>
          <w:rFonts w:ascii="Times New Roman" w:hAnsi="Times New Roman" w:cs="Times New Roman"/>
          <w:sz w:val="24"/>
          <w:szCs w:val="24"/>
        </w:rPr>
        <w:t>Ziemkiewicz</w:t>
      </w:r>
      <w:proofErr w:type="spellEnd"/>
      <w:r>
        <w:rPr>
          <w:rFonts w:ascii="Times New Roman" w:hAnsi="Times New Roman" w:cs="Times New Roman"/>
          <w:sz w:val="24"/>
          <w:szCs w:val="24"/>
        </w:rPr>
        <w:t xml:space="preserve">, P.F., Nairn, R., McDonald, L.M., and </w:t>
      </w:r>
      <w:proofErr w:type="spellStart"/>
      <w:r>
        <w:rPr>
          <w:rFonts w:ascii="Times New Roman" w:hAnsi="Times New Roman" w:cs="Times New Roman"/>
          <w:sz w:val="24"/>
          <w:szCs w:val="24"/>
        </w:rPr>
        <w:t>Kleinmenn</w:t>
      </w:r>
      <w:proofErr w:type="spellEnd"/>
      <w:r>
        <w:rPr>
          <w:rFonts w:ascii="Times New Roman" w:hAnsi="Times New Roman" w:cs="Times New Roman"/>
          <w:sz w:val="24"/>
          <w:szCs w:val="24"/>
        </w:rPr>
        <w:t xml:space="preserve">, R.L., “Review of Passive Systems for Acid Mine Drainage Treatment,” </w:t>
      </w:r>
      <w:r>
        <w:rPr>
          <w:rFonts w:ascii="Times New Roman" w:hAnsi="Times New Roman" w:cs="Times New Roman"/>
          <w:sz w:val="24"/>
          <w:szCs w:val="24"/>
          <w:u w:val="single"/>
        </w:rPr>
        <w:t>Mine Water and the Environment</w:t>
      </w:r>
      <w:r>
        <w:rPr>
          <w:rFonts w:ascii="Times New Roman" w:hAnsi="Times New Roman" w:cs="Times New Roman"/>
          <w:sz w:val="24"/>
          <w:szCs w:val="24"/>
        </w:rPr>
        <w:t>, Vol. 36, 2017, pp. 113-153.</w:t>
      </w:r>
    </w:p>
    <w:p w14:paraId="2F781F5D" w14:textId="77777777" w:rsidR="00673BB9" w:rsidRPr="00BE075D" w:rsidRDefault="00673BB9" w:rsidP="00673BB9">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Tang, Z. and Nairn, R.W., “Mine Drainage Residual Additions to Lake Sediments Alter Phosphorus and Trace Metal Distributions,” </w:t>
      </w:r>
      <w:r w:rsidRPr="00BE075D">
        <w:rPr>
          <w:rFonts w:ascii="Times New Roman" w:hAnsi="Times New Roman" w:cs="Times New Roman"/>
          <w:sz w:val="24"/>
          <w:szCs w:val="24"/>
          <w:u w:val="single"/>
        </w:rPr>
        <w:t>Water Air and Soil Pollution</w:t>
      </w:r>
      <w:r w:rsidRPr="00BE075D">
        <w:rPr>
          <w:rFonts w:ascii="Times New Roman" w:hAnsi="Times New Roman" w:cs="Times New Roman"/>
          <w:sz w:val="24"/>
          <w:szCs w:val="24"/>
        </w:rPr>
        <w:t>, Vol. 232, No. 52, 2021.</w:t>
      </w:r>
    </w:p>
    <w:p w14:paraId="285149EF" w14:textId="10F3ED82" w:rsidR="00BB2007" w:rsidRDefault="003D7081" w:rsidP="00501396">
      <w:pPr>
        <w:spacing w:line="480" w:lineRule="auto"/>
        <w:rPr>
          <w:rFonts w:ascii="Times New Roman" w:hAnsi="Times New Roman" w:cs="Times New Roman"/>
          <w:sz w:val="24"/>
          <w:szCs w:val="24"/>
        </w:rPr>
      </w:pPr>
      <w:r>
        <w:rPr>
          <w:rFonts w:ascii="Times New Roman" w:hAnsi="Times New Roman" w:cs="Times New Roman"/>
          <w:sz w:val="24"/>
          <w:szCs w:val="24"/>
        </w:rPr>
        <w:t xml:space="preserve">United States Environmental Protection Agency, “Superfund Site: Tar Creek (Ottawa County) Ottawa County, OK Cleanup Activities,” </w:t>
      </w:r>
      <w:r w:rsidR="00456AE5">
        <w:rPr>
          <w:rFonts w:ascii="Times New Roman" w:hAnsi="Times New Roman" w:cs="Times New Roman"/>
          <w:sz w:val="24"/>
          <w:szCs w:val="24"/>
        </w:rPr>
        <w:t>&lt;</w:t>
      </w:r>
      <w:r w:rsidR="00456AE5" w:rsidRPr="00456AE5">
        <w:rPr>
          <w:rFonts w:ascii="Times New Roman" w:hAnsi="Times New Roman" w:cs="Times New Roman"/>
          <w:sz w:val="24"/>
          <w:szCs w:val="24"/>
        </w:rPr>
        <w:t>https://cumulis.epa.gov/supercpad/SiteProfiles/index.cfm?fuseaction=second.Cleanup&amp;id=0601269#bkground</w:t>
      </w:r>
      <w:r w:rsidR="00456AE5">
        <w:rPr>
          <w:rFonts w:ascii="Times New Roman" w:hAnsi="Times New Roman" w:cs="Times New Roman"/>
          <w:sz w:val="24"/>
          <w:szCs w:val="24"/>
        </w:rPr>
        <w:t xml:space="preserve">&gt;, </w:t>
      </w:r>
      <w:r w:rsidR="003B78E7">
        <w:rPr>
          <w:rFonts w:ascii="Times New Roman" w:hAnsi="Times New Roman" w:cs="Times New Roman"/>
          <w:sz w:val="24"/>
          <w:szCs w:val="24"/>
        </w:rPr>
        <w:t>(accessed 4/22/20).</w:t>
      </w:r>
    </w:p>
    <w:p w14:paraId="61A0A760" w14:textId="77777777" w:rsidR="003B1D70" w:rsidRDefault="003B78E7" w:rsidP="007E1C23">
      <w:pPr>
        <w:spacing w:line="480" w:lineRule="auto"/>
        <w:rPr>
          <w:rFonts w:ascii="Times New Roman" w:hAnsi="Times New Roman" w:cs="Times New Roman"/>
          <w:sz w:val="24"/>
          <w:szCs w:val="24"/>
        </w:rPr>
      </w:pPr>
      <w:bookmarkStart w:id="5" w:name="_Toc72955325"/>
      <w:proofErr w:type="spellStart"/>
      <w:r w:rsidRPr="007E1C23">
        <w:rPr>
          <w:rFonts w:ascii="Times New Roman" w:hAnsi="Times New Roman" w:cs="Times New Roman"/>
          <w:sz w:val="24"/>
          <w:szCs w:val="24"/>
        </w:rPr>
        <w:t>Watzlaf</w:t>
      </w:r>
      <w:proofErr w:type="spellEnd"/>
      <w:r w:rsidRPr="007E1C23">
        <w:rPr>
          <w:rFonts w:ascii="Times New Roman" w:hAnsi="Times New Roman" w:cs="Times New Roman"/>
          <w:sz w:val="24"/>
          <w:szCs w:val="24"/>
        </w:rPr>
        <w:t xml:space="preserve">, G.R., Schroeder, K.T., </w:t>
      </w:r>
      <w:proofErr w:type="spellStart"/>
      <w:r w:rsidRPr="007E1C23">
        <w:rPr>
          <w:rFonts w:ascii="Times New Roman" w:hAnsi="Times New Roman" w:cs="Times New Roman"/>
          <w:sz w:val="24"/>
          <w:szCs w:val="24"/>
        </w:rPr>
        <w:t>Kleinmann</w:t>
      </w:r>
      <w:proofErr w:type="spellEnd"/>
      <w:r w:rsidRPr="007E1C23">
        <w:rPr>
          <w:rFonts w:ascii="Times New Roman" w:hAnsi="Times New Roman" w:cs="Times New Roman"/>
          <w:sz w:val="24"/>
          <w:szCs w:val="24"/>
        </w:rPr>
        <w:t xml:space="preserve">, R.L.P., </w:t>
      </w:r>
      <w:proofErr w:type="spellStart"/>
      <w:r w:rsidRPr="007E1C23">
        <w:rPr>
          <w:rFonts w:ascii="Times New Roman" w:hAnsi="Times New Roman" w:cs="Times New Roman"/>
          <w:sz w:val="24"/>
          <w:szCs w:val="24"/>
        </w:rPr>
        <w:t>Kairies</w:t>
      </w:r>
      <w:proofErr w:type="spellEnd"/>
      <w:r w:rsidRPr="007E1C23">
        <w:rPr>
          <w:rFonts w:ascii="Times New Roman" w:hAnsi="Times New Roman" w:cs="Times New Roman"/>
          <w:sz w:val="24"/>
          <w:szCs w:val="24"/>
        </w:rPr>
        <w:t>, C.L., and Nairn, R.W., “The Passive Treatment of Coal Mine Drainage,” National Technical Information Service, DOE/NETL-2004/1202, 2004, Springfield, VA.</w:t>
      </w:r>
      <w:bookmarkEnd w:id="5"/>
    </w:p>
    <w:p w14:paraId="42A2DA08" w14:textId="4C9FAB87" w:rsidR="001C53A0" w:rsidRPr="00120F0E" w:rsidRDefault="00225E88" w:rsidP="007E1C23">
      <w:pPr>
        <w:spacing w:line="480" w:lineRule="auto"/>
        <w:rPr>
          <w:rFonts w:ascii="Times New Roman" w:hAnsi="Times New Roman" w:cs="Times New Roman"/>
          <w:sz w:val="24"/>
          <w:szCs w:val="24"/>
        </w:rPr>
      </w:pPr>
      <w:r>
        <w:rPr>
          <w:rFonts w:ascii="Times New Roman" w:hAnsi="Times New Roman" w:cs="Times New Roman"/>
          <w:sz w:val="24"/>
          <w:szCs w:val="24"/>
        </w:rPr>
        <w:t xml:space="preserve">Younger, P.L., </w:t>
      </w:r>
      <w:proofErr w:type="spellStart"/>
      <w:r w:rsidR="00120F0E">
        <w:rPr>
          <w:rFonts w:ascii="Times New Roman" w:hAnsi="Times New Roman" w:cs="Times New Roman"/>
          <w:sz w:val="24"/>
          <w:szCs w:val="24"/>
        </w:rPr>
        <w:t>Banwart</w:t>
      </w:r>
      <w:proofErr w:type="spellEnd"/>
      <w:r w:rsidR="00120F0E">
        <w:rPr>
          <w:rFonts w:ascii="Times New Roman" w:hAnsi="Times New Roman" w:cs="Times New Roman"/>
          <w:sz w:val="24"/>
          <w:szCs w:val="24"/>
        </w:rPr>
        <w:t xml:space="preserve">, S.A., Hedin, R.S., </w:t>
      </w:r>
      <w:r w:rsidR="00120F0E">
        <w:rPr>
          <w:rFonts w:ascii="Times New Roman" w:hAnsi="Times New Roman" w:cs="Times New Roman"/>
          <w:sz w:val="24"/>
          <w:szCs w:val="24"/>
          <w:u w:val="single"/>
        </w:rPr>
        <w:t>Mine Water: Hydrology, Pollution, Remediation</w:t>
      </w:r>
      <w:r w:rsidR="00120F0E">
        <w:rPr>
          <w:rFonts w:ascii="Times New Roman" w:hAnsi="Times New Roman" w:cs="Times New Roman"/>
          <w:sz w:val="24"/>
          <w:szCs w:val="24"/>
        </w:rPr>
        <w:t xml:space="preserve">, </w:t>
      </w:r>
      <w:r w:rsidR="00484534">
        <w:rPr>
          <w:rFonts w:ascii="Times New Roman" w:hAnsi="Times New Roman" w:cs="Times New Roman"/>
          <w:sz w:val="24"/>
          <w:szCs w:val="24"/>
        </w:rPr>
        <w:t xml:space="preserve">Kluwer Academic Publishers, </w:t>
      </w:r>
      <w:r w:rsidR="00911B4F">
        <w:rPr>
          <w:rFonts w:ascii="Times New Roman" w:hAnsi="Times New Roman" w:cs="Times New Roman"/>
          <w:sz w:val="24"/>
          <w:szCs w:val="24"/>
        </w:rPr>
        <w:t>2002, 442 pp.</w:t>
      </w:r>
    </w:p>
    <w:p w14:paraId="04D46C1F" w14:textId="5B435F10" w:rsidR="001C53A0" w:rsidRPr="007E1C23" w:rsidRDefault="001C53A0" w:rsidP="007E1C23">
      <w:pPr>
        <w:spacing w:line="480" w:lineRule="auto"/>
        <w:rPr>
          <w:rFonts w:ascii="Times New Roman" w:hAnsi="Times New Roman" w:cs="Times New Roman"/>
          <w:sz w:val="24"/>
          <w:szCs w:val="24"/>
        </w:rPr>
        <w:sectPr w:rsidR="001C53A0" w:rsidRPr="007E1C23" w:rsidSect="00731F14">
          <w:footerReference w:type="default" r:id="rId13"/>
          <w:pgSz w:w="12240" w:h="15840"/>
          <w:pgMar w:top="1440" w:right="1440" w:bottom="1440" w:left="1440" w:header="720" w:footer="720" w:gutter="0"/>
          <w:pgNumType w:start="1"/>
          <w:cols w:space="720"/>
          <w:docGrid w:linePitch="360"/>
        </w:sectPr>
      </w:pPr>
    </w:p>
    <w:p w14:paraId="5086AD79" w14:textId="1B7B8A02" w:rsidR="003B78E7" w:rsidRDefault="00C0105E" w:rsidP="00C0105E">
      <w:pPr>
        <w:pStyle w:val="Heading1"/>
        <w:spacing w:line="480" w:lineRule="auto"/>
        <w:jc w:val="center"/>
        <w:rPr>
          <w:rFonts w:ascii="Times New Roman" w:hAnsi="Times New Roman" w:cs="Times New Roman"/>
          <w:b/>
          <w:bCs/>
          <w:color w:val="000000" w:themeColor="text1"/>
          <w:sz w:val="24"/>
          <w:szCs w:val="24"/>
        </w:rPr>
      </w:pPr>
      <w:bookmarkStart w:id="6" w:name="_Toc76300968"/>
      <w:r>
        <w:rPr>
          <w:rFonts w:ascii="Times New Roman" w:hAnsi="Times New Roman" w:cs="Times New Roman"/>
          <w:b/>
          <w:bCs/>
          <w:color w:val="000000" w:themeColor="text1"/>
          <w:sz w:val="24"/>
          <w:szCs w:val="24"/>
        </w:rPr>
        <w:lastRenderedPageBreak/>
        <w:t xml:space="preserve">Chapter Two: </w:t>
      </w:r>
      <w:r w:rsidR="00A4550D">
        <w:rPr>
          <w:rFonts w:ascii="Times New Roman" w:hAnsi="Times New Roman" w:cs="Times New Roman"/>
          <w:b/>
          <w:bCs/>
          <w:color w:val="000000" w:themeColor="text1"/>
          <w:sz w:val="24"/>
          <w:szCs w:val="24"/>
        </w:rPr>
        <w:t xml:space="preserve">Characterization and </w:t>
      </w:r>
      <w:r>
        <w:rPr>
          <w:rFonts w:ascii="Times New Roman" w:hAnsi="Times New Roman" w:cs="Times New Roman"/>
          <w:b/>
          <w:bCs/>
          <w:color w:val="000000" w:themeColor="text1"/>
          <w:sz w:val="24"/>
          <w:szCs w:val="24"/>
        </w:rPr>
        <w:t>Leachability</w:t>
      </w:r>
      <w:r w:rsidR="000D7F8B">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xml:space="preserve">of Trace Metals from </w:t>
      </w:r>
      <w:r w:rsidR="00DA78D2">
        <w:rPr>
          <w:rFonts w:ascii="Times New Roman" w:hAnsi="Times New Roman" w:cs="Times New Roman"/>
          <w:b/>
          <w:bCs/>
          <w:color w:val="000000" w:themeColor="text1"/>
          <w:sz w:val="24"/>
          <w:szCs w:val="24"/>
        </w:rPr>
        <w:t xml:space="preserve">Passive Treatment Oxidation Pond </w:t>
      </w:r>
      <w:r>
        <w:rPr>
          <w:rFonts w:ascii="Times New Roman" w:hAnsi="Times New Roman" w:cs="Times New Roman"/>
          <w:b/>
          <w:bCs/>
          <w:color w:val="000000" w:themeColor="text1"/>
          <w:sz w:val="24"/>
          <w:szCs w:val="24"/>
        </w:rPr>
        <w:t>Residual Solids</w:t>
      </w:r>
      <w:bookmarkEnd w:id="6"/>
      <w:r>
        <w:rPr>
          <w:rFonts w:ascii="Times New Roman" w:hAnsi="Times New Roman" w:cs="Times New Roman"/>
          <w:b/>
          <w:bCs/>
          <w:color w:val="000000" w:themeColor="text1"/>
          <w:sz w:val="24"/>
          <w:szCs w:val="24"/>
        </w:rPr>
        <w:t xml:space="preserve"> </w:t>
      </w:r>
    </w:p>
    <w:p w14:paraId="08A83CA1" w14:textId="3E649DE2" w:rsidR="007264D9" w:rsidRDefault="007264D9" w:rsidP="00E652D2">
      <w:pPr>
        <w:pStyle w:val="Heading2"/>
        <w:spacing w:line="480" w:lineRule="auto"/>
        <w:rPr>
          <w:rFonts w:ascii="Times New Roman" w:hAnsi="Times New Roman" w:cs="Times New Roman"/>
          <w:i/>
          <w:iCs/>
          <w:color w:val="000000" w:themeColor="text1"/>
          <w:sz w:val="24"/>
          <w:szCs w:val="24"/>
        </w:rPr>
      </w:pPr>
      <w:bookmarkStart w:id="7" w:name="_Toc76300969"/>
      <w:r>
        <w:rPr>
          <w:rFonts w:ascii="Times New Roman" w:hAnsi="Times New Roman" w:cs="Times New Roman"/>
          <w:i/>
          <w:iCs/>
          <w:color w:val="000000" w:themeColor="text1"/>
          <w:sz w:val="24"/>
          <w:szCs w:val="24"/>
        </w:rPr>
        <w:t>Abstract</w:t>
      </w:r>
      <w:bookmarkEnd w:id="7"/>
    </w:p>
    <w:p w14:paraId="3509CDFB" w14:textId="4CA351FF" w:rsidR="007264D9" w:rsidRPr="00A80231" w:rsidRDefault="00A80231" w:rsidP="000D294A">
      <w:pPr>
        <w:spacing w:line="480" w:lineRule="auto"/>
        <w:rPr>
          <w:rFonts w:ascii="Times New Roman" w:hAnsi="Times New Roman" w:cs="Times New Roman"/>
          <w:sz w:val="24"/>
          <w:szCs w:val="24"/>
        </w:rPr>
      </w:pPr>
      <w:r>
        <w:rPr>
          <w:rFonts w:ascii="Times New Roman" w:hAnsi="Times New Roman" w:cs="Times New Roman"/>
          <w:sz w:val="24"/>
          <w:szCs w:val="24"/>
        </w:rPr>
        <w:t xml:space="preserve">Ecologically engineered passive treatment systems have </w:t>
      </w:r>
      <w:r w:rsidR="00F92F66">
        <w:rPr>
          <w:rFonts w:ascii="Times New Roman" w:hAnsi="Times New Roman" w:cs="Times New Roman"/>
          <w:sz w:val="24"/>
          <w:szCs w:val="24"/>
        </w:rPr>
        <w:t xml:space="preserve">been successfully implemented </w:t>
      </w:r>
      <w:r w:rsidR="000D294A">
        <w:rPr>
          <w:rFonts w:ascii="Times New Roman" w:hAnsi="Times New Roman" w:cs="Times New Roman"/>
          <w:sz w:val="24"/>
          <w:szCs w:val="24"/>
        </w:rPr>
        <w:t xml:space="preserve">to decrease </w:t>
      </w:r>
      <w:r w:rsidR="001F2562">
        <w:rPr>
          <w:rFonts w:ascii="Times New Roman" w:hAnsi="Times New Roman" w:cs="Times New Roman"/>
          <w:sz w:val="24"/>
          <w:szCs w:val="24"/>
        </w:rPr>
        <w:t>acidity and concentrations of ecotoxic metals</w:t>
      </w:r>
      <w:r w:rsidR="00A27101">
        <w:rPr>
          <w:rFonts w:ascii="Times New Roman" w:hAnsi="Times New Roman" w:cs="Times New Roman"/>
          <w:sz w:val="24"/>
          <w:szCs w:val="24"/>
        </w:rPr>
        <w:t xml:space="preserve"> without continuous energy or material input. </w:t>
      </w:r>
      <w:r w:rsidR="008D5807">
        <w:rPr>
          <w:rFonts w:ascii="Times New Roman" w:hAnsi="Times New Roman" w:cs="Times New Roman"/>
          <w:sz w:val="24"/>
          <w:szCs w:val="24"/>
        </w:rPr>
        <w:t>These systems typically have a design life of approximately 20 years</w:t>
      </w:r>
      <w:r w:rsidR="008C593C">
        <w:rPr>
          <w:rFonts w:ascii="Times New Roman" w:hAnsi="Times New Roman" w:cs="Times New Roman"/>
          <w:sz w:val="24"/>
          <w:szCs w:val="24"/>
        </w:rPr>
        <w:t xml:space="preserve">, at which point rehabilitative maintenance must occur </w:t>
      </w:r>
      <w:r w:rsidR="009F0F2D">
        <w:rPr>
          <w:rFonts w:ascii="Times New Roman" w:hAnsi="Times New Roman" w:cs="Times New Roman"/>
          <w:sz w:val="24"/>
          <w:szCs w:val="24"/>
        </w:rPr>
        <w:t xml:space="preserve">to continue water quality improvements. </w:t>
      </w:r>
      <w:r w:rsidR="006B2842">
        <w:rPr>
          <w:rFonts w:ascii="Times New Roman" w:hAnsi="Times New Roman" w:cs="Times New Roman"/>
          <w:sz w:val="24"/>
          <w:szCs w:val="24"/>
        </w:rPr>
        <w:t xml:space="preserve">In the case of oxidation ponds, </w:t>
      </w:r>
      <w:r w:rsidR="0099464D">
        <w:rPr>
          <w:rFonts w:ascii="Times New Roman" w:hAnsi="Times New Roman" w:cs="Times New Roman"/>
          <w:sz w:val="24"/>
          <w:szCs w:val="24"/>
        </w:rPr>
        <w:t xml:space="preserve">iron oxyhydroxide solids must be dredged to </w:t>
      </w:r>
      <w:r w:rsidR="00A40267">
        <w:rPr>
          <w:rFonts w:ascii="Times New Roman" w:hAnsi="Times New Roman" w:cs="Times New Roman"/>
          <w:sz w:val="24"/>
          <w:szCs w:val="24"/>
        </w:rPr>
        <w:t>sustain effective hydraulic retention time, creating a large volume of potentially hazardous waste.</w:t>
      </w:r>
      <w:r w:rsidR="00CB6076">
        <w:rPr>
          <w:rFonts w:ascii="Times New Roman" w:hAnsi="Times New Roman" w:cs="Times New Roman"/>
          <w:sz w:val="24"/>
          <w:szCs w:val="24"/>
        </w:rPr>
        <w:t xml:space="preserve"> </w:t>
      </w:r>
      <w:r w:rsidR="002726F2">
        <w:rPr>
          <w:rFonts w:ascii="Times New Roman" w:hAnsi="Times New Roman" w:cs="Times New Roman"/>
          <w:sz w:val="24"/>
          <w:szCs w:val="24"/>
        </w:rPr>
        <w:t xml:space="preserve">In this study, iron oxyhydroxide solids from the oxidation ponds of two multi-celled passive treatment systems in the Tri-State Lead-Zinc Mining District </w:t>
      </w:r>
      <w:r w:rsidR="007C363A">
        <w:rPr>
          <w:rFonts w:ascii="Times New Roman" w:hAnsi="Times New Roman" w:cs="Times New Roman"/>
          <w:sz w:val="24"/>
          <w:szCs w:val="24"/>
        </w:rPr>
        <w:t xml:space="preserve">were characterized with respect to total recoverable metals and </w:t>
      </w:r>
      <w:r w:rsidR="000F64B7">
        <w:rPr>
          <w:rFonts w:ascii="Times New Roman" w:hAnsi="Times New Roman" w:cs="Times New Roman"/>
          <w:sz w:val="24"/>
          <w:szCs w:val="24"/>
        </w:rPr>
        <w:t xml:space="preserve">availability of those metals as measured by the TCLP, the SPLP and the USGS FLT. </w:t>
      </w:r>
      <w:r w:rsidR="00A917C5">
        <w:rPr>
          <w:rFonts w:ascii="Times New Roman" w:hAnsi="Times New Roman" w:cs="Times New Roman"/>
          <w:sz w:val="24"/>
          <w:szCs w:val="24"/>
        </w:rPr>
        <w:t>TCLP results showed that the solids leached nonhazardous concentrations of metals under RCRA guidelines.</w:t>
      </w:r>
      <w:r w:rsidR="00C40A90">
        <w:rPr>
          <w:rFonts w:ascii="Times New Roman" w:hAnsi="Times New Roman" w:cs="Times New Roman"/>
          <w:sz w:val="24"/>
          <w:szCs w:val="24"/>
        </w:rPr>
        <w:t xml:space="preserve"> SPLP and FLT resulted in </w:t>
      </w:r>
      <w:r w:rsidR="00645F70">
        <w:rPr>
          <w:rFonts w:ascii="Times New Roman" w:hAnsi="Times New Roman" w:cs="Times New Roman"/>
          <w:sz w:val="24"/>
          <w:szCs w:val="24"/>
        </w:rPr>
        <w:t>concentrations of some metals exceeding Oklahoma Water Resources Board criteria for protection of public water supplies</w:t>
      </w:r>
      <w:r w:rsidR="00832AE2">
        <w:rPr>
          <w:rFonts w:ascii="Times New Roman" w:hAnsi="Times New Roman" w:cs="Times New Roman"/>
          <w:sz w:val="24"/>
          <w:szCs w:val="24"/>
        </w:rPr>
        <w:t xml:space="preserve">, and total metals </w:t>
      </w:r>
      <w:r w:rsidR="00ED7F1E">
        <w:rPr>
          <w:rFonts w:ascii="Times New Roman" w:hAnsi="Times New Roman" w:cs="Times New Roman"/>
          <w:sz w:val="24"/>
          <w:szCs w:val="24"/>
        </w:rPr>
        <w:t xml:space="preserve">exceeded some consensus-based toxicity benchmarks for soil and sediment. </w:t>
      </w:r>
      <w:r w:rsidR="00A26F4A">
        <w:rPr>
          <w:rFonts w:ascii="Times New Roman" w:hAnsi="Times New Roman" w:cs="Times New Roman"/>
          <w:sz w:val="24"/>
          <w:szCs w:val="24"/>
        </w:rPr>
        <w:t xml:space="preserve">These risks should be further evaluated before </w:t>
      </w:r>
      <w:r w:rsidR="001625D3">
        <w:rPr>
          <w:rFonts w:ascii="Times New Roman" w:hAnsi="Times New Roman" w:cs="Times New Roman"/>
          <w:sz w:val="24"/>
          <w:szCs w:val="24"/>
        </w:rPr>
        <w:t>implementing beneficial reuse plans for the iron oxyhydroxides.</w:t>
      </w:r>
    </w:p>
    <w:p w14:paraId="1BF012DC" w14:textId="15A8D2B6" w:rsidR="00C0105E" w:rsidRDefault="00C0105E" w:rsidP="00E652D2">
      <w:pPr>
        <w:pStyle w:val="Heading2"/>
        <w:spacing w:line="480" w:lineRule="auto"/>
        <w:rPr>
          <w:rFonts w:ascii="Times New Roman" w:hAnsi="Times New Roman" w:cs="Times New Roman"/>
          <w:i/>
          <w:iCs/>
          <w:color w:val="000000" w:themeColor="text1"/>
          <w:sz w:val="24"/>
          <w:szCs w:val="24"/>
        </w:rPr>
      </w:pPr>
      <w:bookmarkStart w:id="8" w:name="_Toc76300970"/>
      <w:r>
        <w:rPr>
          <w:rFonts w:ascii="Times New Roman" w:hAnsi="Times New Roman" w:cs="Times New Roman"/>
          <w:i/>
          <w:iCs/>
          <w:color w:val="000000" w:themeColor="text1"/>
          <w:sz w:val="24"/>
          <w:szCs w:val="24"/>
        </w:rPr>
        <w:t>Introduction</w:t>
      </w:r>
      <w:bookmarkEnd w:id="8"/>
    </w:p>
    <w:p w14:paraId="69BCC60A" w14:textId="1D3429F6" w:rsidR="0091205E" w:rsidRPr="0091205E" w:rsidRDefault="0091205E" w:rsidP="0091205E">
      <w:pPr>
        <w:spacing w:line="480" w:lineRule="auto"/>
        <w:rPr>
          <w:rFonts w:ascii="Times New Roman" w:hAnsi="Times New Roman" w:cs="Times New Roman"/>
          <w:sz w:val="24"/>
          <w:szCs w:val="24"/>
        </w:rPr>
      </w:pPr>
      <w:r w:rsidRPr="0091205E">
        <w:rPr>
          <w:rFonts w:ascii="Times New Roman" w:hAnsi="Times New Roman" w:cs="Times New Roman"/>
          <w:sz w:val="24"/>
          <w:szCs w:val="24"/>
        </w:rPr>
        <w:t>Oxidation ponds in passive treatment systems are typically designed to operate for 20-25 years, after which the accumulation of iron oxyhydroxide solids will decrease hydraulic retention time and thus decrease the efficacy of the treatment unit (</w:t>
      </w:r>
      <w:proofErr w:type="spellStart"/>
      <w:r w:rsidRPr="0091205E">
        <w:rPr>
          <w:rFonts w:ascii="Times New Roman" w:hAnsi="Times New Roman" w:cs="Times New Roman"/>
          <w:sz w:val="24"/>
          <w:szCs w:val="24"/>
        </w:rPr>
        <w:t>Watzlaf</w:t>
      </w:r>
      <w:proofErr w:type="spellEnd"/>
      <w:r w:rsidRPr="0091205E">
        <w:rPr>
          <w:rFonts w:ascii="Times New Roman" w:hAnsi="Times New Roman" w:cs="Times New Roman"/>
          <w:sz w:val="24"/>
          <w:szCs w:val="24"/>
        </w:rPr>
        <w:t xml:space="preserve"> et al., 2004). Regular monitoring of effluent chemistry can be used to ensure that the treatment unit is continuing to perform as </w:t>
      </w:r>
      <w:r w:rsidRPr="0091205E">
        <w:rPr>
          <w:rFonts w:ascii="Times New Roman" w:hAnsi="Times New Roman" w:cs="Times New Roman"/>
          <w:sz w:val="24"/>
          <w:szCs w:val="24"/>
        </w:rPr>
        <w:lastRenderedPageBreak/>
        <w:t xml:space="preserve">designed and indicate when maintenance may be necessary to continue treating mine drainage (Skousen et al., 2017). </w:t>
      </w:r>
      <w:r w:rsidR="00952282">
        <w:rPr>
          <w:rFonts w:ascii="Times New Roman" w:hAnsi="Times New Roman" w:cs="Times New Roman"/>
          <w:sz w:val="24"/>
          <w:szCs w:val="24"/>
        </w:rPr>
        <w:t>Maintenance can be divided into regular (quarterly to annual</w:t>
      </w:r>
      <w:r w:rsidR="004E01A5">
        <w:rPr>
          <w:rFonts w:ascii="Times New Roman" w:hAnsi="Times New Roman" w:cs="Times New Roman"/>
          <w:sz w:val="24"/>
          <w:szCs w:val="24"/>
        </w:rPr>
        <w:t>l</w:t>
      </w:r>
      <w:r w:rsidR="00952282">
        <w:rPr>
          <w:rFonts w:ascii="Times New Roman" w:hAnsi="Times New Roman" w:cs="Times New Roman"/>
          <w:sz w:val="24"/>
          <w:szCs w:val="24"/>
        </w:rPr>
        <w:t>y</w:t>
      </w:r>
      <w:r w:rsidR="00FC3C2D">
        <w:rPr>
          <w:rFonts w:ascii="Times New Roman" w:hAnsi="Times New Roman" w:cs="Times New Roman"/>
          <w:sz w:val="24"/>
          <w:szCs w:val="24"/>
        </w:rPr>
        <w:t>,</w:t>
      </w:r>
      <w:r w:rsidR="00952282">
        <w:rPr>
          <w:rFonts w:ascii="Times New Roman" w:hAnsi="Times New Roman" w:cs="Times New Roman"/>
          <w:sz w:val="24"/>
          <w:szCs w:val="24"/>
        </w:rPr>
        <w:t xml:space="preserve"> minimally labor intensive), periodic (</w:t>
      </w:r>
      <w:r w:rsidR="004E01A5">
        <w:rPr>
          <w:rFonts w:ascii="Times New Roman" w:hAnsi="Times New Roman" w:cs="Times New Roman"/>
          <w:sz w:val="24"/>
          <w:szCs w:val="24"/>
        </w:rPr>
        <w:t>occurring every two to three years, more labor intensive), and rehabilitative (decadal, requiring substantial labor and equipment</w:t>
      </w:r>
      <w:r w:rsidR="00746906">
        <w:rPr>
          <w:rFonts w:ascii="Times New Roman" w:hAnsi="Times New Roman" w:cs="Times New Roman"/>
          <w:sz w:val="24"/>
          <w:szCs w:val="24"/>
        </w:rPr>
        <w:t>; Nairn et al., 2020)</w:t>
      </w:r>
      <w:r w:rsidR="004E01A5">
        <w:rPr>
          <w:rFonts w:ascii="Times New Roman" w:hAnsi="Times New Roman" w:cs="Times New Roman"/>
          <w:sz w:val="24"/>
          <w:szCs w:val="24"/>
        </w:rPr>
        <w:t xml:space="preserve">. </w:t>
      </w:r>
      <w:r w:rsidRPr="0091205E">
        <w:rPr>
          <w:rFonts w:ascii="Times New Roman" w:hAnsi="Times New Roman" w:cs="Times New Roman"/>
          <w:sz w:val="24"/>
          <w:szCs w:val="24"/>
        </w:rPr>
        <w:t xml:space="preserve">In coal mine drainage passive treatment systems, rehabilitative maintenance of oxidation ponds has consisted of the removal of </w:t>
      </w:r>
      <w:r w:rsidR="00206F10">
        <w:rPr>
          <w:rFonts w:ascii="Times New Roman" w:hAnsi="Times New Roman" w:cs="Times New Roman"/>
          <w:sz w:val="24"/>
          <w:szCs w:val="24"/>
        </w:rPr>
        <w:t xml:space="preserve">iron oxyhydroxide </w:t>
      </w:r>
      <w:r w:rsidRPr="0091205E">
        <w:rPr>
          <w:rFonts w:ascii="Times New Roman" w:hAnsi="Times New Roman" w:cs="Times New Roman"/>
          <w:sz w:val="24"/>
          <w:szCs w:val="24"/>
        </w:rPr>
        <w:t>solids</w:t>
      </w:r>
      <w:r w:rsidR="00206F10">
        <w:rPr>
          <w:rFonts w:ascii="Times New Roman" w:hAnsi="Times New Roman" w:cs="Times New Roman"/>
          <w:sz w:val="24"/>
          <w:szCs w:val="24"/>
        </w:rPr>
        <w:t>, occasionally</w:t>
      </w:r>
      <w:r w:rsidRPr="0091205E">
        <w:rPr>
          <w:rFonts w:ascii="Times New Roman" w:hAnsi="Times New Roman" w:cs="Times New Roman"/>
          <w:sz w:val="24"/>
          <w:szCs w:val="24"/>
        </w:rPr>
        <w:t xml:space="preserve"> for beneficial reuse (Hedin, 2006). Although removing solids from the oxidation ponds extends the lifetime of the passive treatment system, it also creates a large volume of potentially hazardous waste, especially in settings such as the TSMD </w:t>
      </w:r>
      <w:r w:rsidR="001924AE">
        <w:rPr>
          <w:rFonts w:ascii="Times New Roman" w:hAnsi="Times New Roman" w:cs="Times New Roman"/>
          <w:sz w:val="24"/>
          <w:szCs w:val="24"/>
        </w:rPr>
        <w:t xml:space="preserve">and other hard rock mining regions, </w:t>
      </w:r>
      <w:r w:rsidRPr="0091205E">
        <w:rPr>
          <w:rFonts w:ascii="Times New Roman" w:hAnsi="Times New Roman" w:cs="Times New Roman"/>
          <w:sz w:val="24"/>
          <w:szCs w:val="24"/>
        </w:rPr>
        <w:t xml:space="preserve">where trace metal concentrations are </w:t>
      </w:r>
      <w:r w:rsidR="001924AE">
        <w:rPr>
          <w:rFonts w:ascii="Times New Roman" w:hAnsi="Times New Roman" w:cs="Times New Roman"/>
          <w:sz w:val="24"/>
          <w:szCs w:val="24"/>
        </w:rPr>
        <w:t xml:space="preserve">typically </w:t>
      </w:r>
      <w:r w:rsidR="006C7EA4">
        <w:rPr>
          <w:rFonts w:ascii="Times New Roman" w:hAnsi="Times New Roman" w:cs="Times New Roman"/>
          <w:sz w:val="24"/>
          <w:szCs w:val="24"/>
        </w:rPr>
        <w:t>greater</w:t>
      </w:r>
      <w:r w:rsidRPr="0091205E">
        <w:rPr>
          <w:rFonts w:ascii="Times New Roman" w:hAnsi="Times New Roman" w:cs="Times New Roman"/>
          <w:sz w:val="24"/>
          <w:szCs w:val="24"/>
        </w:rPr>
        <w:t xml:space="preserve"> than those seen in coal mine drainage. </w:t>
      </w:r>
    </w:p>
    <w:p w14:paraId="0A0668D2" w14:textId="66F05A83" w:rsidR="0091205E" w:rsidRPr="0091205E" w:rsidRDefault="0091205E" w:rsidP="0091205E">
      <w:pPr>
        <w:spacing w:line="480" w:lineRule="auto"/>
        <w:rPr>
          <w:rFonts w:ascii="Times New Roman" w:hAnsi="Times New Roman" w:cs="Times New Roman"/>
          <w:sz w:val="24"/>
          <w:szCs w:val="24"/>
        </w:rPr>
      </w:pPr>
      <w:bookmarkStart w:id="9" w:name="_Toc34684279"/>
      <w:bookmarkStart w:id="10" w:name="_Toc34726017"/>
      <w:bookmarkStart w:id="11" w:name="_Toc34727502"/>
      <w:r w:rsidRPr="0091205E">
        <w:rPr>
          <w:rFonts w:ascii="Times New Roman" w:hAnsi="Times New Roman" w:cs="Times New Roman"/>
          <w:sz w:val="24"/>
          <w:szCs w:val="24"/>
        </w:rPr>
        <w:t>Solids removed from passive treatment systems have several routes of disposal available depending on the results of characterization tests</w:t>
      </w:r>
      <w:r w:rsidR="007173C7">
        <w:rPr>
          <w:rFonts w:ascii="Times New Roman" w:hAnsi="Times New Roman" w:cs="Times New Roman"/>
          <w:sz w:val="24"/>
          <w:szCs w:val="24"/>
        </w:rPr>
        <w:t xml:space="preserve"> and regulations</w:t>
      </w:r>
      <w:r w:rsidR="00571D22">
        <w:rPr>
          <w:rFonts w:ascii="Times New Roman" w:hAnsi="Times New Roman" w:cs="Times New Roman"/>
          <w:sz w:val="24"/>
          <w:szCs w:val="24"/>
        </w:rPr>
        <w:t xml:space="preserve"> at the state and federal level</w:t>
      </w:r>
      <w:r w:rsidRPr="0091205E">
        <w:rPr>
          <w:rFonts w:ascii="Times New Roman" w:hAnsi="Times New Roman" w:cs="Times New Roman"/>
          <w:sz w:val="24"/>
          <w:szCs w:val="24"/>
        </w:rPr>
        <w:t xml:space="preserve">. If concentrations of regulated metals </w:t>
      </w:r>
      <w:r w:rsidR="002836E1">
        <w:rPr>
          <w:rFonts w:ascii="Times New Roman" w:hAnsi="Times New Roman" w:cs="Times New Roman"/>
          <w:sz w:val="24"/>
          <w:szCs w:val="24"/>
        </w:rPr>
        <w:t xml:space="preserve">in leachates </w:t>
      </w:r>
      <w:r w:rsidRPr="0091205E">
        <w:rPr>
          <w:rFonts w:ascii="Times New Roman" w:hAnsi="Times New Roman" w:cs="Times New Roman"/>
          <w:sz w:val="24"/>
          <w:szCs w:val="24"/>
        </w:rPr>
        <w:t>exceed RCRA limits, USEPA requires the solids to be placed in a hazardous waste landfill. Placement of materials in these facilities requires careful planning to ensure that migration of trace metals is avoided, and the cost of disposal can elevate the cost of treatment to unsustainable levels (</w:t>
      </w:r>
      <w:proofErr w:type="spellStart"/>
      <w:r w:rsidRPr="0091205E">
        <w:rPr>
          <w:rFonts w:ascii="Times New Roman" w:hAnsi="Times New Roman" w:cs="Times New Roman"/>
          <w:sz w:val="24"/>
          <w:szCs w:val="24"/>
        </w:rPr>
        <w:t>Kefeni</w:t>
      </w:r>
      <w:proofErr w:type="spellEnd"/>
      <w:r w:rsidRPr="0091205E">
        <w:rPr>
          <w:rFonts w:ascii="Times New Roman" w:hAnsi="Times New Roman" w:cs="Times New Roman"/>
          <w:sz w:val="24"/>
          <w:szCs w:val="24"/>
        </w:rPr>
        <w:t xml:space="preserve"> et al., 2017). Additionally, hazardous substances do not become inert in this process, and any potential economic value is </w:t>
      </w:r>
      <w:r w:rsidR="004B174B">
        <w:rPr>
          <w:rFonts w:ascii="Times New Roman" w:hAnsi="Times New Roman" w:cs="Times New Roman"/>
          <w:sz w:val="24"/>
          <w:szCs w:val="24"/>
        </w:rPr>
        <w:t>lost</w:t>
      </w:r>
      <w:r w:rsidRPr="0091205E">
        <w:rPr>
          <w:rFonts w:ascii="Times New Roman" w:hAnsi="Times New Roman" w:cs="Times New Roman"/>
          <w:sz w:val="24"/>
          <w:szCs w:val="24"/>
        </w:rPr>
        <w:t>. If concentrations of regulated metals do not exceed RCRA limits, materials may be placed in nonhazardous waste landfills, which are less expensive to construct and operate, but still present the same problem of storing materials instead of recovering resources from them or putting them toward a beneficial reuse. Additionally, nonhazardous waste landfills require metal concentrations</w:t>
      </w:r>
      <w:r w:rsidR="00044301">
        <w:rPr>
          <w:rFonts w:ascii="Times New Roman" w:hAnsi="Times New Roman" w:cs="Times New Roman"/>
          <w:sz w:val="24"/>
          <w:szCs w:val="24"/>
        </w:rPr>
        <w:t>,</w:t>
      </w:r>
      <w:r w:rsidRPr="0091205E">
        <w:rPr>
          <w:rFonts w:ascii="Times New Roman" w:hAnsi="Times New Roman" w:cs="Times New Roman"/>
          <w:sz w:val="24"/>
          <w:szCs w:val="24"/>
        </w:rPr>
        <w:t xml:space="preserve"> as </w:t>
      </w:r>
      <w:r w:rsidR="00044301">
        <w:rPr>
          <w:rFonts w:ascii="Times New Roman" w:hAnsi="Times New Roman" w:cs="Times New Roman"/>
          <w:sz w:val="24"/>
          <w:szCs w:val="24"/>
        </w:rPr>
        <w:t>dictated</w:t>
      </w:r>
      <w:r w:rsidRPr="0091205E">
        <w:rPr>
          <w:rFonts w:ascii="Times New Roman" w:hAnsi="Times New Roman" w:cs="Times New Roman"/>
          <w:sz w:val="24"/>
          <w:szCs w:val="24"/>
        </w:rPr>
        <w:t xml:space="preserve"> by the TCLP</w:t>
      </w:r>
      <w:r w:rsidR="00044301">
        <w:rPr>
          <w:rFonts w:ascii="Times New Roman" w:hAnsi="Times New Roman" w:cs="Times New Roman"/>
          <w:sz w:val="24"/>
          <w:szCs w:val="24"/>
        </w:rPr>
        <w:t>,</w:t>
      </w:r>
      <w:r w:rsidRPr="0091205E">
        <w:rPr>
          <w:rFonts w:ascii="Times New Roman" w:hAnsi="Times New Roman" w:cs="Times New Roman"/>
          <w:sz w:val="24"/>
          <w:szCs w:val="24"/>
        </w:rPr>
        <w:t xml:space="preserve"> to be below RCRA limits (USEPA, 1984), a requirement that may be difficult to meet with hard rock mine drainage residual solids.</w:t>
      </w:r>
    </w:p>
    <w:p w14:paraId="32EFE514" w14:textId="2C4647F9" w:rsidR="0091205E" w:rsidRPr="0091205E" w:rsidRDefault="0091205E" w:rsidP="0091205E">
      <w:pPr>
        <w:spacing w:line="480" w:lineRule="auto"/>
        <w:rPr>
          <w:rFonts w:ascii="Times New Roman" w:hAnsi="Times New Roman" w:cs="Times New Roman"/>
          <w:sz w:val="24"/>
          <w:szCs w:val="24"/>
        </w:rPr>
      </w:pPr>
      <w:r w:rsidRPr="0091205E">
        <w:rPr>
          <w:rFonts w:ascii="Times New Roman" w:hAnsi="Times New Roman" w:cs="Times New Roman"/>
          <w:sz w:val="24"/>
          <w:szCs w:val="24"/>
        </w:rPr>
        <w:lastRenderedPageBreak/>
        <w:t xml:space="preserve">Several economically viable and environmentally sustainable reuse options have been identified for some mine drainage residual solids. Some </w:t>
      </w:r>
      <w:r w:rsidR="00044301">
        <w:rPr>
          <w:rFonts w:ascii="Times New Roman" w:hAnsi="Times New Roman" w:cs="Times New Roman"/>
          <w:sz w:val="24"/>
          <w:szCs w:val="24"/>
        </w:rPr>
        <w:t xml:space="preserve">potential </w:t>
      </w:r>
      <w:r w:rsidRPr="0091205E">
        <w:rPr>
          <w:rFonts w:ascii="Times New Roman" w:hAnsi="Times New Roman" w:cs="Times New Roman"/>
          <w:sz w:val="24"/>
          <w:szCs w:val="24"/>
        </w:rPr>
        <w:t>uses for oxidation pond iron oxides include pigments (Hedin, 2006), oceanic fertilizer to promote carbon sequestration (Hedin and Hedin, 2015), and phosphate sorbent to decrease eutrophication (Penn et al., 2016</w:t>
      </w:r>
      <w:r w:rsidR="00FD785B">
        <w:rPr>
          <w:rFonts w:ascii="Times New Roman" w:hAnsi="Times New Roman" w:cs="Times New Roman"/>
          <w:sz w:val="24"/>
          <w:szCs w:val="24"/>
        </w:rPr>
        <w:t>; Tang and Nairn, 2021</w:t>
      </w:r>
      <w:r w:rsidRPr="0091205E">
        <w:rPr>
          <w:rFonts w:ascii="Times New Roman" w:hAnsi="Times New Roman" w:cs="Times New Roman"/>
          <w:sz w:val="24"/>
          <w:szCs w:val="24"/>
        </w:rPr>
        <w:t>). If these iron oxyhydroxides are to be reused, however, it is important to ensure that potentially harmful trace metals will not leach into the environment where the solids are used.</w:t>
      </w:r>
      <w:bookmarkEnd w:id="9"/>
      <w:bookmarkEnd w:id="10"/>
      <w:bookmarkEnd w:id="11"/>
    </w:p>
    <w:p w14:paraId="38341139" w14:textId="60691498" w:rsidR="0091205E" w:rsidRPr="0091205E" w:rsidRDefault="0091205E" w:rsidP="0091205E">
      <w:pPr>
        <w:spacing w:line="480" w:lineRule="auto"/>
        <w:rPr>
          <w:rFonts w:ascii="Times New Roman" w:hAnsi="Times New Roman" w:cs="Times New Roman"/>
          <w:sz w:val="24"/>
          <w:szCs w:val="24"/>
        </w:rPr>
      </w:pPr>
      <w:r w:rsidRPr="0091205E">
        <w:rPr>
          <w:rFonts w:ascii="Times New Roman" w:hAnsi="Times New Roman" w:cs="Times New Roman"/>
          <w:sz w:val="24"/>
          <w:szCs w:val="24"/>
        </w:rPr>
        <w:t xml:space="preserve">Batch leaching has been used </w:t>
      </w:r>
      <w:r w:rsidR="00D81A36">
        <w:rPr>
          <w:rFonts w:ascii="Times New Roman" w:hAnsi="Times New Roman" w:cs="Times New Roman"/>
          <w:sz w:val="24"/>
          <w:szCs w:val="24"/>
        </w:rPr>
        <w:t xml:space="preserve">widely </w:t>
      </w:r>
      <w:r w:rsidRPr="0091205E">
        <w:rPr>
          <w:rFonts w:ascii="Times New Roman" w:hAnsi="Times New Roman" w:cs="Times New Roman"/>
          <w:sz w:val="24"/>
          <w:szCs w:val="24"/>
        </w:rPr>
        <w:t xml:space="preserve">as a </w:t>
      </w:r>
      <w:r w:rsidR="00D81A36">
        <w:rPr>
          <w:rFonts w:ascii="Times New Roman" w:hAnsi="Times New Roman" w:cs="Times New Roman"/>
          <w:sz w:val="24"/>
          <w:szCs w:val="24"/>
        </w:rPr>
        <w:t>rapid</w:t>
      </w:r>
      <w:r w:rsidRPr="0091205E">
        <w:rPr>
          <w:rFonts w:ascii="Times New Roman" w:hAnsi="Times New Roman" w:cs="Times New Roman"/>
          <w:sz w:val="24"/>
          <w:szCs w:val="24"/>
        </w:rPr>
        <w:t xml:space="preserve"> evaluation for the potential environmental </w:t>
      </w:r>
      <w:r w:rsidR="00D81A36">
        <w:rPr>
          <w:rFonts w:ascii="Times New Roman" w:hAnsi="Times New Roman" w:cs="Times New Roman"/>
          <w:sz w:val="24"/>
          <w:szCs w:val="24"/>
        </w:rPr>
        <w:t>mobility</w:t>
      </w:r>
      <w:r w:rsidRPr="0091205E">
        <w:rPr>
          <w:rFonts w:ascii="Times New Roman" w:hAnsi="Times New Roman" w:cs="Times New Roman"/>
          <w:sz w:val="24"/>
          <w:szCs w:val="24"/>
        </w:rPr>
        <w:t xml:space="preserve"> of wastes.</w:t>
      </w:r>
      <w:bookmarkStart w:id="12" w:name="_Toc34684283"/>
      <w:bookmarkStart w:id="13" w:name="_Toc34726021"/>
      <w:bookmarkStart w:id="14" w:name="_Toc34727506"/>
      <w:r w:rsidRPr="0091205E">
        <w:rPr>
          <w:rFonts w:ascii="Times New Roman" w:hAnsi="Times New Roman" w:cs="Times New Roman"/>
          <w:sz w:val="24"/>
          <w:szCs w:val="24"/>
        </w:rPr>
        <w:t xml:space="preserve"> In the United States, TCLP is the mandated method for measuring leachability of certain compounds </w:t>
      </w:r>
      <w:r w:rsidR="00C72015">
        <w:rPr>
          <w:rFonts w:ascii="Times New Roman" w:hAnsi="Times New Roman" w:cs="Times New Roman"/>
          <w:sz w:val="24"/>
          <w:szCs w:val="24"/>
        </w:rPr>
        <w:t>from</w:t>
      </w:r>
      <w:r w:rsidRPr="0091205E">
        <w:rPr>
          <w:rFonts w:ascii="Times New Roman" w:hAnsi="Times New Roman" w:cs="Times New Roman"/>
          <w:sz w:val="24"/>
          <w:szCs w:val="24"/>
        </w:rPr>
        <w:t xml:space="preserve"> a material before that material can be disposed of in a nonhazardous materials landfill (USEPA, 1984). Therefore, TCLP results are an important consideration during remedial activities such as mine drainage treatment and subsequent residual solids resolution. TCLP has been used to characterize mine wastes across the world as a regulatory requirement and as </w:t>
      </w:r>
      <w:r w:rsidR="00BC25AE">
        <w:rPr>
          <w:rFonts w:ascii="Times New Roman" w:hAnsi="Times New Roman" w:cs="Times New Roman"/>
          <w:sz w:val="24"/>
          <w:szCs w:val="24"/>
        </w:rPr>
        <w:t>a test of the environmental availability of contaminants of potential concern</w:t>
      </w:r>
      <w:r w:rsidRPr="0091205E">
        <w:rPr>
          <w:rFonts w:ascii="Times New Roman" w:hAnsi="Times New Roman" w:cs="Times New Roman"/>
          <w:sz w:val="24"/>
          <w:szCs w:val="24"/>
        </w:rPr>
        <w:t xml:space="preserve"> </w:t>
      </w:r>
      <w:r w:rsidR="009D5D56">
        <w:rPr>
          <w:rFonts w:ascii="Times New Roman" w:hAnsi="Times New Roman" w:cs="Times New Roman"/>
          <w:sz w:val="24"/>
          <w:szCs w:val="24"/>
        </w:rPr>
        <w:t xml:space="preserve">in studies where soil is treated </w:t>
      </w:r>
      <w:r w:rsidR="009D5D56" w:rsidRPr="009D5D56">
        <w:rPr>
          <w:rFonts w:ascii="Times New Roman" w:hAnsi="Times New Roman" w:cs="Times New Roman"/>
          <w:i/>
          <w:iCs/>
          <w:sz w:val="24"/>
          <w:szCs w:val="24"/>
        </w:rPr>
        <w:t>in situ</w:t>
      </w:r>
      <w:r w:rsidR="009D5D56">
        <w:rPr>
          <w:rFonts w:ascii="Times New Roman" w:hAnsi="Times New Roman" w:cs="Times New Roman"/>
          <w:sz w:val="24"/>
          <w:szCs w:val="24"/>
        </w:rPr>
        <w:t xml:space="preserve"> </w:t>
      </w:r>
      <w:r w:rsidRPr="0091205E">
        <w:rPr>
          <w:rFonts w:ascii="Times New Roman" w:hAnsi="Times New Roman" w:cs="Times New Roman"/>
          <w:sz w:val="24"/>
          <w:szCs w:val="24"/>
        </w:rPr>
        <w:t xml:space="preserve">(Jong and Parry, 2005; </w:t>
      </w:r>
      <w:proofErr w:type="spellStart"/>
      <w:r w:rsidRPr="0091205E">
        <w:rPr>
          <w:rFonts w:ascii="Times New Roman" w:hAnsi="Times New Roman" w:cs="Times New Roman"/>
          <w:sz w:val="24"/>
          <w:szCs w:val="24"/>
        </w:rPr>
        <w:t>Sonmez</w:t>
      </w:r>
      <w:proofErr w:type="spellEnd"/>
      <w:r w:rsidRPr="0091205E">
        <w:rPr>
          <w:rFonts w:ascii="Times New Roman" w:hAnsi="Times New Roman" w:cs="Times New Roman"/>
          <w:sz w:val="24"/>
          <w:szCs w:val="24"/>
        </w:rPr>
        <w:t xml:space="preserve"> and Pierzynski, 2005; Wu et al., 2013). Despite the ubiquitous and codified use of TCLP, there are several concerns regarding its use in the characterization of mine wastes (Cohen et al., 1999; Ghosh et al., 2004)</w:t>
      </w:r>
      <w:bookmarkEnd w:id="12"/>
      <w:bookmarkEnd w:id="13"/>
      <w:bookmarkEnd w:id="14"/>
      <w:r w:rsidR="003E74AE">
        <w:rPr>
          <w:rFonts w:ascii="Times New Roman" w:hAnsi="Times New Roman" w:cs="Times New Roman"/>
          <w:sz w:val="24"/>
          <w:szCs w:val="24"/>
        </w:rPr>
        <w:t xml:space="preserve">, such as the </w:t>
      </w:r>
      <w:r w:rsidR="005C1D51">
        <w:rPr>
          <w:rFonts w:ascii="Times New Roman" w:hAnsi="Times New Roman" w:cs="Times New Roman"/>
          <w:sz w:val="24"/>
          <w:szCs w:val="24"/>
        </w:rPr>
        <w:t>diversity in behavior of metals and the limited use of landfills for disposal of mine waste</w:t>
      </w:r>
      <w:r w:rsidRPr="0091205E">
        <w:rPr>
          <w:rFonts w:ascii="Times New Roman" w:hAnsi="Times New Roman" w:cs="Times New Roman"/>
          <w:sz w:val="24"/>
          <w:szCs w:val="24"/>
        </w:rPr>
        <w:t>.</w:t>
      </w:r>
    </w:p>
    <w:p w14:paraId="40859332" w14:textId="36662379" w:rsidR="0091205E" w:rsidRPr="0091205E" w:rsidRDefault="0091205E" w:rsidP="0091205E">
      <w:pPr>
        <w:spacing w:line="480" w:lineRule="auto"/>
        <w:rPr>
          <w:rFonts w:ascii="Times New Roman" w:hAnsi="Times New Roman" w:cs="Times New Roman"/>
          <w:sz w:val="24"/>
          <w:szCs w:val="24"/>
        </w:rPr>
      </w:pPr>
      <w:r w:rsidRPr="0091205E">
        <w:rPr>
          <w:rFonts w:ascii="Times New Roman" w:hAnsi="Times New Roman" w:cs="Times New Roman"/>
          <w:sz w:val="24"/>
          <w:szCs w:val="24"/>
        </w:rPr>
        <w:t xml:space="preserve">Several studies have examined whether changing </w:t>
      </w:r>
      <w:r w:rsidR="00733D1A">
        <w:rPr>
          <w:rFonts w:ascii="Times New Roman" w:hAnsi="Times New Roman" w:cs="Times New Roman"/>
          <w:sz w:val="24"/>
          <w:szCs w:val="24"/>
        </w:rPr>
        <w:t>distinct</w:t>
      </w:r>
      <w:r w:rsidRPr="0091205E">
        <w:rPr>
          <w:rFonts w:ascii="Times New Roman" w:hAnsi="Times New Roman" w:cs="Times New Roman"/>
          <w:sz w:val="24"/>
          <w:szCs w:val="24"/>
        </w:rPr>
        <w:t xml:space="preserve"> aspects of the TCLP test would produce different final concentrations of metals in various wastes. Studies have changed agitation manner and rate, liquid to solid ratio, extraction fluid, and amount of headspace in the container to determine whether these factors changed the results of TCLP (Cohen et al., 1999; Jong and Parry, 2005). Changes to speed or manner of agitation were found to have little effect </w:t>
      </w:r>
      <w:r w:rsidRPr="0091205E">
        <w:rPr>
          <w:rFonts w:ascii="Times New Roman" w:hAnsi="Times New Roman" w:cs="Times New Roman"/>
          <w:sz w:val="24"/>
          <w:szCs w:val="24"/>
        </w:rPr>
        <w:lastRenderedPageBreak/>
        <w:t xml:space="preserve">on the final metal concentrations produced (Cohen et al., 1999). The liquid to solid ratio of 20:1 was determined to provide conservative estimates of chromium leaching from minerals processing wastes, but differences in solubility and adsorption processes may challenge the universality of this observation (Cohen et al., 1999). Extraction fluids are also not universal in their reactivity with different metals. Cohen et al. (1999) found that acetic acid was more powerful in leaching zinc, while chromium was found in </w:t>
      </w:r>
      <w:r w:rsidR="00733D1A">
        <w:rPr>
          <w:rFonts w:ascii="Times New Roman" w:hAnsi="Times New Roman" w:cs="Times New Roman"/>
          <w:sz w:val="24"/>
          <w:szCs w:val="24"/>
        </w:rPr>
        <w:t xml:space="preserve">greater </w:t>
      </w:r>
      <w:r w:rsidRPr="0091205E">
        <w:rPr>
          <w:rFonts w:ascii="Times New Roman" w:hAnsi="Times New Roman" w:cs="Times New Roman"/>
          <w:sz w:val="24"/>
          <w:szCs w:val="24"/>
        </w:rPr>
        <w:t>concentrations when deionized water was used as the extraction fluid. Furthermore, changes in headspace changed concentrations of elements susceptible to oxidation, such as iron and arsenic (Jong and Parry, 2005).</w:t>
      </w:r>
    </w:p>
    <w:p w14:paraId="5F6CB6AF" w14:textId="2FD02FD3" w:rsidR="0091205E" w:rsidRPr="0091205E" w:rsidRDefault="0091205E" w:rsidP="0091205E">
      <w:pPr>
        <w:spacing w:line="480" w:lineRule="auto"/>
        <w:rPr>
          <w:rFonts w:ascii="Times New Roman" w:hAnsi="Times New Roman" w:cs="Times New Roman"/>
          <w:sz w:val="24"/>
          <w:szCs w:val="24"/>
        </w:rPr>
      </w:pPr>
      <w:r w:rsidRPr="0091205E">
        <w:rPr>
          <w:rFonts w:ascii="Times New Roman" w:hAnsi="Times New Roman" w:cs="Times New Roman"/>
          <w:sz w:val="24"/>
          <w:szCs w:val="24"/>
        </w:rPr>
        <w:t>Further, many examples of mine waste disposal show that the organic-rich, slightly acidic environment of mixed solid waste landfills that TCLP is meant to simulate is not the most likely path for mining waste</w:t>
      </w:r>
      <w:r w:rsidR="0035055D">
        <w:rPr>
          <w:rFonts w:ascii="Times New Roman" w:hAnsi="Times New Roman" w:cs="Times New Roman"/>
          <w:sz w:val="24"/>
          <w:szCs w:val="24"/>
        </w:rPr>
        <w:t xml:space="preserve"> di</w:t>
      </w:r>
      <w:r w:rsidRPr="0091205E">
        <w:rPr>
          <w:rFonts w:ascii="Times New Roman" w:hAnsi="Times New Roman" w:cs="Times New Roman"/>
          <w:sz w:val="24"/>
          <w:szCs w:val="24"/>
        </w:rPr>
        <w:t>s</w:t>
      </w:r>
      <w:r w:rsidR="0035055D">
        <w:rPr>
          <w:rFonts w:ascii="Times New Roman" w:hAnsi="Times New Roman" w:cs="Times New Roman"/>
          <w:sz w:val="24"/>
          <w:szCs w:val="24"/>
        </w:rPr>
        <w:t>position</w:t>
      </w:r>
      <w:r w:rsidRPr="0091205E">
        <w:rPr>
          <w:rFonts w:ascii="Times New Roman" w:hAnsi="Times New Roman" w:cs="Times New Roman"/>
          <w:sz w:val="24"/>
          <w:szCs w:val="24"/>
        </w:rPr>
        <w:t xml:space="preserve"> (Hageman et al., 2005). Macias et al. (2012) found that metal rich wastes from the Iberian Pyrite Belt were misclassified using TCLP as compared to a sequential extraction. Since mine wastes </w:t>
      </w:r>
      <w:r w:rsidR="007A4C63">
        <w:rPr>
          <w:rFonts w:ascii="Times New Roman" w:hAnsi="Times New Roman" w:cs="Times New Roman"/>
          <w:sz w:val="24"/>
          <w:szCs w:val="24"/>
        </w:rPr>
        <w:t>are</w:t>
      </w:r>
      <w:r w:rsidRPr="0091205E">
        <w:rPr>
          <w:rFonts w:ascii="Times New Roman" w:hAnsi="Times New Roman" w:cs="Times New Roman"/>
          <w:sz w:val="24"/>
          <w:szCs w:val="24"/>
        </w:rPr>
        <w:t xml:space="preserve"> exempt from RCRA disposal guidelines (USEPA, 1980), some waste materials from derelict mining sites are stored above ground near the source instead of placed in landfills. Additionally, current best practices include prevention and immediate treatment of mine drainage and submerging mine waste material in lagoons to decrease contact with oxygen (</w:t>
      </w:r>
      <w:proofErr w:type="spellStart"/>
      <w:r w:rsidRPr="0091205E">
        <w:rPr>
          <w:rFonts w:ascii="Times New Roman" w:hAnsi="Times New Roman" w:cs="Times New Roman"/>
          <w:sz w:val="24"/>
          <w:szCs w:val="24"/>
        </w:rPr>
        <w:t>Adiansyah</w:t>
      </w:r>
      <w:proofErr w:type="spellEnd"/>
      <w:r w:rsidRPr="0091205E">
        <w:rPr>
          <w:rFonts w:ascii="Times New Roman" w:hAnsi="Times New Roman" w:cs="Times New Roman"/>
          <w:sz w:val="24"/>
          <w:szCs w:val="24"/>
        </w:rPr>
        <w:t xml:space="preserve"> et al., 2015) or otherwise isolating tailings (Engels, 2020). Thus, it </w:t>
      </w:r>
      <w:r w:rsidR="00F55B9D">
        <w:rPr>
          <w:rFonts w:ascii="Times New Roman" w:hAnsi="Times New Roman" w:cs="Times New Roman"/>
          <w:sz w:val="24"/>
          <w:szCs w:val="24"/>
        </w:rPr>
        <w:t>may be</w:t>
      </w:r>
      <w:r w:rsidRPr="0091205E">
        <w:rPr>
          <w:rFonts w:ascii="Times New Roman" w:hAnsi="Times New Roman" w:cs="Times New Roman"/>
          <w:sz w:val="24"/>
          <w:szCs w:val="24"/>
        </w:rPr>
        <w:t xml:space="preserve"> more practical to use water as a leaching fluid when assessing mine wastes (Hageman et al., 2005).</w:t>
      </w:r>
    </w:p>
    <w:p w14:paraId="68A94963" w14:textId="181FD308" w:rsidR="0091205E" w:rsidRPr="0091205E" w:rsidRDefault="008B6D28" w:rsidP="0091205E">
      <w:pPr>
        <w:spacing w:line="480" w:lineRule="auto"/>
        <w:rPr>
          <w:rFonts w:ascii="Times New Roman" w:hAnsi="Times New Roman" w:cs="Times New Roman"/>
          <w:sz w:val="24"/>
          <w:szCs w:val="24"/>
        </w:rPr>
      </w:pPr>
      <w:r>
        <w:rPr>
          <w:rFonts w:ascii="Times New Roman" w:hAnsi="Times New Roman" w:cs="Times New Roman"/>
          <w:sz w:val="24"/>
          <w:szCs w:val="24"/>
        </w:rPr>
        <w:t>SPLP</w:t>
      </w:r>
      <w:r w:rsidR="0091205E" w:rsidRPr="0091205E">
        <w:rPr>
          <w:rFonts w:ascii="Times New Roman" w:hAnsi="Times New Roman" w:cs="Times New Roman"/>
          <w:sz w:val="24"/>
          <w:szCs w:val="24"/>
        </w:rPr>
        <w:t xml:space="preserve"> uses the same pro</w:t>
      </w:r>
      <w:r w:rsidR="001242A7">
        <w:rPr>
          <w:rFonts w:ascii="Times New Roman" w:hAnsi="Times New Roman" w:cs="Times New Roman"/>
          <w:sz w:val="24"/>
          <w:szCs w:val="24"/>
        </w:rPr>
        <w:t>tocol</w:t>
      </w:r>
      <w:r w:rsidR="0091205E" w:rsidRPr="0091205E">
        <w:rPr>
          <w:rFonts w:ascii="Times New Roman" w:hAnsi="Times New Roman" w:cs="Times New Roman"/>
          <w:sz w:val="24"/>
          <w:szCs w:val="24"/>
        </w:rPr>
        <w:t xml:space="preserve"> as TCLP but with an extraction fluid of dilute inorganic acids designed to mimic acidic rainwater (USEPA, 1994). This leaching test was developed by the USEPA to determine the potential for land applied wastes to release elevated concentrations of </w:t>
      </w:r>
      <w:r w:rsidR="0091205E" w:rsidRPr="0091205E">
        <w:rPr>
          <w:rFonts w:ascii="Times New Roman" w:hAnsi="Times New Roman" w:cs="Times New Roman"/>
          <w:sz w:val="24"/>
          <w:szCs w:val="24"/>
        </w:rPr>
        <w:lastRenderedPageBreak/>
        <w:t xml:space="preserve">harmful materials. Townsend et al. (2006) suggest comparing leachate concentrations directly to groundwater benchmarks as a conservative estimate of the tested material’s contribution of a constituent to the groundwater. Lead and cadmium concentrations in SPLP extraction fluid from a </w:t>
      </w:r>
      <w:r w:rsidR="00901307">
        <w:rPr>
          <w:rFonts w:ascii="Times New Roman" w:hAnsi="Times New Roman" w:cs="Times New Roman"/>
          <w:sz w:val="24"/>
          <w:szCs w:val="24"/>
        </w:rPr>
        <w:t xml:space="preserve">study of </w:t>
      </w:r>
      <w:r w:rsidR="00246DB0">
        <w:rPr>
          <w:rFonts w:ascii="Times New Roman" w:hAnsi="Times New Roman" w:cs="Times New Roman"/>
          <w:sz w:val="24"/>
          <w:szCs w:val="24"/>
        </w:rPr>
        <w:t>coal combustion residuals (CCR)</w:t>
      </w:r>
      <w:r w:rsidR="0091205E" w:rsidRPr="0091205E">
        <w:rPr>
          <w:rFonts w:ascii="Times New Roman" w:hAnsi="Times New Roman" w:cs="Times New Roman"/>
          <w:sz w:val="24"/>
          <w:szCs w:val="24"/>
        </w:rPr>
        <w:t xml:space="preserve"> </w:t>
      </w:r>
      <w:r w:rsidR="00CD3FD5">
        <w:rPr>
          <w:rFonts w:ascii="Times New Roman" w:hAnsi="Times New Roman" w:cs="Times New Roman"/>
          <w:sz w:val="24"/>
          <w:szCs w:val="24"/>
        </w:rPr>
        <w:t>were</w:t>
      </w:r>
      <w:r w:rsidR="0091205E" w:rsidRPr="0091205E">
        <w:rPr>
          <w:rFonts w:ascii="Times New Roman" w:hAnsi="Times New Roman" w:cs="Times New Roman"/>
          <w:sz w:val="24"/>
          <w:szCs w:val="24"/>
        </w:rPr>
        <w:t xml:space="preserve"> shown to be elevated when compared to TCLP extraction fluid from the same </w:t>
      </w:r>
      <w:r w:rsidR="00246DB0">
        <w:rPr>
          <w:rFonts w:ascii="Times New Roman" w:hAnsi="Times New Roman" w:cs="Times New Roman"/>
          <w:sz w:val="24"/>
          <w:szCs w:val="24"/>
        </w:rPr>
        <w:t>CCR</w:t>
      </w:r>
      <w:r w:rsidR="0091205E" w:rsidRPr="0091205E">
        <w:rPr>
          <w:rFonts w:ascii="Times New Roman" w:hAnsi="Times New Roman" w:cs="Times New Roman"/>
          <w:sz w:val="24"/>
          <w:szCs w:val="24"/>
        </w:rPr>
        <w:t xml:space="preserve"> (Levasseur et al., 2006). McDonald et al. (2006) observed that SPLP does not represent environments with greater concentrations of sulfuric acid, which may be found at mine sites, but the test would be appropriate for evaluating mine drainage residuals at alternative disposal locations.</w:t>
      </w:r>
    </w:p>
    <w:p w14:paraId="417157CC" w14:textId="2295E29C" w:rsidR="0091205E" w:rsidRPr="0091205E" w:rsidRDefault="0091205E" w:rsidP="0091205E">
      <w:pPr>
        <w:tabs>
          <w:tab w:val="left" w:pos="6540"/>
        </w:tabs>
        <w:spacing w:line="480" w:lineRule="auto"/>
        <w:rPr>
          <w:rFonts w:ascii="Times New Roman" w:hAnsi="Times New Roman" w:cs="Times New Roman"/>
          <w:sz w:val="24"/>
          <w:szCs w:val="24"/>
        </w:rPr>
      </w:pPr>
      <w:r w:rsidRPr="0091205E">
        <w:rPr>
          <w:rFonts w:ascii="Times New Roman" w:hAnsi="Times New Roman" w:cs="Times New Roman"/>
          <w:sz w:val="24"/>
          <w:szCs w:val="24"/>
        </w:rPr>
        <w:t xml:space="preserve">The </w:t>
      </w:r>
      <w:r w:rsidR="00F55B9D">
        <w:rPr>
          <w:rFonts w:ascii="Times New Roman" w:hAnsi="Times New Roman" w:cs="Times New Roman"/>
          <w:sz w:val="24"/>
          <w:szCs w:val="24"/>
        </w:rPr>
        <w:t xml:space="preserve">mine waste-specific </w:t>
      </w:r>
      <w:r w:rsidRPr="0091205E">
        <w:rPr>
          <w:rFonts w:ascii="Times New Roman" w:hAnsi="Times New Roman" w:cs="Times New Roman"/>
          <w:sz w:val="24"/>
          <w:szCs w:val="24"/>
        </w:rPr>
        <w:t xml:space="preserve">FLT was designed to accurately quantify the leachate of land-applied or stockpiled mine waste (Hageman, 2007). FLT uses deionized water and a short contact time to determine the leachable concentration of metals in open waste piles (Hageman et al., 2005). Hageman et al. (2005) compared leachate from several points in a tailings pile at the Rattler Mine in Colorado to FLT results from composites collected and analyzed by two different groups and found that the FLT concentrations correlated well to each other and to the leachate coming off the piles. Additionally, </w:t>
      </w:r>
      <w:proofErr w:type="spellStart"/>
      <w:r w:rsidRPr="0091205E">
        <w:rPr>
          <w:rFonts w:ascii="Times New Roman" w:hAnsi="Times New Roman" w:cs="Times New Roman"/>
          <w:sz w:val="24"/>
          <w:szCs w:val="24"/>
        </w:rPr>
        <w:t>LaBar</w:t>
      </w:r>
      <w:proofErr w:type="spellEnd"/>
      <w:r w:rsidRPr="0091205E">
        <w:rPr>
          <w:rFonts w:ascii="Times New Roman" w:hAnsi="Times New Roman" w:cs="Times New Roman"/>
          <w:sz w:val="24"/>
          <w:szCs w:val="24"/>
        </w:rPr>
        <w:t xml:space="preserve"> (2007) found that FLT was a good indicator of leachate composition from </w:t>
      </w:r>
      <w:r w:rsidR="00925BCC">
        <w:rPr>
          <w:rFonts w:ascii="Times New Roman" w:hAnsi="Times New Roman" w:cs="Times New Roman"/>
          <w:sz w:val="24"/>
          <w:szCs w:val="24"/>
        </w:rPr>
        <w:t>waster rock (</w:t>
      </w:r>
      <w:r w:rsidRPr="0091205E">
        <w:rPr>
          <w:rFonts w:ascii="Times New Roman" w:hAnsi="Times New Roman" w:cs="Times New Roman"/>
          <w:sz w:val="24"/>
          <w:szCs w:val="24"/>
        </w:rPr>
        <w:t>chat</w:t>
      </w:r>
      <w:r w:rsidR="00925BCC">
        <w:rPr>
          <w:rFonts w:ascii="Times New Roman" w:hAnsi="Times New Roman" w:cs="Times New Roman"/>
          <w:sz w:val="24"/>
          <w:szCs w:val="24"/>
        </w:rPr>
        <w:t>)</w:t>
      </w:r>
      <w:r w:rsidRPr="0091205E">
        <w:rPr>
          <w:rFonts w:ascii="Times New Roman" w:hAnsi="Times New Roman" w:cs="Times New Roman"/>
          <w:sz w:val="24"/>
          <w:szCs w:val="24"/>
        </w:rPr>
        <w:t xml:space="preserve"> in the TSMD.</w:t>
      </w:r>
    </w:p>
    <w:p w14:paraId="3441F81D" w14:textId="74BAE729" w:rsidR="0091205E" w:rsidRPr="0091205E" w:rsidRDefault="0091205E" w:rsidP="0091205E">
      <w:pPr>
        <w:tabs>
          <w:tab w:val="left" w:pos="6540"/>
        </w:tabs>
        <w:spacing w:line="480" w:lineRule="auto"/>
        <w:rPr>
          <w:rFonts w:ascii="Times New Roman" w:hAnsi="Times New Roman" w:cs="Times New Roman"/>
          <w:sz w:val="24"/>
          <w:szCs w:val="24"/>
        </w:rPr>
      </w:pPr>
      <w:r w:rsidRPr="0091205E">
        <w:rPr>
          <w:rFonts w:ascii="Times New Roman" w:hAnsi="Times New Roman" w:cs="Times New Roman"/>
          <w:sz w:val="24"/>
          <w:szCs w:val="24"/>
        </w:rPr>
        <w:t xml:space="preserve">If the solids from </w:t>
      </w:r>
      <w:r w:rsidR="00D0086F">
        <w:rPr>
          <w:rFonts w:ascii="Times New Roman" w:hAnsi="Times New Roman" w:cs="Times New Roman"/>
          <w:sz w:val="24"/>
          <w:szCs w:val="24"/>
        </w:rPr>
        <w:t>passive treatment</w:t>
      </w:r>
      <w:r w:rsidRPr="0091205E">
        <w:rPr>
          <w:rFonts w:ascii="Times New Roman" w:hAnsi="Times New Roman" w:cs="Times New Roman"/>
          <w:sz w:val="24"/>
          <w:szCs w:val="24"/>
        </w:rPr>
        <w:t xml:space="preserve"> oxidation ponds are </w:t>
      </w:r>
      <w:r w:rsidR="00D0086F">
        <w:rPr>
          <w:rFonts w:ascii="Times New Roman" w:hAnsi="Times New Roman" w:cs="Times New Roman"/>
          <w:sz w:val="24"/>
          <w:szCs w:val="24"/>
        </w:rPr>
        <w:t xml:space="preserve">to be </w:t>
      </w:r>
      <w:r w:rsidRPr="0091205E">
        <w:rPr>
          <w:rFonts w:ascii="Times New Roman" w:hAnsi="Times New Roman" w:cs="Times New Roman"/>
          <w:sz w:val="24"/>
          <w:szCs w:val="24"/>
        </w:rPr>
        <w:t xml:space="preserve">put to beneficial reuse, direct contact with them by flora and fauna must also be evaluated. MacDonald et al. (2000) compiled sediment quality guidelines for sediment from several different toxicity studies to determine threshold effect concentrations and probable effect concentrations for toxic effects of sediment constituents. </w:t>
      </w:r>
      <w:r w:rsidR="00A22D6B">
        <w:rPr>
          <w:rFonts w:ascii="Times New Roman" w:hAnsi="Times New Roman" w:cs="Times New Roman"/>
          <w:sz w:val="24"/>
          <w:szCs w:val="24"/>
        </w:rPr>
        <w:t xml:space="preserve">Sediment quality guidelines specific to the TSMD were also defined in MacDonald et al. (2009). </w:t>
      </w:r>
      <w:proofErr w:type="spellStart"/>
      <w:r w:rsidRPr="0091205E">
        <w:rPr>
          <w:rFonts w:ascii="Times New Roman" w:hAnsi="Times New Roman" w:cs="Times New Roman"/>
          <w:sz w:val="24"/>
          <w:szCs w:val="24"/>
        </w:rPr>
        <w:t>Efroymson</w:t>
      </w:r>
      <w:proofErr w:type="spellEnd"/>
      <w:r w:rsidRPr="0091205E">
        <w:rPr>
          <w:rFonts w:ascii="Times New Roman" w:hAnsi="Times New Roman" w:cs="Times New Roman"/>
          <w:sz w:val="24"/>
          <w:szCs w:val="24"/>
        </w:rPr>
        <w:t xml:space="preserve"> et al. (1997) created similar guidelines </w:t>
      </w:r>
      <w:r w:rsidR="00A22D6B">
        <w:rPr>
          <w:rFonts w:ascii="Times New Roman" w:hAnsi="Times New Roman" w:cs="Times New Roman"/>
          <w:sz w:val="24"/>
          <w:szCs w:val="24"/>
        </w:rPr>
        <w:t xml:space="preserve">to MacDonald et al. (2000) </w:t>
      </w:r>
      <w:r w:rsidRPr="0091205E">
        <w:rPr>
          <w:rFonts w:ascii="Times New Roman" w:hAnsi="Times New Roman" w:cs="Times New Roman"/>
          <w:sz w:val="24"/>
          <w:szCs w:val="24"/>
        </w:rPr>
        <w:t xml:space="preserve">for soils that focus on microbes and invertebrates that live in close contact with the soil. These </w:t>
      </w:r>
      <w:r w:rsidRPr="0091205E">
        <w:rPr>
          <w:rFonts w:ascii="Times New Roman" w:hAnsi="Times New Roman" w:cs="Times New Roman"/>
          <w:sz w:val="24"/>
          <w:szCs w:val="24"/>
        </w:rPr>
        <w:lastRenderedPageBreak/>
        <w:t>guidelines have not been used to evaluate the risk involved in application of mine waste residuals but could provide an initial estimate of a safe application rate.</w:t>
      </w:r>
    </w:p>
    <w:p w14:paraId="62C5B66E" w14:textId="5CD87B4C" w:rsidR="00C0105E" w:rsidRDefault="0091205E" w:rsidP="0091205E">
      <w:pPr>
        <w:tabs>
          <w:tab w:val="left" w:pos="6540"/>
        </w:tabs>
        <w:spacing w:line="480" w:lineRule="auto"/>
        <w:rPr>
          <w:rFonts w:ascii="Times New Roman" w:hAnsi="Times New Roman" w:cs="Times New Roman"/>
          <w:sz w:val="24"/>
          <w:szCs w:val="24"/>
        </w:rPr>
      </w:pPr>
      <w:r w:rsidRPr="0091205E">
        <w:rPr>
          <w:rFonts w:ascii="Times New Roman" w:hAnsi="Times New Roman" w:cs="Times New Roman"/>
          <w:sz w:val="24"/>
          <w:szCs w:val="24"/>
        </w:rPr>
        <w:t>In this study, TCLP, SPLP, and FLT were used to determine the leachable concentration of metals in the oxidation pond solids from two passive treatment systems in the TSMD. The leachable fraction of metals was then used to make preliminary statements about the risk of applying these solids to the environment for beneficial reuse</w:t>
      </w:r>
      <w:r w:rsidR="00EB5D2D">
        <w:rPr>
          <w:rFonts w:ascii="Times New Roman" w:hAnsi="Times New Roman" w:cs="Times New Roman"/>
          <w:sz w:val="24"/>
          <w:szCs w:val="24"/>
        </w:rPr>
        <w:t xml:space="preserve"> to </w:t>
      </w:r>
      <w:r w:rsidR="00B51E24">
        <w:rPr>
          <w:rFonts w:ascii="Times New Roman" w:hAnsi="Times New Roman" w:cs="Times New Roman"/>
          <w:sz w:val="24"/>
          <w:szCs w:val="24"/>
        </w:rPr>
        <w:t>develop reuse options for the solids</w:t>
      </w:r>
      <w:r w:rsidRPr="0091205E">
        <w:rPr>
          <w:rFonts w:ascii="Times New Roman" w:hAnsi="Times New Roman" w:cs="Times New Roman"/>
          <w:sz w:val="24"/>
          <w:szCs w:val="24"/>
        </w:rPr>
        <w:t xml:space="preserve">. It was expected that the concentrations of trace metals such as </w:t>
      </w:r>
      <w:proofErr w:type="gramStart"/>
      <w:r w:rsidRPr="0091205E">
        <w:rPr>
          <w:rFonts w:ascii="Times New Roman" w:hAnsi="Times New Roman" w:cs="Times New Roman"/>
          <w:sz w:val="24"/>
          <w:szCs w:val="24"/>
        </w:rPr>
        <w:t>lead</w:t>
      </w:r>
      <w:proofErr w:type="gramEnd"/>
      <w:r w:rsidRPr="0091205E">
        <w:rPr>
          <w:rFonts w:ascii="Times New Roman" w:hAnsi="Times New Roman" w:cs="Times New Roman"/>
          <w:sz w:val="24"/>
          <w:szCs w:val="24"/>
        </w:rPr>
        <w:t xml:space="preserve"> and cadmium would exceed regulatory disposal limits set forth in USEPA Title 40 (USEPA, 1984) and/or </w:t>
      </w:r>
      <w:r w:rsidR="0078175C">
        <w:rPr>
          <w:rFonts w:ascii="Times New Roman" w:hAnsi="Times New Roman" w:cs="Times New Roman"/>
          <w:sz w:val="24"/>
          <w:szCs w:val="24"/>
        </w:rPr>
        <w:t xml:space="preserve">surface water and </w:t>
      </w:r>
      <w:r w:rsidRPr="0091205E">
        <w:rPr>
          <w:rFonts w:ascii="Times New Roman" w:hAnsi="Times New Roman" w:cs="Times New Roman"/>
          <w:sz w:val="24"/>
          <w:szCs w:val="24"/>
        </w:rPr>
        <w:t>groundwater quality standards described in Oklahoma Water Resources Board (OWRB) Title 785 (OWRB, 2017)</w:t>
      </w:r>
      <w:r w:rsidR="00B22E06">
        <w:rPr>
          <w:rFonts w:ascii="Times New Roman" w:hAnsi="Times New Roman" w:cs="Times New Roman"/>
          <w:sz w:val="24"/>
          <w:szCs w:val="24"/>
        </w:rPr>
        <w:t xml:space="preserve"> due to the substantial decreases in concentrations of these metals </w:t>
      </w:r>
      <w:r w:rsidR="007B2147">
        <w:rPr>
          <w:rFonts w:ascii="Times New Roman" w:hAnsi="Times New Roman" w:cs="Times New Roman"/>
          <w:sz w:val="24"/>
          <w:szCs w:val="24"/>
        </w:rPr>
        <w:t xml:space="preserve">in the water </w:t>
      </w:r>
      <w:r w:rsidR="00A92E7E">
        <w:rPr>
          <w:rFonts w:ascii="Times New Roman" w:hAnsi="Times New Roman" w:cs="Times New Roman"/>
          <w:sz w:val="24"/>
          <w:szCs w:val="24"/>
        </w:rPr>
        <w:t>between the influent and effluent of the oxidation ponds</w:t>
      </w:r>
      <w:r w:rsidRPr="0091205E">
        <w:rPr>
          <w:rFonts w:ascii="Times New Roman" w:hAnsi="Times New Roman" w:cs="Times New Roman"/>
          <w:sz w:val="24"/>
          <w:szCs w:val="24"/>
        </w:rPr>
        <w:t>.</w:t>
      </w:r>
    </w:p>
    <w:p w14:paraId="67A4B385" w14:textId="280FEDF9" w:rsidR="0066527A" w:rsidRDefault="0066527A" w:rsidP="0066527A">
      <w:pPr>
        <w:pStyle w:val="Heading2"/>
        <w:spacing w:line="480" w:lineRule="auto"/>
        <w:rPr>
          <w:rFonts w:ascii="Times New Roman" w:hAnsi="Times New Roman" w:cs="Times New Roman"/>
          <w:i/>
          <w:iCs/>
          <w:color w:val="000000" w:themeColor="text1"/>
          <w:sz w:val="24"/>
          <w:szCs w:val="24"/>
        </w:rPr>
      </w:pPr>
      <w:bookmarkStart w:id="15" w:name="_Toc76300971"/>
      <w:r w:rsidRPr="0066527A">
        <w:rPr>
          <w:rFonts w:ascii="Times New Roman" w:hAnsi="Times New Roman" w:cs="Times New Roman"/>
          <w:i/>
          <w:iCs/>
          <w:color w:val="000000" w:themeColor="text1"/>
          <w:sz w:val="24"/>
          <w:szCs w:val="24"/>
        </w:rPr>
        <w:t>Methods</w:t>
      </w:r>
      <w:bookmarkEnd w:id="15"/>
    </w:p>
    <w:p w14:paraId="2518922F" w14:textId="34BC168E" w:rsidR="003907BF" w:rsidRPr="003907BF" w:rsidRDefault="003907BF" w:rsidP="003907BF">
      <w:pPr>
        <w:pStyle w:val="Heading3"/>
        <w:spacing w:line="480" w:lineRule="auto"/>
        <w:rPr>
          <w:rFonts w:ascii="Times New Roman" w:hAnsi="Times New Roman" w:cs="Times New Roman"/>
          <w:color w:val="000000" w:themeColor="text1"/>
          <w:u w:val="single"/>
        </w:rPr>
      </w:pPr>
      <w:bookmarkStart w:id="16" w:name="_Toc76300972"/>
      <w:r w:rsidRPr="003907BF">
        <w:rPr>
          <w:rFonts w:ascii="Times New Roman" w:hAnsi="Times New Roman" w:cs="Times New Roman"/>
          <w:color w:val="000000" w:themeColor="text1"/>
          <w:u w:val="single"/>
        </w:rPr>
        <w:t>Site Description</w:t>
      </w:r>
      <w:bookmarkEnd w:id="16"/>
    </w:p>
    <w:p w14:paraId="4F4F42A8" w14:textId="0DFECDBA" w:rsidR="003907BF" w:rsidRPr="0091205E" w:rsidRDefault="003907BF" w:rsidP="003907BF">
      <w:pPr>
        <w:spacing w:line="480" w:lineRule="auto"/>
        <w:rPr>
          <w:rFonts w:ascii="Times New Roman" w:hAnsi="Times New Roman" w:cs="Times New Roman"/>
          <w:sz w:val="24"/>
          <w:szCs w:val="24"/>
        </w:rPr>
      </w:pPr>
      <w:r w:rsidRPr="0091205E">
        <w:rPr>
          <w:rFonts w:ascii="Times New Roman" w:hAnsi="Times New Roman" w:cs="Times New Roman"/>
          <w:sz w:val="24"/>
          <w:szCs w:val="24"/>
        </w:rPr>
        <w:t>The TSMD, located in northeastern Oklahoma, southeastern Kansas, and southwestern Missouri, was established as a source for</w:t>
      </w:r>
      <w:r>
        <w:rPr>
          <w:rFonts w:ascii="Times New Roman" w:hAnsi="Times New Roman" w:cs="Times New Roman"/>
          <w:sz w:val="24"/>
          <w:szCs w:val="24"/>
        </w:rPr>
        <w:t xml:space="preserve"> </w:t>
      </w:r>
      <w:r w:rsidRPr="0091205E">
        <w:rPr>
          <w:rFonts w:ascii="Times New Roman" w:hAnsi="Times New Roman" w:cs="Times New Roman"/>
          <w:sz w:val="24"/>
          <w:szCs w:val="24"/>
        </w:rPr>
        <w:t>lead and zinc in the 19</w:t>
      </w:r>
      <w:r w:rsidRPr="0091205E">
        <w:rPr>
          <w:rFonts w:ascii="Times New Roman" w:hAnsi="Times New Roman" w:cs="Times New Roman"/>
          <w:sz w:val="24"/>
          <w:szCs w:val="24"/>
          <w:vertAlign w:val="superscript"/>
        </w:rPr>
        <w:t>th</w:t>
      </w:r>
      <w:r w:rsidRPr="0091205E">
        <w:rPr>
          <w:rFonts w:ascii="Times New Roman" w:hAnsi="Times New Roman" w:cs="Times New Roman"/>
          <w:sz w:val="24"/>
          <w:szCs w:val="24"/>
        </w:rPr>
        <w:t xml:space="preserve"> century (Nairn et al., 2010). Mines were operated in this area until the 1960s, at which point pump</w:t>
      </w:r>
      <w:r>
        <w:rPr>
          <w:rFonts w:ascii="Times New Roman" w:hAnsi="Times New Roman" w:cs="Times New Roman"/>
          <w:sz w:val="24"/>
          <w:szCs w:val="24"/>
        </w:rPr>
        <w:t>ing ceased</w:t>
      </w:r>
      <w:r w:rsidRPr="0091205E">
        <w:rPr>
          <w:rFonts w:ascii="Times New Roman" w:hAnsi="Times New Roman" w:cs="Times New Roman"/>
          <w:sz w:val="24"/>
          <w:szCs w:val="24"/>
        </w:rPr>
        <w:t xml:space="preserve"> and water began accumulating in the subsurface mines (Nairn et al., 2010). Artesian discharges from the mine pool began in 1979, leading the USEPA to include the area on the National Priorities List in 1983 (Nairn et al., 2010). Discharges from the mine pool are characterized by elevated concentrations of trace metals, circum-neutral pH, and elevated alkalinity due to the water’s interaction with sulfide ore minerals and the carbonate host rock (Nairn et al., 2010). Some discharges</w:t>
      </w:r>
      <w:r>
        <w:rPr>
          <w:rFonts w:ascii="Times New Roman" w:hAnsi="Times New Roman" w:cs="Times New Roman"/>
          <w:sz w:val="24"/>
          <w:szCs w:val="24"/>
        </w:rPr>
        <w:t xml:space="preserve"> near </w:t>
      </w:r>
      <w:r w:rsidRPr="0091205E">
        <w:rPr>
          <w:rFonts w:ascii="Times New Roman" w:hAnsi="Times New Roman" w:cs="Times New Roman"/>
          <w:sz w:val="24"/>
          <w:szCs w:val="24"/>
        </w:rPr>
        <w:t>Commerce</w:t>
      </w:r>
      <w:r w:rsidR="00E26AC2">
        <w:rPr>
          <w:rFonts w:ascii="Times New Roman" w:hAnsi="Times New Roman" w:cs="Times New Roman"/>
          <w:sz w:val="24"/>
          <w:szCs w:val="24"/>
        </w:rPr>
        <w:t>, OK</w:t>
      </w:r>
      <w:r w:rsidRPr="0091205E">
        <w:rPr>
          <w:rFonts w:ascii="Times New Roman" w:hAnsi="Times New Roman" w:cs="Times New Roman"/>
          <w:sz w:val="24"/>
          <w:szCs w:val="24"/>
        </w:rPr>
        <w:t xml:space="preserve"> have been routed into two passive treatment systems, Mayer Ranch and Southeast Commerce. These systems, constructed in 2008 and 2017 respectively, are </w:t>
      </w:r>
      <w:r w:rsidRPr="0091205E">
        <w:rPr>
          <w:rFonts w:ascii="Times New Roman" w:hAnsi="Times New Roman" w:cs="Times New Roman"/>
          <w:sz w:val="24"/>
          <w:szCs w:val="24"/>
        </w:rPr>
        <w:lastRenderedPageBreak/>
        <w:t xml:space="preserve">designed to decrease iron and trace metal concentrations in the discharges that they treat (Nairn et al., 2010; Nairn et al., 2014). </w:t>
      </w:r>
    </w:p>
    <w:p w14:paraId="2EBCFBED" w14:textId="77777777" w:rsidR="003907BF" w:rsidRPr="0091205E" w:rsidRDefault="003907BF" w:rsidP="003907BF">
      <w:pPr>
        <w:spacing w:line="480" w:lineRule="auto"/>
        <w:rPr>
          <w:rFonts w:ascii="Times New Roman" w:hAnsi="Times New Roman" w:cs="Times New Roman"/>
          <w:sz w:val="24"/>
          <w:szCs w:val="24"/>
        </w:rPr>
      </w:pPr>
      <w:r w:rsidRPr="0091205E">
        <w:rPr>
          <w:rFonts w:ascii="Times New Roman" w:hAnsi="Times New Roman" w:cs="Times New Roman"/>
          <w:sz w:val="24"/>
          <w:szCs w:val="24"/>
        </w:rPr>
        <w:t xml:space="preserve">Mayer Ranch and Southeast Commerce are multi-celled passive treatment systems that use geochemical and biological processes to decrease metal concentrations (Nairn et al., 2010; Nairn et al., 2014). The first process unit in both systems is an oxidation pond, which promotes the </w:t>
      </w:r>
      <w:r>
        <w:rPr>
          <w:rFonts w:ascii="Times New Roman" w:hAnsi="Times New Roman" w:cs="Times New Roman"/>
          <w:sz w:val="24"/>
          <w:szCs w:val="24"/>
        </w:rPr>
        <w:t xml:space="preserve">oxidation and hydrolysis of iron and </w:t>
      </w:r>
      <w:r w:rsidRPr="0091205E">
        <w:rPr>
          <w:rFonts w:ascii="Times New Roman" w:hAnsi="Times New Roman" w:cs="Times New Roman"/>
          <w:sz w:val="24"/>
          <w:szCs w:val="24"/>
        </w:rPr>
        <w:t>precipitation of iron oxyhydroxides and release of CO</w:t>
      </w:r>
      <w:r w:rsidRPr="0091205E">
        <w:rPr>
          <w:rFonts w:ascii="Times New Roman" w:hAnsi="Times New Roman" w:cs="Times New Roman"/>
          <w:sz w:val="24"/>
          <w:szCs w:val="24"/>
          <w:vertAlign w:val="subscript"/>
        </w:rPr>
        <w:t>2</w:t>
      </w:r>
      <w:r w:rsidRPr="0091205E">
        <w:rPr>
          <w:rFonts w:ascii="Times New Roman" w:hAnsi="Times New Roman" w:cs="Times New Roman"/>
          <w:sz w:val="24"/>
          <w:szCs w:val="24"/>
        </w:rPr>
        <w:t xml:space="preserve"> gas into the atmosphere through passive, renewable-energy-powered aeration (Nairn et al., 2010; Nairn et al., 2014). Iron and trace metals accumulate in the oxidation ponds principally through precipitation of oxyhydroxides and adsorption, respectively. </w:t>
      </w:r>
    </w:p>
    <w:p w14:paraId="1A47AE3B" w14:textId="7B170F71" w:rsidR="003907BF" w:rsidRPr="00BA5348" w:rsidRDefault="00BA5348" w:rsidP="00BA5348">
      <w:pPr>
        <w:pStyle w:val="Heading3"/>
        <w:spacing w:line="480" w:lineRule="auto"/>
        <w:rPr>
          <w:rFonts w:ascii="Times New Roman" w:hAnsi="Times New Roman" w:cs="Times New Roman"/>
          <w:color w:val="000000" w:themeColor="text1"/>
          <w:u w:val="single"/>
        </w:rPr>
      </w:pPr>
      <w:bookmarkStart w:id="17" w:name="_Toc76300973"/>
      <w:r w:rsidRPr="00BA5348">
        <w:rPr>
          <w:rFonts w:ascii="Times New Roman" w:hAnsi="Times New Roman" w:cs="Times New Roman"/>
          <w:color w:val="000000" w:themeColor="text1"/>
          <w:u w:val="single"/>
        </w:rPr>
        <w:t>Sample Collection</w:t>
      </w:r>
      <w:bookmarkEnd w:id="17"/>
    </w:p>
    <w:p w14:paraId="179CDC65" w14:textId="30BF9162" w:rsidR="00282542" w:rsidRDefault="00D17703" w:rsidP="00282542">
      <w:pPr>
        <w:spacing w:line="480" w:lineRule="auto"/>
        <w:rPr>
          <w:rFonts w:ascii="Times New Roman" w:hAnsi="Times New Roman" w:cs="Times New Roman"/>
          <w:sz w:val="24"/>
          <w:szCs w:val="24"/>
        </w:rPr>
      </w:pPr>
      <w:r>
        <w:rPr>
          <w:rFonts w:ascii="Times New Roman" w:hAnsi="Times New Roman" w:cs="Times New Roman"/>
          <w:sz w:val="24"/>
          <w:szCs w:val="24"/>
        </w:rPr>
        <w:t xml:space="preserve">Water quality data for the influent and effluent of the oxidation ponds has been collected 4-12 times per year since the construction of each system. </w:t>
      </w:r>
      <w:r w:rsidR="003837F2">
        <w:rPr>
          <w:rFonts w:ascii="Times New Roman" w:hAnsi="Times New Roman" w:cs="Times New Roman"/>
          <w:sz w:val="24"/>
          <w:szCs w:val="24"/>
        </w:rPr>
        <w:t>Physiochemical w</w:t>
      </w:r>
      <w:r w:rsidR="00282542">
        <w:rPr>
          <w:rFonts w:ascii="Times New Roman" w:hAnsi="Times New Roman" w:cs="Times New Roman"/>
          <w:sz w:val="24"/>
          <w:szCs w:val="24"/>
        </w:rPr>
        <w:t xml:space="preserve">ater quality information is </w:t>
      </w:r>
      <w:r w:rsidR="0028363C">
        <w:rPr>
          <w:rFonts w:ascii="Times New Roman" w:hAnsi="Times New Roman" w:cs="Times New Roman"/>
          <w:sz w:val="24"/>
          <w:szCs w:val="24"/>
        </w:rPr>
        <w:t xml:space="preserve">generated </w:t>
      </w:r>
      <w:r w:rsidR="00282542">
        <w:rPr>
          <w:rFonts w:ascii="Times New Roman" w:hAnsi="Times New Roman" w:cs="Times New Roman"/>
          <w:sz w:val="24"/>
          <w:szCs w:val="24"/>
        </w:rPr>
        <w:t xml:space="preserve">using a YSI multiparameter sonde, and samples are collected in 250-mL HDPE bottles, acidified, returned to </w:t>
      </w:r>
      <w:r w:rsidR="00282542" w:rsidRPr="00C970C7">
        <w:rPr>
          <w:rFonts w:ascii="Times New Roman" w:hAnsi="Times New Roman" w:cs="Times New Roman"/>
          <w:sz w:val="24"/>
          <w:szCs w:val="24"/>
        </w:rPr>
        <w:t xml:space="preserve">the Center for Restoration of Ecosystems and Watersheds </w:t>
      </w:r>
      <w:r w:rsidR="00282542">
        <w:rPr>
          <w:rFonts w:ascii="Times New Roman" w:hAnsi="Times New Roman" w:cs="Times New Roman"/>
          <w:sz w:val="24"/>
          <w:szCs w:val="24"/>
        </w:rPr>
        <w:t xml:space="preserve">(CREW) </w:t>
      </w:r>
      <w:r w:rsidR="00282542" w:rsidRPr="00C970C7">
        <w:rPr>
          <w:rFonts w:ascii="Times New Roman" w:hAnsi="Times New Roman" w:cs="Times New Roman"/>
          <w:sz w:val="24"/>
          <w:szCs w:val="24"/>
        </w:rPr>
        <w:t>Laborator</w:t>
      </w:r>
      <w:r w:rsidR="00282542">
        <w:rPr>
          <w:rFonts w:ascii="Times New Roman" w:hAnsi="Times New Roman" w:cs="Times New Roman"/>
          <w:sz w:val="24"/>
          <w:szCs w:val="24"/>
        </w:rPr>
        <w:t>ies</w:t>
      </w:r>
      <w:r w:rsidR="00282542" w:rsidRPr="00C970C7">
        <w:rPr>
          <w:rFonts w:ascii="Times New Roman" w:hAnsi="Times New Roman" w:cs="Times New Roman"/>
          <w:sz w:val="24"/>
          <w:szCs w:val="24"/>
        </w:rPr>
        <w:t xml:space="preserve"> in Norman, OK </w:t>
      </w:r>
      <w:r w:rsidR="00282542">
        <w:rPr>
          <w:rFonts w:ascii="Times New Roman" w:hAnsi="Times New Roman" w:cs="Times New Roman"/>
          <w:sz w:val="24"/>
          <w:szCs w:val="24"/>
        </w:rPr>
        <w:t>for analysis</w:t>
      </w:r>
      <w:r w:rsidR="0028363C">
        <w:rPr>
          <w:rFonts w:ascii="Times New Roman" w:hAnsi="Times New Roman" w:cs="Times New Roman"/>
          <w:sz w:val="24"/>
          <w:szCs w:val="24"/>
        </w:rPr>
        <w:t xml:space="preserve"> of metals and anions</w:t>
      </w:r>
      <w:r w:rsidR="00FD061F">
        <w:rPr>
          <w:rFonts w:ascii="Times New Roman" w:hAnsi="Times New Roman" w:cs="Times New Roman"/>
          <w:sz w:val="24"/>
          <w:szCs w:val="24"/>
        </w:rPr>
        <w:t xml:space="preserve"> using USEPA methods</w:t>
      </w:r>
      <w:r w:rsidR="00282542">
        <w:rPr>
          <w:rFonts w:ascii="Times New Roman" w:hAnsi="Times New Roman" w:cs="Times New Roman"/>
          <w:sz w:val="24"/>
          <w:szCs w:val="24"/>
        </w:rPr>
        <w:t>.</w:t>
      </w:r>
    </w:p>
    <w:p w14:paraId="16D029A9" w14:textId="2158F63C" w:rsidR="005F737F" w:rsidRPr="00723D6F" w:rsidRDefault="001D4F05" w:rsidP="00723D6F">
      <w:pPr>
        <w:tabs>
          <w:tab w:val="left" w:pos="6540"/>
        </w:tabs>
        <w:spacing w:line="480" w:lineRule="auto"/>
        <w:rPr>
          <w:rFonts w:ascii="Times New Roman" w:hAnsi="Times New Roman" w:cs="Times New Roman"/>
          <w:sz w:val="24"/>
          <w:szCs w:val="24"/>
        </w:rPr>
      </w:pPr>
      <w:r w:rsidRPr="001D4F05">
        <w:rPr>
          <w:rFonts w:ascii="Times New Roman" w:hAnsi="Times New Roman" w:cs="Times New Roman"/>
          <w:sz w:val="24"/>
          <w:szCs w:val="24"/>
        </w:rPr>
        <w:t>S</w:t>
      </w:r>
      <w:r w:rsidR="001021EB">
        <w:rPr>
          <w:rFonts w:ascii="Times New Roman" w:hAnsi="Times New Roman" w:cs="Times New Roman"/>
          <w:sz w:val="24"/>
          <w:szCs w:val="24"/>
        </w:rPr>
        <w:t>olid s</w:t>
      </w:r>
      <w:r w:rsidRPr="001D4F05">
        <w:rPr>
          <w:rFonts w:ascii="Times New Roman" w:hAnsi="Times New Roman" w:cs="Times New Roman"/>
          <w:sz w:val="24"/>
          <w:szCs w:val="24"/>
        </w:rPr>
        <w:t xml:space="preserve">amples for this study were collected </w:t>
      </w:r>
      <w:r w:rsidR="00173D3D">
        <w:rPr>
          <w:rFonts w:ascii="Times New Roman" w:hAnsi="Times New Roman" w:cs="Times New Roman"/>
          <w:sz w:val="24"/>
          <w:szCs w:val="24"/>
        </w:rPr>
        <w:t xml:space="preserve">in a spatially distributed manner in </w:t>
      </w:r>
      <w:r w:rsidRPr="001D4F05">
        <w:rPr>
          <w:rFonts w:ascii="Times New Roman" w:hAnsi="Times New Roman" w:cs="Times New Roman"/>
          <w:sz w:val="24"/>
          <w:szCs w:val="24"/>
        </w:rPr>
        <w:t>the oxidation ponds of the Mayer Ranch and Southeast Commerce passive treatment systems</w:t>
      </w:r>
      <w:r w:rsidR="00090B2F">
        <w:rPr>
          <w:rFonts w:ascii="Times New Roman" w:hAnsi="Times New Roman" w:cs="Times New Roman"/>
          <w:sz w:val="24"/>
          <w:szCs w:val="24"/>
        </w:rPr>
        <w:t>. GPS coordinates were collected with</w:t>
      </w:r>
      <w:r w:rsidR="0073744F">
        <w:rPr>
          <w:rFonts w:ascii="Times New Roman" w:hAnsi="Times New Roman" w:cs="Times New Roman"/>
          <w:sz w:val="24"/>
          <w:szCs w:val="24"/>
        </w:rPr>
        <w:t xml:space="preserve"> a handheld Garmin unit during</w:t>
      </w:r>
      <w:r w:rsidR="00090B2F">
        <w:rPr>
          <w:rFonts w:ascii="Times New Roman" w:hAnsi="Times New Roman" w:cs="Times New Roman"/>
          <w:sz w:val="24"/>
          <w:szCs w:val="24"/>
        </w:rPr>
        <w:t xml:space="preserve"> sample</w:t>
      </w:r>
      <w:r w:rsidR="0073744F">
        <w:rPr>
          <w:rFonts w:ascii="Times New Roman" w:hAnsi="Times New Roman" w:cs="Times New Roman"/>
          <w:sz w:val="24"/>
          <w:szCs w:val="24"/>
        </w:rPr>
        <w:t xml:space="preserve"> collection</w:t>
      </w:r>
      <w:r w:rsidR="00090B2F">
        <w:rPr>
          <w:rFonts w:ascii="Times New Roman" w:hAnsi="Times New Roman" w:cs="Times New Roman"/>
          <w:sz w:val="24"/>
          <w:szCs w:val="24"/>
        </w:rPr>
        <w:t xml:space="preserve"> and </w:t>
      </w:r>
      <w:r w:rsidR="00B72153">
        <w:rPr>
          <w:rFonts w:ascii="Times New Roman" w:hAnsi="Times New Roman" w:cs="Times New Roman"/>
          <w:sz w:val="24"/>
          <w:szCs w:val="24"/>
        </w:rPr>
        <w:t>used to generate</w:t>
      </w:r>
      <w:r w:rsidRPr="001D4F05">
        <w:rPr>
          <w:rFonts w:ascii="Times New Roman" w:hAnsi="Times New Roman" w:cs="Times New Roman"/>
          <w:sz w:val="24"/>
          <w:szCs w:val="24"/>
        </w:rPr>
        <w:t xml:space="preserve"> Figures </w:t>
      </w:r>
      <w:r w:rsidR="001E1845">
        <w:rPr>
          <w:rFonts w:ascii="Times New Roman" w:hAnsi="Times New Roman" w:cs="Times New Roman"/>
          <w:sz w:val="24"/>
          <w:szCs w:val="24"/>
        </w:rPr>
        <w:t>2.</w:t>
      </w:r>
      <w:r w:rsidRPr="001D4F05">
        <w:rPr>
          <w:rFonts w:ascii="Times New Roman" w:hAnsi="Times New Roman" w:cs="Times New Roman"/>
          <w:sz w:val="24"/>
          <w:szCs w:val="24"/>
        </w:rPr>
        <w:t xml:space="preserve">1 and </w:t>
      </w:r>
      <w:r w:rsidR="001E1845">
        <w:rPr>
          <w:rFonts w:ascii="Times New Roman" w:hAnsi="Times New Roman" w:cs="Times New Roman"/>
          <w:sz w:val="24"/>
          <w:szCs w:val="24"/>
        </w:rPr>
        <w:t>2.</w:t>
      </w:r>
      <w:r w:rsidRPr="001D4F05">
        <w:rPr>
          <w:rFonts w:ascii="Times New Roman" w:hAnsi="Times New Roman" w:cs="Times New Roman"/>
          <w:sz w:val="24"/>
          <w:szCs w:val="24"/>
        </w:rPr>
        <w:t xml:space="preserve">2. </w:t>
      </w:r>
      <w:r w:rsidR="007B4888">
        <w:rPr>
          <w:rFonts w:ascii="Times New Roman" w:hAnsi="Times New Roman" w:cs="Times New Roman"/>
          <w:sz w:val="24"/>
          <w:szCs w:val="24"/>
        </w:rPr>
        <w:t xml:space="preserve">Preliminary samples supplemented by data from previous studies </w:t>
      </w:r>
      <w:r w:rsidR="003023C3">
        <w:rPr>
          <w:rFonts w:ascii="Times New Roman" w:hAnsi="Times New Roman" w:cs="Times New Roman"/>
          <w:sz w:val="24"/>
          <w:szCs w:val="24"/>
        </w:rPr>
        <w:t xml:space="preserve">were used in the formula for statistical evaluation described in Appendix IV of the Guidance for Data Usability in Risk Assessment (USEPA, 1991) </w:t>
      </w:r>
      <w:r w:rsidR="006D3486">
        <w:rPr>
          <w:rFonts w:ascii="Times New Roman" w:hAnsi="Times New Roman" w:cs="Times New Roman"/>
          <w:sz w:val="24"/>
          <w:szCs w:val="24"/>
        </w:rPr>
        <w:t xml:space="preserve">to determine that at least twenty-five samples from each oxidation pond were needed to address system heterogeneity. </w:t>
      </w:r>
      <w:r w:rsidR="00854DAD">
        <w:rPr>
          <w:rFonts w:ascii="Times New Roman" w:hAnsi="Times New Roman" w:cs="Times New Roman"/>
          <w:sz w:val="24"/>
          <w:szCs w:val="24"/>
        </w:rPr>
        <w:t xml:space="preserve">After </w:t>
      </w:r>
      <w:r w:rsidR="00934A03">
        <w:rPr>
          <w:rFonts w:ascii="Times New Roman" w:hAnsi="Times New Roman" w:cs="Times New Roman"/>
          <w:sz w:val="24"/>
          <w:szCs w:val="24"/>
        </w:rPr>
        <w:t xml:space="preserve">manually </w:t>
      </w:r>
      <w:r w:rsidR="00854DAD">
        <w:rPr>
          <w:rFonts w:ascii="Times New Roman" w:hAnsi="Times New Roman" w:cs="Times New Roman"/>
          <w:sz w:val="24"/>
          <w:szCs w:val="24"/>
        </w:rPr>
        <w:t>drawing down water levels, s</w:t>
      </w:r>
      <w:r w:rsidRPr="001D4F05">
        <w:rPr>
          <w:rFonts w:ascii="Times New Roman" w:hAnsi="Times New Roman" w:cs="Times New Roman"/>
          <w:sz w:val="24"/>
          <w:szCs w:val="24"/>
        </w:rPr>
        <w:t xml:space="preserve">amples were collected from a catamaran </w:t>
      </w:r>
      <w:r w:rsidR="00F7575E">
        <w:rPr>
          <w:rFonts w:ascii="Times New Roman" w:hAnsi="Times New Roman" w:cs="Times New Roman"/>
          <w:sz w:val="24"/>
          <w:szCs w:val="24"/>
        </w:rPr>
        <w:t xml:space="preserve">and </w:t>
      </w:r>
      <w:r w:rsidR="00CE0B55">
        <w:rPr>
          <w:rFonts w:ascii="Times New Roman" w:hAnsi="Times New Roman" w:cs="Times New Roman"/>
          <w:sz w:val="24"/>
          <w:szCs w:val="24"/>
        </w:rPr>
        <w:t xml:space="preserve">from three catwalks in the Mayer </w:t>
      </w:r>
      <w:r w:rsidR="00CE0B55">
        <w:rPr>
          <w:rFonts w:ascii="Times New Roman" w:hAnsi="Times New Roman" w:cs="Times New Roman"/>
          <w:sz w:val="24"/>
          <w:szCs w:val="24"/>
        </w:rPr>
        <w:lastRenderedPageBreak/>
        <w:t xml:space="preserve">Ranch oxidation pond </w:t>
      </w:r>
      <w:r w:rsidRPr="001D4F05">
        <w:rPr>
          <w:rFonts w:ascii="Times New Roman" w:hAnsi="Times New Roman" w:cs="Times New Roman"/>
          <w:sz w:val="24"/>
          <w:szCs w:val="24"/>
        </w:rPr>
        <w:t xml:space="preserve">by lowering a </w:t>
      </w:r>
      <w:r w:rsidR="001D7621">
        <w:rPr>
          <w:rFonts w:ascii="Times New Roman" w:hAnsi="Times New Roman" w:cs="Times New Roman"/>
          <w:sz w:val="24"/>
          <w:szCs w:val="24"/>
        </w:rPr>
        <w:t>19-</w:t>
      </w:r>
      <w:r w:rsidR="006A4BA0">
        <w:rPr>
          <w:rFonts w:ascii="Times New Roman" w:hAnsi="Times New Roman" w:cs="Times New Roman"/>
          <w:sz w:val="24"/>
          <w:szCs w:val="24"/>
        </w:rPr>
        <w:t>L</w:t>
      </w:r>
      <w:r w:rsidRPr="001D4F05">
        <w:rPr>
          <w:rFonts w:ascii="Times New Roman" w:hAnsi="Times New Roman" w:cs="Times New Roman"/>
          <w:sz w:val="24"/>
          <w:szCs w:val="24"/>
        </w:rPr>
        <w:t xml:space="preserve"> HDPE bucket into the </w:t>
      </w:r>
      <w:r w:rsidR="00EF6BCC">
        <w:rPr>
          <w:rFonts w:ascii="Times New Roman" w:hAnsi="Times New Roman" w:cs="Times New Roman"/>
          <w:sz w:val="24"/>
          <w:szCs w:val="24"/>
        </w:rPr>
        <w:t>accumulated solids.</w:t>
      </w:r>
      <w:r w:rsidRPr="001D4F05">
        <w:rPr>
          <w:rFonts w:ascii="Times New Roman" w:hAnsi="Times New Roman" w:cs="Times New Roman"/>
          <w:sz w:val="24"/>
          <w:szCs w:val="24"/>
        </w:rPr>
        <w:t xml:space="preserve"> </w:t>
      </w:r>
      <w:r w:rsidR="00EF6BCC">
        <w:rPr>
          <w:rFonts w:ascii="Times New Roman" w:hAnsi="Times New Roman" w:cs="Times New Roman"/>
          <w:sz w:val="24"/>
          <w:szCs w:val="24"/>
        </w:rPr>
        <w:t>Excess w</w:t>
      </w:r>
      <w:r w:rsidRPr="001D4F05">
        <w:rPr>
          <w:rFonts w:ascii="Times New Roman" w:hAnsi="Times New Roman" w:cs="Times New Roman"/>
          <w:sz w:val="24"/>
          <w:szCs w:val="24"/>
        </w:rPr>
        <w:t xml:space="preserve">ater was decanted off the top of the bucket before filling labeled </w:t>
      </w:r>
      <w:r w:rsidR="00A93EB9">
        <w:rPr>
          <w:rFonts w:ascii="Times New Roman" w:hAnsi="Times New Roman" w:cs="Times New Roman"/>
          <w:sz w:val="24"/>
          <w:szCs w:val="24"/>
        </w:rPr>
        <w:t>7.8</w:t>
      </w:r>
      <w:r w:rsidRPr="001D4F05">
        <w:rPr>
          <w:rFonts w:ascii="Times New Roman" w:hAnsi="Times New Roman" w:cs="Times New Roman"/>
          <w:sz w:val="24"/>
          <w:szCs w:val="24"/>
        </w:rPr>
        <w:t>-</w:t>
      </w:r>
      <w:r w:rsidR="006A4BA0">
        <w:rPr>
          <w:rFonts w:ascii="Times New Roman" w:hAnsi="Times New Roman" w:cs="Times New Roman"/>
          <w:sz w:val="24"/>
          <w:szCs w:val="24"/>
        </w:rPr>
        <w:t>L</w:t>
      </w:r>
      <w:r w:rsidRPr="001D4F05">
        <w:rPr>
          <w:rFonts w:ascii="Times New Roman" w:hAnsi="Times New Roman" w:cs="Times New Roman"/>
          <w:sz w:val="24"/>
          <w:szCs w:val="24"/>
        </w:rPr>
        <w:t xml:space="preserve"> LDPE plastic bag</w:t>
      </w:r>
      <w:r w:rsidR="00A93EB9">
        <w:rPr>
          <w:rFonts w:ascii="Times New Roman" w:hAnsi="Times New Roman" w:cs="Times New Roman"/>
          <w:sz w:val="24"/>
          <w:szCs w:val="24"/>
        </w:rPr>
        <w:t>s</w:t>
      </w:r>
      <w:r w:rsidRPr="001D4F05">
        <w:rPr>
          <w:rFonts w:ascii="Times New Roman" w:hAnsi="Times New Roman" w:cs="Times New Roman"/>
          <w:sz w:val="24"/>
          <w:szCs w:val="24"/>
        </w:rPr>
        <w:t xml:space="preserve"> with the mine drainage residuals. Twenty-eight samples were collected from the Mayer Ranch oxidation pond and twenty-five samples were collected from the Southeast Commerce oxidation pond. After collection, samples were transported to </w:t>
      </w:r>
      <w:r w:rsidR="00BF2270">
        <w:rPr>
          <w:rFonts w:ascii="Times New Roman" w:hAnsi="Times New Roman" w:cs="Times New Roman"/>
          <w:sz w:val="24"/>
          <w:szCs w:val="24"/>
        </w:rPr>
        <w:t>CRE</w:t>
      </w:r>
      <w:r w:rsidR="005958A4">
        <w:rPr>
          <w:rFonts w:ascii="Times New Roman" w:hAnsi="Times New Roman" w:cs="Times New Roman"/>
          <w:sz w:val="24"/>
          <w:szCs w:val="24"/>
        </w:rPr>
        <w:t>W l</w:t>
      </w:r>
      <w:r w:rsidRPr="001D4F05">
        <w:rPr>
          <w:rFonts w:ascii="Times New Roman" w:hAnsi="Times New Roman" w:cs="Times New Roman"/>
          <w:sz w:val="24"/>
          <w:szCs w:val="24"/>
        </w:rPr>
        <w:t>aborator</w:t>
      </w:r>
      <w:r w:rsidR="00BF2270">
        <w:rPr>
          <w:rFonts w:ascii="Times New Roman" w:hAnsi="Times New Roman" w:cs="Times New Roman"/>
          <w:sz w:val="24"/>
          <w:szCs w:val="24"/>
        </w:rPr>
        <w:t>ies</w:t>
      </w:r>
      <w:r w:rsidRPr="001D4F05">
        <w:rPr>
          <w:rFonts w:ascii="Times New Roman" w:hAnsi="Times New Roman" w:cs="Times New Roman"/>
          <w:sz w:val="24"/>
          <w:szCs w:val="24"/>
        </w:rPr>
        <w:t xml:space="preserve"> in Norman, OK where they were stored upright in coolers at 4°C</w:t>
      </w:r>
      <w:r w:rsidR="00BF6F74">
        <w:rPr>
          <w:rFonts w:ascii="Times New Roman" w:hAnsi="Times New Roman" w:cs="Times New Roman"/>
          <w:sz w:val="24"/>
          <w:szCs w:val="24"/>
        </w:rPr>
        <w:t xml:space="preserve"> to allow additional settling of the solids</w:t>
      </w:r>
      <w:r w:rsidRPr="001D4F05">
        <w:rPr>
          <w:rFonts w:ascii="Times New Roman" w:hAnsi="Times New Roman" w:cs="Times New Roman"/>
          <w:sz w:val="24"/>
          <w:szCs w:val="24"/>
        </w:rPr>
        <w:t>.</w:t>
      </w:r>
    </w:p>
    <w:p w14:paraId="62D4653C" w14:textId="3D415322" w:rsidR="001E190B" w:rsidRDefault="005208D7" w:rsidP="001E190B">
      <w:r>
        <w:rPr>
          <w:noProof/>
        </w:rPr>
        <w:drawing>
          <wp:inline distT="0" distB="0" distL="0" distR="0" wp14:anchorId="6C78CBB8" wp14:editId="51FE64E3">
            <wp:extent cx="4925199" cy="3562205"/>
            <wp:effectExtent l="0" t="0" r="889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4">
                      <a:extLst>
                        <a:ext uri="{28A0092B-C50C-407E-A947-70E740481C1C}">
                          <a14:useLocalDpi xmlns:a14="http://schemas.microsoft.com/office/drawing/2010/main" val="0"/>
                        </a:ext>
                      </a:extLst>
                    </a:blip>
                    <a:srcRect l="8183" t="12199" r="8937" b="10230"/>
                    <a:stretch/>
                  </pic:blipFill>
                  <pic:spPr bwMode="auto">
                    <a:xfrm>
                      <a:off x="0" y="0"/>
                      <a:ext cx="4926047" cy="3562819"/>
                    </a:xfrm>
                    <a:prstGeom prst="rect">
                      <a:avLst/>
                    </a:prstGeom>
                    <a:ln>
                      <a:noFill/>
                    </a:ln>
                    <a:extLst>
                      <a:ext uri="{53640926-AAD7-44D8-BBD7-CCE9431645EC}">
                        <a14:shadowObscured xmlns:a14="http://schemas.microsoft.com/office/drawing/2010/main"/>
                      </a:ext>
                    </a:extLst>
                  </pic:spPr>
                </pic:pic>
              </a:graphicData>
            </a:graphic>
          </wp:inline>
        </w:drawing>
      </w:r>
    </w:p>
    <w:p w14:paraId="093CA75D" w14:textId="20E42B02" w:rsidR="001E190B" w:rsidRPr="001E190B" w:rsidRDefault="001E190B" w:rsidP="001E190B">
      <w:pPr>
        <w:rPr>
          <w:rFonts w:ascii="Times New Roman" w:hAnsi="Times New Roman" w:cs="Times New Roman"/>
          <w:sz w:val="24"/>
          <w:szCs w:val="24"/>
        </w:rPr>
      </w:pPr>
      <w:r w:rsidRPr="001E190B">
        <w:rPr>
          <w:rFonts w:ascii="Times New Roman" w:hAnsi="Times New Roman" w:cs="Times New Roman"/>
          <w:sz w:val="24"/>
          <w:szCs w:val="24"/>
        </w:rPr>
        <w:t>Figure 2.1: Sampling Locations within the Mayer Ranch Oxidation Pond</w:t>
      </w:r>
    </w:p>
    <w:p w14:paraId="6F00D3C1" w14:textId="77777777" w:rsidR="00462F45" w:rsidRDefault="00462F45" w:rsidP="001E190B">
      <w:pPr>
        <w:rPr>
          <w:noProof/>
        </w:rPr>
      </w:pPr>
    </w:p>
    <w:p w14:paraId="76ED48DD" w14:textId="75672791" w:rsidR="001E190B" w:rsidRDefault="000973AD" w:rsidP="008A6B57">
      <w:pPr>
        <w:spacing w:line="240" w:lineRule="auto"/>
      </w:pPr>
      <w:r>
        <w:rPr>
          <w:noProof/>
        </w:rPr>
        <w:lastRenderedPageBreak/>
        <w:drawing>
          <wp:inline distT="0" distB="0" distL="0" distR="0" wp14:anchorId="1165D5FF" wp14:editId="7325FC34">
            <wp:extent cx="4914900" cy="356774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5">
                      <a:extLst>
                        <a:ext uri="{28A0092B-C50C-407E-A947-70E740481C1C}">
                          <a14:useLocalDpi xmlns:a14="http://schemas.microsoft.com/office/drawing/2010/main" val="0"/>
                        </a:ext>
                      </a:extLst>
                    </a:blip>
                    <a:srcRect l="8805" t="11163" r="8492" b="11149"/>
                    <a:stretch/>
                  </pic:blipFill>
                  <pic:spPr bwMode="auto">
                    <a:xfrm>
                      <a:off x="0" y="0"/>
                      <a:ext cx="4915512" cy="3568190"/>
                    </a:xfrm>
                    <a:prstGeom prst="rect">
                      <a:avLst/>
                    </a:prstGeom>
                    <a:ln>
                      <a:noFill/>
                    </a:ln>
                    <a:extLst>
                      <a:ext uri="{53640926-AAD7-44D8-BBD7-CCE9431645EC}">
                        <a14:shadowObscured xmlns:a14="http://schemas.microsoft.com/office/drawing/2010/main"/>
                      </a:ext>
                    </a:extLst>
                  </pic:spPr>
                </pic:pic>
              </a:graphicData>
            </a:graphic>
          </wp:inline>
        </w:drawing>
      </w:r>
    </w:p>
    <w:p w14:paraId="08113B54" w14:textId="4D089ADF" w:rsidR="001E190B" w:rsidRPr="001E190B" w:rsidRDefault="001E190B" w:rsidP="00B2538C">
      <w:pPr>
        <w:spacing w:line="480" w:lineRule="auto"/>
        <w:rPr>
          <w:rFonts w:ascii="Times New Roman" w:hAnsi="Times New Roman" w:cs="Times New Roman"/>
          <w:sz w:val="24"/>
          <w:szCs w:val="24"/>
        </w:rPr>
      </w:pPr>
      <w:r w:rsidRPr="001E190B">
        <w:rPr>
          <w:rFonts w:ascii="Times New Roman" w:hAnsi="Times New Roman" w:cs="Times New Roman"/>
          <w:sz w:val="24"/>
          <w:szCs w:val="24"/>
        </w:rPr>
        <w:t xml:space="preserve">Figure </w:t>
      </w:r>
      <w:r w:rsidR="00150E3B">
        <w:rPr>
          <w:rFonts w:ascii="Times New Roman" w:hAnsi="Times New Roman" w:cs="Times New Roman"/>
          <w:sz w:val="24"/>
          <w:szCs w:val="24"/>
        </w:rPr>
        <w:t>2.</w:t>
      </w:r>
      <w:r w:rsidRPr="001E190B">
        <w:rPr>
          <w:rFonts w:ascii="Times New Roman" w:hAnsi="Times New Roman" w:cs="Times New Roman"/>
          <w:sz w:val="24"/>
          <w:szCs w:val="24"/>
        </w:rPr>
        <w:t>2: Sampling Locations within the Southeast Commerce Oxidation Pond</w:t>
      </w:r>
    </w:p>
    <w:p w14:paraId="3AB48CD7" w14:textId="19F0549A" w:rsidR="008B2F6C" w:rsidRPr="002F29AE" w:rsidRDefault="002F29AE" w:rsidP="002F29AE">
      <w:pPr>
        <w:pStyle w:val="Heading3"/>
        <w:spacing w:line="480" w:lineRule="auto"/>
        <w:rPr>
          <w:rFonts w:ascii="Times New Roman" w:hAnsi="Times New Roman" w:cs="Times New Roman"/>
          <w:color w:val="000000" w:themeColor="text1"/>
          <w:u w:val="single"/>
        </w:rPr>
      </w:pPr>
      <w:bookmarkStart w:id="18" w:name="_Toc76300974"/>
      <w:r w:rsidRPr="002F29AE">
        <w:rPr>
          <w:rFonts w:ascii="Times New Roman" w:hAnsi="Times New Roman" w:cs="Times New Roman"/>
          <w:color w:val="000000" w:themeColor="text1"/>
          <w:u w:val="single"/>
        </w:rPr>
        <w:t>Physical Characterization of the Solids</w:t>
      </w:r>
      <w:bookmarkEnd w:id="18"/>
    </w:p>
    <w:p w14:paraId="335796F9" w14:textId="2B620D5C" w:rsidR="00904F4F" w:rsidRP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t xml:space="preserve">Subsamples were taken from each </w:t>
      </w:r>
      <w:r w:rsidR="00B95A33">
        <w:rPr>
          <w:rFonts w:ascii="Times New Roman" w:hAnsi="Times New Roman" w:cs="Times New Roman"/>
          <w:sz w:val="24"/>
          <w:szCs w:val="24"/>
        </w:rPr>
        <w:t xml:space="preserve">location-specific </w:t>
      </w:r>
      <w:r w:rsidRPr="00904F4F">
        <w:rPr>
          <w:rFonts w:ascii="Times New Roman" w:hAnsi="Times New Roman" w:cs="Times New Roman"/>
          <w:sz w:val="24"/>
          <w:szCs w:val="24"/>
        </w:rPr>
        <w:t>bag for determination of moisture content, organic matter, and total metals concentrations. Approximately 25 grams of wet residuals were placed in aluminum weigh boats, tared mass</w:t>
      </w:r>
      <w:r w:rsidR="00056258">
        <w:rPr>
          <w:rFonts w:ascii="Times New Roman" w:hAnsi="Times New Roman" w:cs="Times New Roman"/>
          <w:sz w:val="24"/>
          <w:szCs w:val="24"/>
        </w:rPr>
        <w:t>es</w:t>
      </w:r>
      <w:r w:rsidRPr="00904F4F">
        <w:rPr>
          <w:rFonts w:ascii="Times New Roman" w:hAnsi="Times New Roman" w:cs="Times New Roman"/>
          <w:sz w:val="24"/>
          <w:szCs w:val="24"/>
        </w:rPr>
        <w:t xml:space="preserve"> w</w:t>
      </w:r>
      <w:r w:rsidR="00056258">
        <w:rPr>
          <w:rFonts w:ascii="Times New Roman" w:hAnsi="Times New Roman" w:cs="Times New Roman"/>
          <w:sz w:val="24"/>
          <w:szCs w:val="24"/>
        </w:rPr>
        <w:t>ere</w:t>
      </w:r>
      <w:r w:rsidRPr="00904F4F">
        <w:rPr>
          <w:rFonts w:ascii="Times New Roman" w:hAnsi="Times New Roman" w:cs="Times New Roman"/>
          <w:sz w:val="24"/>
          <w:szCs w:val="24"/>
        </w:rPr>
        <w:t xml:space="preserve"> recorded, and samples were placed in an oven at 105°C and dried until constant mass was achieved (approximately 36 hours</w:t>
      </w:r>
      <w:r w:rsidR="00082AED">
        <w:rPr>
          <w:rFonts w:ascii="Times New Roman" w:hAnsi="Times New Roman" w:cs="Times New Roman"/>
          <w:sz w:val="24"/>
          <w:szCs w:val="24"/>
        </w:rPr>
        <w:t xml:space="preserve">, </w:t>
      </w:r>
      <w:r w:rsidR="00082AED" w:rsidRPr="007B4060">
        <w:rPr>
          <w:rStyle w:val="normaltextrun"/>
          <w:rFonts w:ascii="Times New Roman" w:hAnsi="Times New Roman" w:cs="Times New Roman"/>
          <w:color w:val="000000"/>
          <w:sz w:val="24"/>
          <w:szCs w:val="24"/>
          <w:shd w:val="clear" w:color="auto" w:fill="FFFFFF"/>
        </w:rPr>
        <w:t>ASTM Method D4531-86</w:t>
      </w:r>
      <w:r w:rsidR="00082AED">
        <w:rPr>
          <w:rStyle w:val="normaltextrun"/>
          <w:rFonts w:ascii="Times New Roman" w:hAnsi="Times New Roman" w:cs="Times New Roman"/>
          <w:color w:val="000000"/>
          <w:sz w:val="24"/>
          <w:szCs w:val="24"/>
          <w:shd w:val="clear" w:color="auto" w:fill="FFFFFF"/>
        </w:rPr>
        <w:t xml:space="preserve">, </w:t>
      </w:r>
      <w:r w:rsidR="00082AED" w:rsidRPr="007B4060">
        <w:rPr>
          <w:rStyle w:val="normaltextrun"/>
          <w:rFonts w:ascii="Times New Roman" w:hAnsi="Times New Roman" w:cs="Times New Roman"/>
          <w:color w:val="000000"/>
          <w:sz w:val="24"/>
          <w:szCs w:val="24"/>
          <w:shd w:val="clear" w:color="auto" w:fill="FFFFFF"/>
        </w:rPr>
        <w:t>2008</w:t>
      </w:r>
      <w:r w:rsidRPr="00904F4F">
        <w:rPr>
          <w:rFonts w:ascii="Times New Roman" w:hAnsi="Times New Roman" w:cs="Times New Roman"/>
          <w:sz w:val="24"/>
          <w:szCs w:val="24"/>
        </w:rPr>
        <w:t>). Moisture content was determined using the difference in the mass of each sample before and after drying. Oven-dried samples were ground using a mortar and pestle to achieve a grain size that passed a 2-mm sieve. A portion of each oven-dried sample w</w:t>
      </w:r>
      <w:r w:rsidR="00056258">
        <w:rPr>
          <w:rFonts w:ascii="Times New Roman" w:hAnsi="Times New Roman" w:cs="Times New Roman"/>
          <w:sz w:val="24"/>
          <w:szCs w:val="24"/>
        </w:rPr>
        <w:t>as</w:t>
      </w:r>
      <w:r w:rsidRPr="00904F4F">
        <w:rPr>
          <w:rFonts w:ascii="Times New Roman" w:hAnsi="Times New Roman" w:cs="Times New Roman"/>
          <w:sz w:val="24"/>
          <w:szCs w:val="24"/>
        </w:rPr>
        <w:t xml:space="preserve"> then placed in </w:t>
      </w:r>
      <w:r w:rsidR="00056258">
        <w:rPr>
          <w:rFonts w:ascii="Times New Roman" w:hAnsi="Times New Roman" w:cs="Times New Roman"/>
          <w:sz w:val="24"/>
          <w:szCs w:val="24"/>
        </w:rPr>
        <w:t xml:space="preserve">a </w:t>
      </w:r>
      <w:r w:rsidRPr="00904F4F">
        <w:rPr>
          <w:rFonts w:ascii="Times New Roman" w:hAnsi="Times New Roman" w:cs="Times New Roman"/>
          <w:sz w:val="24"/>
          <w:szCs w:val="24"/>
        </w:rPr>
        <w:t xml:space="preserve">ceramic crucible, tared mass was recorded, and </w:t>
      </w:r>
      <w:r w:rsidR="00056258">
        <w:rPr>
          <w:rFonts w:ascii="Times New Roman" w:hAnsi="Times New Roman" w:cs="Times New Roman"/>
          <w:sz w:val="24"/>
          <w:szCs w:val="24"/>
        </w:rPr>
        <w:t xml:space="preserve">the </w:t>
      </w:r>
      <w:r w:rsidRPr="00904F4F">
        <w:rPr>
          <w:rFonts w:ascii="Times New Roman" w:hAnsi="Times New Roman" w:cs="Times New Roman"/>
          <w:sz w:val="24"/>
          <w:szCs w:val="24"/>
        </w:rPr>
        <w:t>crucible w</w:t>
      </w:r>
      <w:r w:rsidR="00056258">
        <w:rPr>
          <w:rFonts w:ascii="Times New Roman" w:hAnsi="Times New Roman" w:cs="Times New Roman"/>
          <w:sz w:val="24"/>
          <w:szCs w:val="24"/>
        </w:rPr>
        <w:t>as</w:t>
      </w:r>
      <w:r w:rsidRPr="00904F4F">
        <w:rPr>
          <w:rFonts w:ascii="Times New Roman" w:hAnsi="Times New Roman" w:cs="Times New Roman"/>
          <w:sz w:val="24"/>
          <w:szCs w:val="24"/>
        </w:rPr>
        <w:t xml:space="preserve"> placed in a muffle furnace heated to 375°C and left </w:t>
      </w:r>
      <w:r w:rsidR="003326A5">
        <w:rPr>
          <w:rFonts w:ascii="Times New Roman" w:hAnsi="Times New Roman" w:cs="Times New Roman"/>
          <w:sz w:val="24"/>
          <w:szCs w:val="24"/>
        </w:rPr>
        <w:t xml:space="preserve">for </w:t>
      </w:r>
      <w:r w:rsidR="006B308B">
        <w:rPr>
          <w:rFonts w:ascii="Times New Roman" w:hAnsi="Times New Roman" w:cs="Times New Roman"/>
          <w:sz w:val="24"/>
          <w:szCs w:val="24"/>
        </w:rPr>
        <w:t xml:space="preserve">approximately </w:t>
      </w:r>
      <w:r w:rsidR="003326A5">
        <w:rPr>
          <w:rFonts w:ascii="Times New Roman" w:hAnsi="Times New Roman" w:cs="Times New Roman"/>
          <w:sz w:val="24"/>
          <w:szCs w:val="24"/>
        </w:rPr>
        <w:t>20 hours</w:t>
      </w:r>
      <w:r w:rsidRPr="00904F4F">
        <w:rPr>
          <w:rFonts w:ascii="Times New Roman" w:hAnsi="Times New Roman" w:cs="Times New Roman"/>
          <w:sz w:val="24"/>
          <w:szCs w:val="24"/>
        </w:rPr>
        <w:t>. The difference in mass was used as an estimate of the organic matter in the solids</w:t>
      </w:r>
      <w:r w:rsidR="00D9756F">
        <w:rPr>
          <w:rFonts w:ascii="Times New Roman" w:hAnsi="Times New Roman" w:cs="Times New Roman"/>
          <w:sz w:val="24"/>
          <w:szCs w:val="24"/>
        </w:rPr>
        <w:t xml:space="preserve"> as loss on ignition</w:t>
      </w:r>
      <w:r w:rsidR="00082AED">
        <w:rPr>
          <w:rFonts w:ascii="Times New Roman" w:hAnsi="Times New Roman" w:cs="Times New Roman"/>
          <w:sz w:val="24"/>
          <w:szCs w:val="24"/>
        </w:rPr>
        <w:t xml:space="preserve"> </w:t>
      </w:r>
      <w:r w:rsidR="00584534">
        <w:rPr>
          <w:rFonts w:ascii="Times New Roman" w:hAnsi="Times New Roman" w:cs="Times New Roman"/>
          <w:sz w:val="24"/>
          <w:szCs w:val="24"/>
        </w:rPr>
        <w:t>following Robertson (2011)</w:t>
      </w:r>
      <w:r w:rsidRPr="00904F4F">
        <w:rPr>
          <w:rFonts w:ascii="Times New Roman" w:hAnsi="Times New Roman" w:cs="Times New Roman"/>
          <w:sz w:val="24"/>
          <w:szCs w:val="24"/>
        </w:rPr>
        <w:t xml:space="preserve">. </w:t>
      </w:r>
    </w:p>
    <w:p w14:paraId="4247921E" w14:textId="266728B2" w:rsidR="00904F4F" w:rsidRP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lastRenderedPageBreak/>
        <w:t xml:space="preserve">Another portion of the oven-dried sample was digested to prepare for the measurement of total </w:t>
      </w:r>
      <w:r w:rsidR="009F56CF">
        <w:rPr>
          <w:rFonts w:ascii="Times New Roman" w:hAnsi="Times New Roman" w:cs="Times New Roman"/>
          <w:sz w:val="24"/>
          <w:szCs w:val="24"/>
        </w:rPr>
        <w:t>recover</w:t>
      </w:r>
      <w:r w:rsidRPr="00904F4F">
        <w:rPr>
          <w:rFonts w:ascii="Times New Roman" w:hAnsi="Times New Roman" w:cs="Times New Roman"/>
          <w:sz w:val="24"/>
          <w:szCs w:val="24"/>
        </w:rPr>
        <w:t xml:space="preserve">able metals using inductively coupled plasma-optical emission spectrometry (ICP-OES) </w:t>
      </w:r>
      <w:r w:rsidR="002128C1">
        <w:rPr>
          <w:rFonts w:ascii="Times New Roman" w:hAnsi="Times New Roman" w:cs="Times New Roman"/>
          <w:sz w:val="24"/>
          <w:szCs w:val="24"/>
        </w:rPr>
        <w:t>following</w:t>
      </w:r>
      <w:r w:rsidRPr="00904F4F">
        <w:rPr>
          <w:rFonts w:ascii="Times New Roman" w:hAnsi="Times New Roman" w:cs="Times New Roman"/>
          <w:sz w:val="24"/>
          <w:szCs w:val="24"/>
        </w:rPr>
        <w:t xml:space="preserve"> USEPA Methods 3051A and 6010C (USEPA, 2007a; USEPA, 2018). Approximately 0.25 grams of each sample was measured with mass recorded to ±0.0001 g, placed in acid-washed Teflon digestion tubes with 10 mL of </w:t>
      </w:r>
      <w:r w:rsidR="00810AF0">
        <w:rPr>
          <w:rFonts w:ascii="Times New Roman" w:hAnsi="Times New Roman" w:cs="Times New Roman"/>
          <w:sz w:val="24"/>
          <w:szCs w:val="24"/>
        </w:rPr>
        <w:t>trace metal grade n</w:t>
      </w:r>
      <w:r w:rsidRPr="00904F4F">
        <w:rPr>
          <w:rFonts w:ascii="Times New Roman" w:hAnsi="Times New Roman" w:cs="Times New Roman"/>
          <w:sz w:val="24"/>
          <w:szCs w:val="24"/>
        </w:rPr>
        <w:t xml:space="preserve">itric </w:t>
      </w:r>
      <w:r w:rsidR="00810AF0">
        <w:rPr>
          <w:rFonts w:ascii="Times New Roman" w:hAnsi="Times New Roman" w:cs="Times New Roman"/>
          <w:sz w:val="24"/>
          <w:szCs w:val="24"/>
        </w:rPr>
        <w:t>a</w:t>
      </w:r>
      <w:r w:rsidRPr="00904F4F">
        <w:rPr>
          <w:rFonts w:ascii="Times New Roman" w:hAnsi="Times New Roman" w:cs="Times New Roman"/>
          <w:sz w:val="24"/>
          <w:szCs w:val="24"/>
        </w:rPr>
        <w:t xml:space="preserve">cid, and digested in a CEM Microwave Accelerated Reaction System (MARS). The MARS was used to run a pre-programmed sequence including a warm-up period, 10 minutes of </w:t>
      </w:r>
      <w:r w:rsidR="002018D5">
        <w:rPr>
          <w:rFonts w:ascii="Times New Roman" w:hAnsi="Times New Roman" w:cs="Times New Roman"/>
          <w:sz w:val="24"/>
          <w:szCs w:val="24"/>
        </w:rPr>
        <w:t>temperature maintenance</w:t>
      </w:r>
      <w:r w:rsidRPr="00904F4F">
        <w:rPr>
          <w:rFonts w:ascii="Times New Roman" w:hAnsi="Times New Roman" w:cs="Times New Roman"/>
          <w:sz w:val="24"/>
          <w:szCs w:val="24"/>
        </w:rPr>
        <w:t xml:space="preserve"> at 175°C, and a cool down period. The </w:t>
      </w:r>
      <w:r w:rsidR="002018D5">
        <w:rPr>
          <w:rFonts w:ascii="Times New Roman" w:hAnsi="Times New Roman" w:cs="Times New Roman"/>
          <w:sz w:val="24"/>
          <w:szCs w:val="24"/>
        </w:rPr>
        <w:t>digest</w:t>
      </w:r>
      <w:r w:rsidRPr="00904F4F">
        <w:rPr>
          <w:rFonts w:ascii="Times New Roman" w:hAnsi="Times New Roman" w:cs="Times New Roman"/>
          <w:sz w:val="24"/>
          <w:szCs w:val="24"/>
        </w:rPr>
        <w:t xml:space="preserve"> was then filtered </w:t>
      </w:r>
      <w:r w:rsidR="002018D5">
        <w:rPr>
          <w:rFonts w:ascii="Times New Roman" w:hAnsi="Times New Roman" w:cs="Times New Roman"/>
          <w:sz w:val="24"/>
          <w:szCs w:val="24"/>
        </w:rPr>
        <w:t>through</w:t>
      </w:r>
      <w:r w:rsidRPr="00904F4F">
        <w:rPr>
          <w:rFonts w:ascii="Times New Roman" w:hAnsi="Times New Roman" w:cs="Times New Roman"/>
          <w:sz w:val="24"/>
          <w:szCs w:val="24"/>
        </w:rPr>
        <w:t xml:space="preserve"> polypropylene 0.45</w:t>
      </w:r>
      <w:r w:rsidR="00466644">
        <w:rPr>
          <w:rFonts w:ascii="Times New Roman" w:hAnsi="Times New Roman" w:cs="Times New Roman"/>
          <w:sz w:val="24"/>
          <w:szCs w:val="24"/>
        </w:rPr>
        <w:t>-</w:t>
      </w:r>
      <w:r w:rsidRPr="00904F4F">
        <w:rPr>
          <w:rFonts w:ascii="Times New Roman" w:hAnsi="Times New Roman" w:cs="Times New Roman"/>
          <w:sz w:val="24"/>
          <w:szCs w:val="24"/>
        </w:rPr>
        <w:t xml:space="preserve">µm syringe filters </w:t>
      </w:r>
      <w:r w:rsidR="00466644">
        <w:rPr>
          <w:rFonts w:ascii="Times New Roman" w:hAnsi="Times New Roman" w:cs="Times New Roman"/>
          <w:sz w:val="24"/>
          <w:szCs w:val="24"/>
        </w:rPr>
        <w:t xml:space="preserve">using </w:t>
      </w:r>
      <w:r w:rsidRPr="00904F4F">
        <w:rPr>
          <w:rFonts w:ascii="Times New Roman" w:hAnsi="Times New Roman" w:cs="Times New Roman"/>
          <w:sz w:val="24"/>
          <w:szCs w:val="24"/>
        </w:rPr>
        <w:t>10</w:t>
      </w:r>
      <w:r w:rsidR="00466644">
        <w:rPr>
          <w:rFonts w:ascii="Times New Roman" w:hAnsi="Times New Roman" w:cs="Times New Roman"/>
          <w:sz w:val="24"/>
          <w:szCs w:val="24"/>
        </w:rPr>
        <w:t>-</w:t>
      </w:r>
      <w:r w:rsidRPr="00904F4F">
        <w:rPr>
          <w:rFonts w:ascii="Times New Roman" w:hAnsi="Times New Roman" w:cs="Times New Roman"/>
          <w:sz w:val="24"/>
          <w:szCs w:val="24"/>
        </w:rPr>
        <w:t xml:space="preserve">mL syringes. Filtered </w:t>
      </w:r>
      <w:r w:rsidR="00466644">
        <w:rPr>
          <w:rFonts w:ascii="Times New Roman" w:hAnsi="Times New Roman" w:cs="Times New Roman"/>
          <w:sz w:val="24"/>
          <w:szCs w:val="24"/>
        </w:rPr>
        <w:t>digest</w:t>
      </w:r>
      <w:r w:rsidRPr="00904F4F">
        <w:rPr>
          <w:rFonts w:ascii="Times New Roman" w:hAnsi="Times New Roman" w:cs="Times New Roman"/>
          <w:sz w:val="24"/>
          <w:szCs w:val="24"/>
        </w:rPr>
        <w:t xml:space="preserve"> was diluted and metals concentrations were measured using a Varian Vista-Pro ICP-OES. Concentrations measured by the ICP-OES were corrected for dilution</w:t>
      </w:r>
      <w:r w:rsidR="00866FC0">
        <w:rPr>
          <w:rFonts w:ascii="Times New Roman" w:hAnsi="Times New Roman" w:cs="Times New Roman"/>
          <w:sz w:val="24"/>
          <w:szCs w:val="24"/>
        </w:rPr>
        <w:t>s</w:t>
      </w:r>
      <w:r w:rsidRPr="00904F4F">
        <w:rPr>
          <w:rFonts w:ascii="Times New Roman" w:hAnsi="Times New Roman" w:cs="Times New Roman"/>
          <w:sz w:val="24"/>
          <w:szCs w:val="24"/>
        </w:rPr>
        <w:t xml:space="preserve"> and initial digested mass</w:t>
      </w:r>
      <w:r w:rsidR="00866FC0">
        <w:rPr>
          <w:rFonts w:ascii="Times New Roman" w:hAnsi="Times New Roman" w:cs="Times New Roman"/>
          <w:sz w:val="24"/>
          <w:szCs w:val="24"/>
        </w:rPr>
        <w:t>es</w:t>
      </w:r>
      <w:r w:rsidRPr="00904F4F">
        <w:rPr>
          <w:rFonts w:ascii="Times New Roman" w:hAnsi="Times New Roman" w:cs="Times New Roman"/>
          <w:sz w:val="24"/>
          <w:szCs w:val="24"/>
        </w:rPr>
        <w:t xml:space="preserve"> to determine the concentration of metals in each sample in mg kg</w:t>
      </w:r>
      <w:r w:rsidRPr="00B13CC6">
        <w:rPr>
          <w:rFonts w:ascii="Times New Roman" w:hAnsi="Times New Roman" w:cs="Times New Roman"/>
          <w:sz w:val="24"/>
          <w:szCs w:val="24"/>
          <w:vertAlign w:val="superscript"/>
        </w:rPr>
        <w:t>-1</w:t>
      </w:r>
      <w:r w:rsidRPr="00904F4F">
        <w:rPr>
          <w:rFonts w:ascii="Times New Roman" w:hAnsi="Times New Roman" w:cs="Times New Roman"/>
          <w:sz w:val="24"/>
          <w:szCs w:val="24"/>
        </w:rPr>
        <w:t>.</w:t>
      </w:r>
    </w:p>
    <w:p w14:paraId="178FF073" w14:textId="4F3FEBD5" w:rsidR="009D48AF" w:rsidRPr="0034494B" w:rsidRDefault="0034494B" w:rsidP="0034494B">
      <w:pPr>
        <w:pStyle w:val="Heading3"/>
        <w:spacing w:line="480" w:lineRule="auto"/>
        <w:rPr>
          <w:rFonts w:ascii="Times New Roman" w:hAnsi="Times New Roman" w:cs="Times New Roman"/>
          <w:color w:val="000000" w:themeColor="text1"/>
          <w:u w:val="single"/>
        </w:rPr>
      </w:pPr>
      <w:bookmarkStart w:id="19" w:name="_Toc76300975"/>
      <w:r w:rsidRPr="0034494B">
        <w:rPr>
          <w:rFonts w:ascii="Times New Roman" w:hAnsi="Times New Roman" w:cs="Times New Roman"/>
          <w:color w:val="000000" w:themeColor="text1"/>
          <w:u w:val="single"/>
        </w:rPr>
        <w:t>Leaching Tests</w:t>
      </w:r>
      <w:bookmarkEnd w:id="19"/>
    </w:p>
    <w:p w14:paraId="4EBD6390" w14:textId="032A7146" w:rsidR="00904F4F" w:rsidRP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t xml:space="preserve">Solids used in all leaching tests were air dried, as specified in the USGS </w:t>
      </w:r>
      <w:r w:rsidR="00B239E3">
        <w:rPr>
          <w:rFonts w:ascii="Times New Roman" w:hAnsi="Times New Roman" w:cs="Times New Roman"/>
          <w:sz w:val="24"/>
          <w:szCs w:val="24"/>
        </w:rPr>
        <w:t>FLT</w:t>
      </w:r>
      <w:r w:rsidRPr="00904F4F">
        <w:rPr>
          <w:rFonts w:ascii="Times New Roman" w:hAnsi="Times New Roman" w:cs="Times New Roman"/>
          <w:sz w:val="24"/>
          <w:szCs w:val="24"/>
        </w:rPr>
        <w:t xml:space="preserve"> procedure (Hageman, 2007). </w:t>
      </w:r>
      <w:r w:rsidR="00B239E3">
        <w:rPr>
          <w:rFonts w:ascii="Times New Roman" w:hAnsi="Times New Roman" w:cs="Times New Roman"/>
          <w:sz w:val="24"/>
          <w:szCs w:val="24"/>
        </w:rPr>
        <w:t>FLT</w:t>
      </w:r>
      <w:r w:rsidRPr="00904F4F">
        <w:rPr>
          <w:rFonts w:ascii="Times New Roman" w:hAnsi="Times New Roman" w:cs="Times New Roman"/>
          <w:sz w:val="24"/>
          <w:szCs w:val="24"/>
        </w:rPr>
        <w:t>s were completed following a modification of the procedure set forth in Hageman (2007). Sample mass and leaching fluid volume were quartered to conserve sample mass</w:t>
      </w:r>
      <w:r w:rsidR="00BB46B1">
        <w:rPr>
          <w:rFonts w:ascii="Times New Roman" w:hAnsi="Times New Roman" w:cs="Times New Roman"/>
          <w:sz w:val="24"/>
          <w:szCs w:val="24"/>
        </w:rPr>
        <w:t>;</w:t>
      </w:r>
      <w:r w:rsidRPr="00904F4F">
        <w:rPr>
          <w:rFonts w:ascii="Times New Roman" w:hAnsi="Times New Roman" w:cs="Times New Roman"/>
          <w:sz w:val="24"/>
          <w:szCs w:val="24"/>
        </w:rPr>
        <w:t xml:space="preserve"> thus 12.5 g of air-dried and ground to</w:t>
      </w:r>
      <w:r w:rsidR="00BB46B1">
        <w:rPr>
          <w:rFonts w:ascii="Times New Roman" w:hAnsi="Times New Roman" w:cs="Times New Roman"/>
          <w:sz w:val="24"/>
          <w:szCs w:val="24"/>
        </w:rPr>
        <w:t xml:space="preserve"> less than</w:t>
      </w:r>
      <w:r w:rsidRPr="00904F4F">
        <w:rPr>
          <w:rFonts w:ascii="Times New Roman" w:hAnsi="Times New Roman" w:cs="Times New Roman"/>
          <w:sz w:val="24"/>
          <w:szCs w:val="24"/>
        </w:rPr>
        <w:t xml:space="preserve"> 2-mm grain size sample was measured and placed in a 250</w:t>
      </w:r>
      <w:r w:rsidR="004738D9">
        <w:rPr>
          <w:rFonts w:ascii="Times New Roman" w:hAnsi="Times New Roman" w:cs="Times New Roman"/>
          <w:sz w:val="24"/>
          <w:szCs w:val="24"/>
        </w:rPr>
        <w:t>-</w:t>
      </w:r>
      <w:r w:rsidRPr="00904F4F">
        <w:rPr>
          <w:rFonts w:ascii="Times New Roman" w:hAnsi="Times New Roman" w:cs="Times New Roman"/>
          <w:sz w:val="24"/>
          <w:szCs w:val="24"/>
        </w:rPr>
        <w:t>mL Erlenmeyer flask with 250 mL of deionized water. The flask was placed in a Burrell wrist-action shaker and agitated for 5 minutes. Flasks were then allowed to rest in the shaker for 10 minutes before the leachate was filtered</w:t>
      </w:r>
      <w:r w:rsidR="002C19C8">
        <w:rPr>
          <w:rFonts w:ascii="Times New Roman" w:hAnsi="Times New Roman" w:cs="Times New Roman"/>
          <w:sz w:val="24"/>
          <w:szCs w:val="24"/>
        </w:rPr>
        <w:t xml:space="preserve"> through</w:t>
      </w:r>
      <w:r w:rsidRPr="00904F4F">
        <w:rPr>
          <w:rFonts w:ascii="Times New Roman" w:hAnsi="Times New Roman" w:cs="Times New Roman"/>
          <w:sz w:val="24"/>
          <w:szCs w:val="24"/>
        </w:rPr>
        <w:t xml:space="preserve"> a 0.45</w:t>
      </w:r>
      <w:r w:rsidR="002C19C8">
        <w:rPr>
          <w:rFonts w:ascii="Times New Roman" w:hAnsi="Times New Roman" w:cs="Times New Roman"/>
          <w:sz w:val="24"/>
          <w:szCs w:val="24"/>
        </w:rPr>
        <w:t>-</w:t>
      </w:r>
      <w:r w:rsidRPr="00904F4F">
        <w:rPr>
          <w:rFonts w:ascii="Times New Roman" w:hAnsi="Times New Roman" w:cs="Times New Roman"/>
          <w:sz w:val="24"/>
          <w:szCs w:val="24"/>
        </w:rPr>
        <w:t xml:space="preserve">µm nylon syringe filter </w:t>
      </w:r>
      <w:r w:rsidR="002C19C8">
        <w:rPr>
          <w:rFonts w:ascii="Times New Roman" w:hAnsi="Times New Roman" w:cs="Times New Roman"/>
          <w:sz w:val="24"/>
          <w:szCs w:val="24"/>
        </w:rPr>
        <w:t>using a</w:t>
      </w:r>
      <w:r w:rsidRPr="00904F4F">
        <w:rPr>
          <w:rFonts w:ascii="Times New Roman" w:hAnsi="Times New Roman" w:cs="Times New Roman"/>
          <w:sz w:val="24"/>
          <w:szCs w:val="24"/>
        </w:rPr>
        <w:t xml:space="preserve"> 10</w:t>
      </w:r>
      <w:r w:rsidR="002C19C8">
        <w:rPr>
          <w:rFonts w:ascii="Times New Roman" w:hAnsi="Times New Roman" w:cs="Times New Roman"/>
          <w:sz w:val="24"/>
          <w:szCs w:val="24"/>
        </w:rPr>
        <w:t>-</w:t>
      </w:r>
      <w:r w:rsidRPr="00904F4F">
        <w:rPr>
          <w:rFonts w:ascii="Times New Roman" w:hAnsi="Times New Roman" w:cs="Times New Roman"/>
          <w:sz w:val="24"/>
          <w:szCs w:val="24"/>
        </w:rPr>
        <w:t>mL syringe. Approximately 150 mL of leachate was collected from each test. Leachate was stored in 250</w:t>
      </w:r>
      <w:r w:rsidR="004738D9">
        <w:rPr>
          <w:rFonts w:ascii="Times New Roman" w:hAnsi="Times New Roman" w:cs="Times New Roman"/>
          <w:sz w:val="24"/>
          <w:szCs w:val="24"/>
        </w:rPr>
        <w:t>-</w:t>
      </w:r>
      <w:r w:rsidRPr="00904F4F">
        <w:rPr>
          <w:rFonts w:ascii="Times New Roman" w:hAnsi="Times New Roman" w:cs="Times New Roman"/>
          <w:sz w:val="24"/>
          <w:szCs w:val="24"/>
        </w:rPr>
        <w:t>mL HDPE bottles until digestion.</w:t>
      </w:r>
    </w:p>
    <w:p w14:paraId="52A15CE9" w14:textId="2E7AB2AB" w:rsidR="00904F4F" w:rsidRP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lastRenderedPageBreak/>
        <w:t>TCLP tests were completed following USEPA Method 1311 (USEPA, 1992). To determine the appropriate extraction fluid, 5 g of each air-dried sample was used to measure the pH of the solids as described in the Preliminary Evaluations section of the procedure. Extraction fluid 1 (pH 4.93 ± 0.05) was used if the pH decreased to less than 5.0 after the addition of 3.5 mL of 1 N hydrochloric acid and heating the sample to 50°C for 10 minutes. Extraction fluid 2 (pH 2.88 ± 0.05) was used if the pH remained above 5.0 after acid addition and heating. Extraction fluid 1, which was used for most of the samples, was prepared 1 L at a time and mixed into 20</w:t>
      </w:r>
      <w:r w:rsidR="007B2708">
        <w:rPr>
          <w:rFonts w:ascii="Times New Roman" w:hAnsi="Times New Roman" w:cs="Times New Roman"/>
          <w:sz w:val="24"/>
          <w:szCs w:val="24"/>
        </w:rPr>
        <w:t>-</w:t>
      </w:r>
      <w:r w:rsidRPr="00904F4F">
        <w:rPr>
          <w:rFonts w:ascii="Times New Roman" w:hAnsi="Times New Roman" w:cs="Times New Roman"/>
          <w:sz w:val="24"/>
          <w:szCs w:val="24"/>
        </w:rPr>
        <w:t xml:space="preserve">L batches, with pH adjustment after the batch had been mixed, if necessary. Extraction fluid 2, which was used for three samples from MRPTS, was prepared 2 L at a time, with pH adjustment occurring before adding the fluid to the vessels if necessary. Borosilicate </w:t>
      </w:r>
      <w:r w:rsidR="001644C1">
        <w:rPr>
          <w:rFonts w:ascii="Times New Roman" w:hAnsi="Times New Roman" w:cs="Times New Roman"/>
          <w:sz w:val="24"/>
          <w:szCs w:val="24"/>
        </w:rPr>
        <w:t xml:space="preserve">TCLP </w:t>
      </w:r>
      <w:r w:rsidRPr="00904F4F">
        <w:rPr>
          <w:rFonts w:ascii="Times New Roman" w:hAnsi="Times New Roman" w:cs="Times New Roman"/>
          <w:sz w:val="24"/>
          <w:szCs w:val="24"/>
        </w:rPr>
        <w:t xml:space="preserve">vessels were prepared by adding 100 g of air-dried and ground sample and 2 L of the appropriate extraction fluid. Lids were sealed with Teflon thread seal tape to prevent leaking. The vessels were placed in an Associated Design and Manufacturing </w:t>
      </w:r>
      <w:r w:rsidR="0042418D">
        <w:rPr>
          <w:rFonts w:ascii="Times New Roman" w:hAnsi="Times New Roman" w:cs="Times New Roman"/>
          <w:sz w:val="24"/>
          <w:szCs w:val="24"/>
        </w:rPr>
        <w:t xml:space="preserve">TCLP </w:t>
      </w:r>
      <w:r w:rsidRPr="00904F4F">
        <w:rPr>
          <w:rFonts w:ascii="Times New Roman" w:hAnsi="Times New Roman" w:cs="Times New Roman"/>
          <w:sz w:val="24"/>
          <w:szCs w:val="24"/>
        </w:rPr>
        <w:t>tumbler and rotated end-over-end at a rate of 30 rpm for 18 hours. Rotation was paused after approximately half an hour to vent any gas buildup due to carbonates reacting with the acid in the extraction fluid forming carbon dioxide. After 18 hours, the vessels were removed from the tumbler and the solids were left to settle for approximately half an hour before filtering through 0.7</w:t>
      </w:r>
      <w:r w:rsidR="00D226A2">
        <w:rPr>
          <w:rFonts w:ascii="Times New Roman" w:hAnsi="Times New Roman" w:cs="Times New Roman"/>
          <w:sz w:val="24"/>
          <w:szCs w:val="24"/>
        </w:rPr>
        <w:t>-</w:t>
      </w:r>
      <w:r w:rsidRPr="00904F4F">
        <w:rPr>
          <w:rFonts w:ascii="Times New Roman" w:hAnsi="Times New Roman" w:cs="Times New Roman"/>
          <w:sz w:val="24"/>
          <w:szCs w:val="24"/>
        </w:rPr>
        <w:t>µm glass fiber filters. After filtration, leachate was stored in 250</w:t>
      </w:r>
      <w:r w:rsidR="00404872">
        <w:rPr>
          <w:rFonts w:ascii="Times New Roman" w:hAnsi="Times New Roman" w:cs="Times New Roman"/>
          <w:sz w:val="24"/>
          <w:szCs w:val="24"/>
        </w:rPr>
        <w:t>-</w:t>
      </w:r>
      <w:r w:rsidRPr="00904F4F">
        <w:rPr>
          <w:rFonts w:ascii="Times New Roman" w:hAnsi="Times New Roman" w:cs="Times New Roman"/>
          <w:sz w:val="24"/>
          <w:szCs w:val="24"/>
        </w:rPr>
        <w:t>mL HDPE bottles until digestion.</w:t>
      </w:r>
    </w:p>
    <w:p w14:paraId="13762912" w14:textId="209C49C6" w:rsidR="00904F4F" w:rsidRP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t xml:space="preserve">SPLP tests followed the procedure described in USEPA Method 1312 (USEPA, 1994). SPLP extraction fluid was prepared by diluting a stock made of 1 mL of a 60:40 mixture of sulfuric and nitric acids and 20 L of deionized water. Final pH of the SPLP leaching fluid was 5.00 ± 0.05, which is the prescribed pH for materials with a planned disposal west of the Mississippi River. </w:t>
      </w:r>
      <w:r w:rsidR="00AD4918">
        <w:rPr>
          <w:rFonts w:ascii="Times New Roman" w:hAnsi="Times New Roman" w:cs="Times New Roman"/>
          <w:sz w:val="24"/>
          <w:szCs w:val="24"/>
        </w:rPr>
        <w:lastRenderedPageBreak/>
        <w:t xml:space="preserve">Vessels were then prepared, rotated, and filtered following the same procedure as described for TCLP. SPLP </w:t>
      </w:r>
      <w:r w:rsidR="00183F39">
        <w:rPr>
          <w:rFonts w:ascii="Times New Roman" w:hAnsi="Times New Roman" w:cs="Times New Roman"/>
          <w:sz w:val="24"/>
          <w:szCs w:val="24"/>
        </w:rPr>
        <w:t>l</w:t>
      </w:r>
      <w:r w:rsidR="00AD4918">
        <w:rPr>
          <w:rFonts w:ascii="Times New Roman" w:hAnsi="Times New Roman" w:cs="Times New Roman"/>
          <w:sz w:val="24"/>
          <w:szCs w:val="24"/>
        </w:rPr>
        <w:t>eachate was also stored in 250-mL HDPE bottles until digestion.</w:t>
      </w:r>
    </w:p>
    <w:p w14:paraId="52B5370F" w14:textId="71AAAFC9" w:rsidR="00904F4F" w:rsidRDefault="00904F4F" w:rsidP="00904F4F">
      <w:pPr>
        <w:tabs>
          <w:tab w:val="left" w:pos="6540"/>
        </w:tabs>
        <w:spacing w:line="480" w:lineRule="auto"/>
        <w:rPr>
          <w:rFonts w:ascii="Times New Roman" w:hAnsi="Times New Roman" w:cs="Times New Roman"/>
          <w:sz w:val="24"/>
          <w:szCs w:val="24"/>
        </w:rPr>
      </w:pPr>
      <w:r w:rsidRPr="00904F4F">
        <w:rPr>
          <w:rFonts w:ascii="Times New Roman" w:hAnsi="Times New Roman" w:cs="Times New Roman"/>
          <w:sz w:val="24"/>
          <w:szCs w:val="24"/>
        </w:rPr>
        <w:t xml:space="preserve">Leachate from each test was digested following USEPA Method 3015A (USEPA, 2007b). </w:t>
      </w:r>
      <w:r w:rsidR="009B34BD">
        <w:rPr>
          <w:rFonts w:ascii="Times New Roman" w:hAnsi="Times New Roman" w:cs="Times New Roman"/>
          <w:sz w:val="24"/>
          <w:szCs w:val="24"/>
        </w:rPr>
        <w:t xml:space="preserve">For each sample, </w:t>
      </w:r>
      <w:r w:rsidRPr="00904F4F">
        <w:rPr>
          <w:rFonts w:ascii="Times New Roman" w:hAnsi="Times New Roman" w:cs="Times New Roman"/>
          <w:sz w:val="24"/>
          <w:szCs w:val="24"/>
        </w:rPr>
        <w:t xml:space="preserve">45 mL of leachate was added to a Teflon digestion tube with 5 mL of concentrated </w:t>
      </w:r>
      <w:r w:rsidR="00183F39">
        <w:rPr>
          <w:rFonts w:ascii="Times New Roman" w:hAnsi="Times New Roman" w:cs="Times New Roman"/>
          <w:sz w:val="24"/>
          <w:szCs w:val="24"/>
        </w:rPr>
        <w:t xml:space="preserve">trace-metal grade </w:t>
      </w:r>
      <w:r w:rsidRPr="00904F4F">
        <w:rPr>
          <w:rFonts w:ascii="Times New Roman" w:hAnsi="Times New Roman" w:cs="Times New Roman"/>
          <w:sz w:val="24"/>
          <w:szCs w:val="24"/>
        </w:rPr>
        <w:t>nitric acid and heated in a CEM MARS. Digested leachate was left in digestion tubes to cool before storing in 60</w:t>
      </w:r>
      <w:r w:rsidR="009B34BD">
        <w:rPr>
          <w:rFonts w:ascii="Times New Roman" w:hAnsi="Times New Roman" w:cs="Times New Roman"/>
          <w:sz w:val="24"/>
          <w:szCs w:val="24"/>
        </w:rPr>
        <w:t>-</w:t>
      </w:r>
      <w:r w:rsidRPr="00904F4F">
        <w:rPr>
          <w:rFonts w:ascii="Times New Roman" w:hAnsi="Times New Roman" w:cs="Times New Roman"/>
          <w:sz w:val="24"/>
          <w:szCs w:val="24"/>
        </w:rPr>
        <w:t xml:space="preserve">mL HDPE bottles until analysis using ICP-OES following USEPA Method 6010C (USEPA, 2018). Concentrations </w:t>
      </w:r>
      <w:r w:rsidR="00835D4C">
        <w:rPr>
          <w:rFonts w:ascii="Times New Roman" w:hAnsi="Times New Roman" w:cs="Times New Roman"/>
          <w:sz w:val="24"/>
          <w:szCs w:val="24"/>
        </w:rPr>
        <w:t xml:space="preserve">in leachate </w:t>
      </w:r>
      <w:r w:rsidRPr="00904F4F">
        <w:rPr>
          <w:rFonts w:ascii="Times New Roman" w:hAnsi="Times New Roman" w:cs="Times New Roman"/>
          <w:sz w:val="24"/>
          <w:szCs w:val="24"/>
        </w:rPr>
        <w:t>derived from ICP-OES analysis were corrected for dilution from the acid used in digestion</w:t>
      </w:r>
      <w:r w:rsidR="00EF2001">
        <w:rPr>
          <w:rFonts w:ascii="Times New Roman" w:hAnsi="Times New Roman" w:cs="Times New Roman"/>
          <w:sz w:val="24"/>
          <w:szCs w:val="24"/>
        </w:rPr>
        <w:t xml:space="preserve"> and were reported as mg L</w:t>
      </w:r>
      <w:r w:rsidR="00EF2001">
        <w:rPr>
          <w:rFonts w:ascii="Times New Roman" w:hAnsi="Times New Roman" w:cs="Times New Roman"/>
          <w:sz w:val="24"/>
          <w:szCs w:val="24"/>
          <w:vertAlign w:val="superscript"/>
        </w:rPr>
        <w:t>-1</w:t>
      </w:r>
      <w:r w:rsidR="00EF2365">
        <w:rPr>
          <w:rFonts w:ascii="Times New Roman" w:hAnsi="Times New Roman" w:cs="Times New Roman"/>
          <w:sz w:val="24"/>
          <w:szCs w:val="24"/>
        </w:rPr>
        <w:t>.</w:t>
      </w:r>
    </w:p>
    <w:p w14:paraId="08C44CFF" w14:textId="7CB56682" w:rsidR="007714D3" w:rsidRPr="00904F4F" w:rsidRDefault="00C57395" w:rsidP="00236543">
      <w:pPr>
        <w:spacing w:line="480" w:lineRule="auto"/>
        <w:rPr>
          <w:rFonts w:ascii="Times New Roman" w:hAnsi="Times New Roman" w:cs="Times New Roman"/>
          <w:sz w:val="24"/>
          <w:szCs w:val="24"/>
        </w:rPr>
      </w:pPr>
      <w:r w:rsidRPr="00C57395">
        <w:rPr>
          <w:rFonts w:ascii="Times New Roman" w:hAnsi="Times New Roman" w:cs="Times New Roman"/>
          <w:sz w:val="24"/>
          <w:szCs w:val="24"/>
        </w:rPr>
        <w:t>Three field duplicates were collected from each passive treatment system by filling two</w:t>
      </w:r>
      <w:r>
        <w:rPr>
          <w:rFonts w:ascii="Times New Roman" w:hAnsi="Times New Roman" w:cs="Times New Roman"/>
          <w:sz w:val="24"/>
          <w:szCs w:val="24"/>
        </w:rPr>
        <w:t xml:space="preserve"> 7.8-L bags from the same 19-L bucket of solids. </w:t>
      </w:r>
      <w:r w:rsidR="00FF5464">
        <w:rPr>
          <w:rFonts w:ascii="Times New Roman" w:hAnsi="Times New Roman" w:cs="Times New Roman"/>
          <w:sz w:val="24"/>
          <w:szCs w:val="24"/>
        </w:rPr>
        <w:t>TCLP and SPLP blanks, digestion blanks and spikes, and digestion and ICP</w:t>
      </w:r>
      <w:r w:rsidR="00FD061F">
        <w:rPr>
          <w:rFonts w:ascii="Times New Roman" w:hAnsi="Times New Roman" w:cs="Times New Roman"/>
          <w:sz w:val="24"/>
          <w:szCs w:val="24"/>
        </w:rPr>
        <w:t>-OES</w:t>
      </w:r>
      <w:r w:rsidR="00FF5464">
        <w:rPr>
          <w:rFonts w:ascii="Times New Roman" w:hAnsi="Times New Roman" w:cs="Times New Roman"/>
          <w:sz w:val="24"/>
          <w:szCs w:val="24"/>
        </w:rPr>
        <w:t xml:space="preserve"> duplicates were collected at a rate of one each p</w:t>
      </w:r>
      <w:r w:rsidR="001406CA">
        <w:rPr>
          <w:rFonts w:ascii="Times New Roman" w:hAnsi="Times New Roman" w:cs="Times New Roman"/>
          <w:sz w:val="24"/>
          <w:szCs w:val="24"/>
        </w:rPr>
        <w:t xml:space="preserve">er system per leaching test. </w:t>
      </w:r>
      <w:r w:rsidR="0024788B" w:rsidRPr="0024788B">
        <w:rPr>
          <w:rFonts w:ascii="Times New Roman" w:hAnsi="Times New Roman" w:cs="Times New Roman"/>
          <w:sz w:val="24"/>
          <w:szCs w:val="24"/>
        </w:rPr>
        <w:t xml:space="preserve">Leaching test blanks were made following the TCLP and SPLP procedure described above without adding solids to the vessel. Digestion blanks and spikes were made using </w:t>
      </w:r>
      <w:proofErr w:type="spellStart"/>
      <w:r w:rsidR="0024788B" w:rsidRPr="0024788B">
        <w:rPr>
          <w:rFonts w:ascii="Times New Roman" w:hAnsi="Times New Roman" w:cs="Times New Roman"/>
          <w:sz w:val="24"/>
          <w:szCs w:val="24"/>
        </w:rPr>
        <w:t>Nanopure</w:t>
      </w:r>
      <w:proofErr w:type="spellEnd"/>
      <w:r w:rsidR="0024788B" w:rsidRPr="0024788B">
        <w:rPr>
          <w:rFonts w:ascii="Times New Roman" w:hAnsi="Times New Roman" w:cs="Times New Roman"/>
          <w:sz w:val="24"/>
          <w:szCs w:val="24"/>
        </w:rPr>
        <w:t xml:space="preserve"> deionized water. All QA/QC samples were analyzed as separate samples using ICP-OES. </w:t>
      </w:r>
    </w:p>
    <w:p w14:paraId="06292B53" w14:textId="2EC8A436" w:rsidR="00F358A3" w:rsidRDefault="00054D00" w:rsidP="00054D00">
      <w:pPr>
        <w:pStyle w:val="Heading2"/>
        <w:spacing w:line="480" w:lineRule="auto"/>
        <w:rPr>
          <w:rFonts w:ascii="Times New Roman" w:hAnsi="Times New Roman" w:cs="Times New Roman"/>
          <w:i/>
          <w:iCs/>
          <w:color w:val="000000" w:themeColor="text1"/>
          <w:sz w:val="24"/>
          <w:szCs w:val="24"/>
        </w:rPr>
      </w:pPr>
      <w:bookmarkStart w:id="20" w:name="_Toc76300976"/>
      <w:r>
        <w:rPr>
          <w:rFonts w:ascii="Times New Roman" w:hAnsi="Times New Roman" w:cs="Times New Roman"/>
          <w:i/>
          <w:iCs/>
          <w:color w:val="000000" w:themeColor="text1"/>
          <w:sz w:val="24"/>
          <w:szCs w:val="24"/>
        </w:rPr>
        <w:t>Results and Discussion</w:t>
      </w:r>
      <w:bookmarkEnd w:id="20"/>
    </w:p>
    <w:p w14:paraId="6ED8AEBD" w14:textId="4CB0FECC" w:rsidR="00805FF1" w:rsidRDefault="00805FF1" w:rsidP="00054D00">
      <w:pPr>
        <w:pStyle w:val="Heading3"/>
        <w:spacing w:line="480" w:lineRule="auto"/>
        <w:rPr>
          <w:rFonts w:ascii="Times New Roman" w:hAnsi="Times New Roman" w:cs="Times New Roman"/>
          <w:color w:val="000000" w:themeColor="text1"/>
          <w:u w:val="single"/>
        </w:rPr>
      </w:pPr>
      <w:bookmarkStart w:id="21" w:name="_Toc76300977"/>
      <w:r>
        <w:rPr>
          <w:rFonts w:ascii="Times New Roman" w:hAnsi="Times New Roman" w:cs="Times New Roman"/>
          <w:color w:val="000000" w:themeColor="text1"/>
          <w:u w:val="single"/>
        </w:rPr>
        <w:t>Water Quality</w:t>
      </w:r>
      <w:bookmarkEnd w:id="21"/>
    </w:p>
    <w:p w14:paraId="60F1EEDD" w14:textId="0754A776" w:rsidR="004F1DE9" w:rsidRDefault="0028773C" w:rsidP="00F62E6C">
      <w:pPr>
        <w:spacing w:line="480" w:lineRule="auto"/>
        <w:rPr>
          <w:rFonts w:ascii="Times New Roman" w:hAnsi="Times New Roman" w:cs="Times New Roman"/>
          <w:sz w:val="24"/>
          <w:szCs w:val="24"/>
        </w:rPr>
      </w:pPr>
      <w:r>
        <w:rPr>
          <w:rFonts w:ascii="Times New Roman" w:hAnsi="Times New Roman" w:cs="Times New Roman"/>
          <w:sz w:val="24"/>
          <w:szCs w:val="24"/>
        </w:rPr>
        <w:t xml:space="preserve">Water quality data for the influent and effluent </w:t>
      </w:r>
      <w:r w:rsidR="009A4845">
        <w:rPr>
          <w:rFonts w:ascii="Times New Roman" w:hAnsi="Times New Roman" w:cs="Times New Roman"/>
          <w:sz w:val="24"/>
          <w:szCs w:val="24"/>
        </w:rPr>
        <w:t xml:space="preserve">of </w:t>
      </w:r>
      <w:r w:rsidR="00AC6D4B">
        <w:rPr>
          <w:rFonts w:ascii="Times New Roman" w:hAnsi="Times New Roman" w:cs="Times New Roman"/>
          <w:sz w:val="24"/>
          <w:szCs w:val="24"/>
        </w:rPr>
        <w:t>the Mayer Ranch</w:t>
      </w:r>
      <w:r w:rsidR="009A4845">
        <w:rPr>
          <w:rFonts w:ascii="Times New Roman" w:hAnsi="Times New Roman" w:cs="Times New Roman"/>
          <w:sz w:val="24"/>
          <w:szCs w:val="24"/>
        </w:rPr>
        <w:t xml:space="preserve"> oxidation pond </w:t>
      </w:r>
      <w:r w:rsidR="00810538">
        <w:rPr>
          <w:rFonts w:ascii="Times New Roman" w:hAnsi="Times New Roman" w:cs="Times New Roman"/>
          <w:sz w:val="24"/>
          <w:szCs w:val="24"/>
        </w:rPr>
        <w:t>are provided in Table 2.1</w:t>
      </w:r>
      <w:r w:rsidR="00F62E6C">
        <w:rPr>
          <w:rFonts w:ascii="Times New Roman" w:hAnsi="Times New Roman" w:cs="Times New Roman"/>
          <w:sz w:val="24"/>
          <w:szCs w:val="24"/>
        </w:rPr>
        <w:t xml:space="preserve">. </w:t>
      </w:r>
      <w:r w:rsidR="00FD061F">
        <w:rPr>
          <w:rFonts w:ascii="Times New Roman" w:hAnsi="Times New Roman" w:cs="Times New Roman"/>
          <w:sz w:val="24"/>
          <w:szCs w:val="24"/>
        </w:rPr>
        <w:t>Similar</w:t>
      </w:r>
      <w:r w:rsidR="00F62E6C">
        <w:rPr>
          <w:rFonts w:ascii="Times New Roman" w:hAnsi="Times New Roman" w:cs="Times New Roman"/>
          <w:sz w:val="24"/>
          <w:szCs w:val="24"/>
        </w:rPr>
        <w:t xml:space="preserve"> data from the Southeast Commerce oxidation pond are provided in Table 2.2.</w:t>
      </w:r>
      <w:r w:rsidR="000A09A6">
        <w:rPr>
          <w:rFonts w:ascii="Times New Roman" w:hAnsi="Times New Roman" w:cs="Times New Roman"/>
          <w:sz w:val="24"/>
          <w:szCs w:val="24"/>
        </w:rPr>
        <w:t xml:space="preserve"> </w:t>
      </w:r>
      <w:r w:rsidR="004F5B67">
        <w:rPr>
          <w:rFonts w:ascii="Times New Roman" w:hAnsi="Times New Roman" w:cs="Times New Roman"/>
          <w:sz w:val="24"/>
          <w:szCs w:val="24"/>
        </w:rPr>
        <w:t>Flow is not measured at the effluent of either oxidation pond, so f</w:t>
      </w:r>
      <w:r w:rsidR="001E0B41">
        <w:rPr>
          <w:rFonts w:ascii="Times New Roman" w:hAnsi="Times New Roman" w:cs="Times New Roman"/>
          <w:sz w:val="24"/>
          <w:szCs w:val="24"/>
        </w:rPr>
        <w:t xml:space="preserve">low data for the effluent of the </w:t>
      </w:r>
      <w:r w:rsidR="00BC6699">
        <w:rPr>
          <w:rFonts w:ascii="Times New Roman" w:hAnsi="Times New Roman" w:cs="Times New Roman"/>
          <w:sz w:val="24"/>
          <w:szCs w:val="24"/>
        </w:rPr>
        <w:t xml:space="preserve">Mayer Ranch oxidation pond is </w:t>
      </w:r>
      <w:r w:rsidR="0075700A">
        <w:rPr>
          <w:rFonts w:ascii="Times New Roman" w:hAnsi="Times New Roman" w:cs="Times New Roman"/>
          <w:sz w:val="24"/>
          <w:szCs w:val="24"/>
        </w:rPr>
        <w:t xml:space="preserve">estimated from the sum of the inflows and flow data for the effluent of the </w:t>
      </w:r>
      <w:r w:rsidR="001E0B41">
        <w:rPr>
          <w:rFonts w:ascii="Times New Roman" w:hAnsi="Times New Roman" w:cs="Times New Roman"/>
          <w:sz w:val="24"/>
          <w:szCs w:val="24"/>
        </w:rPr>
        <w:t xml:space="preserve">Southeast Commerce oxidation pond is estimated from flow measurements at the effluent of the </w:t>
      </w:r>
      <w:r w:rsidR="001D02F9">
        <w:rPr>
          <w:rFonts w:ascii="Times New Roman" w:hAnsi="Times New Roman" w:cs="Times New Roman"/>
          <w:sz w:val="24"/>
          <w:szCs w:val="24"/>
        </w:rPr>
        <w:t>VFBR</w:t>
      </w:r>
      <w:r w:rsidR="00F70D85">
        <w:rPr>
          <w:rFonts w:ascii="Times New Roman" w:hAnsi="Times New Roman" w:cs="Times New Roman"/>
          <w:sz w:val="24"/>
          <w:szCs w:val="24"/>
        </w:rPr>
        <w:t xml:space="preserve"> in the system</w:t>
      </w:r>
      <w:r w:rsidR="00776EB5">
        <w:rPr>
          <w:rFonts w:ascii="Times New Roman" w:hAnsi="Times New Roman" w:cs="Times New Roman"/>
          <w:sz w:val="24"/>
          <w:szCs w:val="24"/>
        </w:rPr>
        <w:t xml:space="preserve">. </w:t>
      </w:r>
      <w:r w:rsidR="001C4F88">
        <w:rPr>
          <w:rFonts w:ascii="Times New Roman" w:hAnsi="Times New Roman" w:cs="Times New Roman"/>
          <w:sz w:val="24"/>
          <w:szCs w:val="24"/>
        </w:rPr>
        <w:t xml:space="preserve">Changes in </w:t>
      </w:r>
      <w:r w:rsidR="00651862">
        <w:rPr>
          <w:rFonts w:ascii="Times New Roman" w:hAnsi="Times New Roman" w:cs="Times New Roman"/>
          <w:sz w:val="24"/>
          <w:szCs w:val="24"/>
        </w:rPr>
        <w:t xml:space="preserve">aqueous </w:t>
      </w:r>
      <w:r w:rsidR="001C4F88">
        <w:rPr>
          <w:rFonts w:ascii="Times New Roman" w:hAnsi="Times New Roman" w:cs="Times New Roman"/>
          <w:sz w:val="24"/>
          <w:szCs w:val="24"/>
        </w:rPr>
        <w:t>metal concentrations</w:t>
      </w:r>
      <w:r w:rsidR="00B67384">
        <w:rPr>
          <w:rFonts w:ascii="Times New Roman" w:hAnsi="Times New Roman" w:cs="Times New Roman"/>
          <w:sz w:val="24"/>
          <w:szCs w:val="24"/>
        </w:rPr>
        <w:t xml:space="preserve"> between the </w:t>
      </w:r>
      <w:r w:rsidR="00B67384">
        <w:rPr>
          <w:rFonts w:ascii="Times New Roman" w:hAnsi="Times New Roman" w:cs="Times New Roman"/>
          <w:sz w:val="24"/>
          <w:szCs w:val="24"/>
        </w:rPr>
        <w:lastRenderedPageBreak/>
        <w:t>influent</w:t>
      </w:r>
      <w:r w:rsidR="00651862">
        <w:rPr>
          <w:rFonts w:ascii="Times New Roman" w:hAnsi="Times New Roman" w:cs="Times New Roman"/>
          <w:sz w:val="24"/>
          <w:szCs w:val="24"/>
        </w:rPr>
        <w:t>s</w:t>
      </w:r>
      <w:r w:rsidR="00B67384">
        <w:rPr>
          <w:rFonts w:ascii="Times New Roman" w:hAnsi="Times New Roman" w:cs="Times New Roman"/>
          <w:sz w:val="24"/>
          <w:szCs w:val="24"/>
        </w:rPr>
        <w:t xml:space="preserve"> and effluent</w:t>
      </w:r>
      <w:r w:rsidR="00651862">
        <w:rPr>
          <w:rFonts w:ascii="Times New Roman" w:hAnsi="Times New Roman" w:cs="Times New Roman"/>
          <w:sz w:val="24"/>
          <w:szCs w:val="24"/>
        </w:rPr>
        <w:t>s</w:t>
      </w:r>
      <w:r w:rsidR="00B67384">
        <w:rPr>
          <w:rFonts w:ascii="Times New Roman" w:hAnsi="Times New Roman" w:cs="Times New Roman"/>
          <w:sz w:val="24"/>
          <w:szCs w:val="24"/>
        </w:rPr>
        <w:t xml:space="preserve"> show</w:t>
      </w:r>
      <w:r w:rsidR="007D256C">
        <w:rPr>
          <w:rFonts w:ascii="Times New Roman" w:hAnsi="Times New Roman" w:cs="Times New Roman"/>
          <w:sz w:val="24"/>
          <w:szCs w:val="24"/>
        </w:rPr>
        <w:t xml:space="preserve"> </w:t>
      </w:r>
      <w:r w:rsidR="004D2AB1">
        <w:rPr>
          <w:rFonts w:ascii="Times New Roman" w:hAnsi="Times New Roman" w:cs="Times New Roman"/>
          <w:sz w:val="24"/>
          <w:szCs w:val="24"/>
        </w:rPr>
        <w:t xml:space="preserve">effective </w:t>
      </w:r>
      <w:r w:rsidR="007D256C">
        <w:rPr>
          <w:rFonts w:ascii="Times New Roman" w:hAnsi="Times New Roman" w:cs="Times New Roman"/>
          <w:sz w:val="24"/>
          <w:szCs w:val="24"/>
        </w:rPr>
        <w:t xml:space="preserve">iron </w:t>
      </w:r>
      <w:r w:rsidR="004D2AB1">
        <w:rPr>
          <w:rFonts w:ascii="Times New Roman" w:hAnsi="Times New Roman" w:cs="Times New Roman"/>
          <w:sz w:val="24"/>
          <w:szCs w:val="24"/>
        </w:rPr>
        <w:t>removal via oxidation, hydrolysis, precipitation, and settling</w:t>
      </w:r>
      <w:r w:rsidR="007C4353">
        <w:rPr>
          <w:rFonts w:ascii="Times New Roman" w:hAnsi="Times New Roman" w:cs="Times New Roman"/>
          <w:sz w:val="24"/>
          <w:szCs w:val="24"/>
        </w:rPr>
        <w:t xml:space="preserve">, and that </w:t>
      </w:r>
      <w:r w:rsidR="005B00C0">
        <w:rPr>
          <w:rFonts w:ascii="Times New Roman" w:hAnsi="Times New Roman" w:cs="Times New Roman"/>
          <w:sz w:val="24"/>
          <w:szCs w:val="24"/>
        </w:rPr>
        <w:t xml:space="preserve">arsenic, lead and zinc are also removed </w:t>
      </w:r>
      <w:r w:rsidR="000E4F8C">
        <w:rPr>
          <w:rFonts w:ascii="Times New Roman" w:hAnsi="Times New Roman" w:cs="Times New Roman"/>
          <w:sz w:val="24"/>
          <w:szCs w:val="24"/>
        </w:rPr>
        <w:t xml:space="preserve">primarily through sorption (Nairn et al., 2010). </w:t>
      </w:r>
      <w:r w:rsidR="00B95A88">
        <w:rPr>
          <w:rFonts w:ascii="Times New Roman" w:hAnsi="Times New Roman" w:cs="Times New Roman"/>
          <w:sz w:val="24"/>
          <w:szCs w:val="24"/>
        </w:rPr>
        <w:t xml:space="preserve">Smaller quantities of other metals </w:t>
      </w:r>
      <w:r w:rsidR="00DC640C">
        <w:rPr>
          <w:rFonts w:ascii="Times New Roman" w:hAnsi="Times New Roman" w:cs="Times New Roman"/>
          <w:sz w:val="24"/>
          <w:szCs w:val="24"/>
        </w:rPr>
        <w:t>are</w:t>
      </w:r>
      <w:r w:rsidR="00B95A88">
        <w:rPr>
          <w:rFonts w:ascii="Times New Roman" w:hAnsi="Times New Roman" w:cs="Times New Roman"/>
          <w:sz w:val="24"/>
          <w:szCs w:val="24"/>
        </w:rPr>
        <w:t xml:space="preserve"> also </w:t>
      </w:r>
      <w:r w:rsidR="00A97510">
        <w:rPr>
          <w:rFonts w:ascii="Times New Roman" w:hAnsi="Times New Roman" w:cs="Times New Roman"/>
          <w:sz w:val="24"/>
          <w:szCs w:val="24"/>
        </w:rPr>
        <w:t xml:space="preserve">removed from solution in the oxidation ponds. </w:t>
      </w:r>
      <w:r w:rsidR="002021CB">
        <w:rPr>
          <w:rFonts w:ascii="Times New Roman" w:hAnsi="Times New Roman" w:cs="Times New Roman"/>
          <w:sz w:val="24"/>
          <w:szCs w:val="24"/>
        </w:rPr>
        <w:t xml:space="preserve">Long term monitoring of </w:t>
      </w:r>
      <w:r w:rsidR="00FB06F1">
        <w:rPr>
          <w:rFonts w:ascii="Times New Roman" w:hAnsi="Times New Roman" w:cs="Times New Roman"/>
          <w:sz w:val="24"/>
          <w:szCs w:val="24"/>
        </w:rPr>
        <w:t>water quality</w:t>
      </w:r>
      <w:r w:rsidR="00533C4C">
        <w:rPr>
          <w:rFonts w:ascii="Times New Roman" w:hAnsi="Times New Roman" w:cs="Times New Roman"/>
          <w:sz w:val="24"/>
          <w:szCs w:val="24"/>
        </w:rPr>
        <w:t xml:space="preserve"> </w:t>
      </w:r>
      <w:r w:rsidR="00FB06F1">
        <w:rPr>
          <w:rFonts w:ascii="Times New Roman" w:hAnsi="Times New Roman" w:cs="Times New Roman"/>
          <w:sz w:val="24"/>
          <w:szCs w:val="24"/>
        </w:rPr>
        <w:t>from</w:t>
      </w:r>
      <w:r w:rsidR="00533C4C">
        <w:rPr>
          <w:rFonts w:ascii="Times New Roman" w:hAnsi="Times New Roman" w:cs="Times New Roman"/>
          <w:sz w:val="24"/>
          <w:szCs w:val="24"/>
        </w:rPr>
        <w:t xml:space="preserve"> </w:t>
      </w:r>
      <w:r w:rsidR="002021CB">
        <w:rPr>
          <w:rFonts w:ascii="Times New Roman" w:hAnsi="Times New Roman" w:cs="Times New Roman"/>
          <w:sz w:val="24"/>
          <w:szCs w:val="24"/>
        </w:rPr>
        <w:t xml:space="preserve">the inflows at Mayer Ranch </w:t>
      </w:r>
      <w:r w:rsidR="00CC42FE">
        <w:rPr>
          <w:rFonts w:ascii="Times New Roman" w:hAnsi="Times New Roman" w:cs="Times New Roman"/>
          <w:sz w:val="24"/>
          <w:szCs w:val="24"/>
        </w:rPr>
        <w:t>recorded a steady decrease in metal concentrations</w:t>
      </w:r>
      <w:r w:rsidR="00FB06F1">
        <w:rPr>
          <w:rFonts w:ascii="Times New Roman" w:hAnsi="Times New Roman" w:cs="Times New Roman"/>
          <w:sz w:val="24"/>
          <w:szCs w:val="24"/>
        </w:rPr>
        <w:t xml:space="preserve"> (Nairn et al., 2020)</w:t>
      </w:r>
      <w:r w:rsidR="0018581B">
        <w:rPr>
          <w:rFonts w:ascii="Times New Roman" w:hAnsi="Times New Roman" w:cs="Times New Roman"/>
          <w:sz w:val="24"/>
          <w:szCs w:val="24"/>
        </w:rPr>
        <w:t>.</w:t>
      </w:r>
      <w:r w:rsidR="00B631D0">
        <w:rPr>
          <w:rFonts w:ascii="Times New Roman" w:hAnsi="Times New Roman" w:cs="Times New Roman"/>
          <w:sz w:val="24"/>
          <w:szCs w:val="24"/>
        </w:rPr>
        <w:t xml:space="preserve"> </w:t>
      </w:r>
      <w:r w:rsidR="005C4FB7">
        <w:rPr>
          <w:rFonts w:ascii="Times New Roman" w:hAnsi="Times New Roman" w:cs="Times New Roman"/>
          <w:sz w:val="24"/>
          <w:szCs w:val="24"/>
        </w:rPr>
        <w:t xml:space="preserve">Metal concentrations </w:t>
      </w:r>
      <w:r w:rsidR="00840C1E">
        <w:rPr>
          <w:rFonts w:ascii="Times New Roman" w:hAnsi="Times New Roman" w:cs="Times New Roman"/>
          <w:sz w:val="24"/>
          <w:szCs w:val="24"/>
        </w:rPr>
        <w:t>continue to decrease between the influent</w:t>
      </w:r>
      <w:r w:rsidR="00320B0C">
        <w:rPr>
          <w:rFonts w:ascii="Times New Roman" w:hAnsi="Times New Roman" w:cs="Times New Roman"/>
          <w:sz w:val="24"/>
          <w:szCs w:val="24"/>
        </w:rPr>
        <w:t>s</w:t>
      </w:r>
      <w:r w:rsidR="00840C1E">
        <w:rPr>
          <w:rFonts w:ascii="Times New Roman" w:hAnsi="Times New Roman" w:cs="Times New Roman"/>
          <w:sz w:val="24"/>
          <w:szCs w:val="24"/>
        </w:rPr>
        <w:t xml:space="preserve"> and effluent</w:t>
      </w:r>
      <w:r w:rsidR="00320B0C">
        <w:rPr>
          <w:rFonts w:ascii="Times New Roman" w:hAnsi="Times New Roman" w:cs="Times New Roman"/>
          <w:sz w:val="24"/>
          <w:szCs w:val="24"/>
        </w:rPr>
        <w:t xml:space="preserve"> of the oxidation ponds</w:t>
      </w:r>
      <w:r w:rsidR="00233478">
        <w:rPr>
          <w:rFonts w:ascii="Times New Roman" w:hAnsi="Times New Roman" w:cs="Times New Roman"/>
          <w:sz w:val="24"/>
          <w:szCs w:val="24"/>
        </w:rPr>
        <w:t>,</w:t>
      </w:r>
      <w:r w:rsidR="0074571F">
        <w:rPr>
          <w:rFonts w:ascii="Times New Roman" w:hAnsi="Times New Roman" w:cs="Times New Roman"/>
          <w:sz w:val="24"/>
          <w:szCs w:val="24"/>
        </w:rPr>
        <w:t xml:space="preserve"> indicating that the</w:t>
      </w:r>
      <w:r w:rsidR="004C70A3">
        <w:rPr>
          <w:rFonts w:ascii="Times New Roman" w:hAnsi="Times New Roman" w:cs="Times New Roman"/>
          <w:sz w:val="24"/>
          <w:szCs w:val="24"/>
        </w:rPr>
        <w:t xml:space="preserve"> buildup of solids has not yet decreased the efficacy of the system</w:t>
      </w:r>
      <w:r w:rsidR="00320B0C">
        <w:rPr>
          <w:rFonts w:ascii="Times New Roman" w:hAnsi="Times New Roman" w:cs="Times New Roman"/>
          <w:sz w:val="24"/>
          <w:szCs w:val="24"/>
        </w:rPr>
        <w:t>s</w:t>
      </w:r>
      <w:r w:rsidR="004C70A3">
        <w:rPr>
          <w:rFonts w:ascii="Times New Roman" w:hAnsi="Times New Roman" w:cs="Times New Roman"/>
          <w:sz w:val="24"/>
          <w:szCs w:val="24"/>
        </w:rPr>
        <w:t>.</w:t>
      </w:r>
    </w:p>
    <w:p w14:paraId="160614F9" w14:textId="735C19CD" w:rsidR="00F62E6C" w:rsidRDefault="00F62E6C" w:rsidP="00805FF1">
      <w:pPr>
        <w:rPr>
          <w:rFonts w:ascii="Times New Roman" w:hAnsi="Times New Roman" w:cs="Times New Roman"/>
          <w:sz w:val="24"/>
          <w:szCs w:val="24"/>
        </w:rPr>
      </w:pPr>
      <w:r>
        <w:rPr>
          <w:rFonts w:ascii="Times New Roman" w:hAnsi="Times New Roman" w:cs="Times New Roman"/>
          <w:sz w:val="24"/>
          <w:szCs w:val="24"/>
        </w:rPr>
        <w:t>Table 2.1: Select Water Quality Information for Influent and Effluent of the Mayer Ranch Oxidation Pond</w:t>
      </w:r>
      <w:r w:rsidR="00610199">
        <w:rPr>
          <w:rFonts w:ascii="Times New Roman" w:hAnsi="Times New Roman" w:cs="Times New Roman"/>
          <w:sz w:val="24"/>
          <w:szCs w:val="24"/>
        </w:rPr>
        <w:t xml:space="preserve"> from September 2008 to July 2020</w:t>
      </w:r>
      <w:r w:rsidR="001A61F6">
        <w:rPr>
          <w:rFonts w:ascii="Times New Roman" w:hAnsi="Times New Roman" w:cs="Times New Roman"/>
          <w:sz w:val="24"/>
          <w:szCs w:val="24"/>
        </w:rPr>
        <w:t xml:space="preserve">, with Influent </w:t>
      </w:r>
      <w:r w:rsidR="00FA0191">
        <w:rPr>
          <w:rFonts w:ascii="Times New Roman" w:hAnsi="Times New Roman" w:cs="Times New Roman"/>
          <w:sz w:val="24"/>
          <w:szCs w:val="24"/>
        </w:rPr>
        <w:t>Parameters Significantly Different from Effluent Bolded</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620"/>
        <w:gridCol w:w="1620"/>
        <w:gridCol w:w="1620"/>
        <w:gridCol w:w="1800"/>
      </w:tblGrid>
      <w:tr w:rsidR="00FB29D3" w14:paraId="759A7D67" w14:textId="38B45C12" w:rsidTr="000E4F8C">
        <w:tc>
          <w:tcPr>
            <w:tcW w:w="2695" w:type="dxa"/>
            <w:tcBorders>
              <w:top w:val="single" w:sz="4" w:space="0" w:color="auto"/>
              <w:bottom w:val="nil"/>
            </w:tcBorders>
          </w:tcPr>
          <w:p w14:paraId="57DFFEB0" w14:textId="743EC6E8" w:rsidR="00FB29D3" w:rsidRDefault="00FB29D3" w:rsidP="00805FF1">
            <w:pPr>
              <w:rPr>
                <w:rFonts w:ascii="Times New Roman" w:hAnsi="Times New Roman" w:cs="Times New Roman"/>
                <w:sz w:val="24"/>
                <w:szCs w:val="24"/>
              </w:rPr>
            </w:pPr>
          </w:p>
        </w:tc>
        <w:tc>
          <w:tcPr>
            <w:tcW w:w="4860" w:type="dxa"/>
            <w:gridSpan w:val="3"/>
            <w:tcBorders>
              <w:top w:val="single" w:sz="4" w:space="0" w:color="auto"/>
              <w:bottom w:val="nil"/>
            </w:tcBorders>
          </w:tcPr>
          <w:p w14:paraId="26EA373F" w14:textId="43265349" w:rsidR="00FB29D3" w:rsidRDefault="00FB29D3" w:rsidP="00FF3ED0">
            <w:pPr>
              <w:jc w:val="center"/>
              <w:rPr>
                <w:rFonts w:ascii="Times New Roman" w:hAnsi="Times New Roman" w:cs="Times New Roman"/>
                <w:sz w:val="24"/>
                <w:szCs w:val="24"/>
              </w:rPr>
            </w:pPr>
            <w:r>
              <w:rPr>
                <w:rFonts w:ascii="Times New Roman" w:hAnsi="Times New Roman" w:cs="Times New Roman"/>
                <w:sz w:val="24"/>
                <w:szCs w:val="24"/>
              </w:rPr>
              <w:t>MRPTS Influent</w:t>
            </w:r>
          </w:p>
        </w:tc>
        <w:tc>
          <w:tcPr>
            <w:tcW w:w="1800" w:type="dxa"/>
            <w:vMerge w:val="restart"/>
            <w:tcBorders>
              <w:top w:val="single" w:sz="4" w:space="0" w:color="auto"/>
              <w:bottom w:val="nil"/>
            </w:tcBorders>
          </w:tcPr>
          <w:p w14:paraId="02563027" w14:textId="2578838A" w:rsidR="00FB29D3" w:rsidRDefault="00FB29D3" w:rsidP="00FF3ED0">
            <w:pPr>
              <w:jc w:val="center"/>
              <w:rPr>
                <w:rFonts w:ascii="Times New Roman" w:hAnsi="Times New Roman" w:cs="Times New Roman"/>
                <w:sz w:val="24"/>
                <w:szCs w:val="24"/>
              </w:rPr>
            </w:pPr>
            <w:r>
              <w:rPr>
                <w:rFonts w:ascii="Times New Roman" w:hAnsi="Times New Roman" w:cs="Times New Roman"/>
                <w:sz w:val="24"/>
                <w:szCs w:val="24"/>
              </w:rPr>
              <w:t>MRPTS Oxidation Pond Effluent</w:t>
            </w:r>
          </w:p>
        </w:tc>
      </w:tr>
      <w:tr w:rsidR="00FB29D3" w14:paraId="4B2579E7" w14:textId="6C094278" w:rsidTr="000E4F8C">
        <w:tc>
          <w:tcPr>
            <w:tcW w:w="2695" w:type="dxa"/>
            <w:tcBorders>
              <w:top w:val="nil"/>
              <w:bottom w:val="single" w:sz="4" w:space="0" w:color="auto"/>
            </w:tcBorders>
            <w:vAlign w:val="bottom"/>
          </w:tcPr>
          <w:p w14:paraId="42C9C4D7" w14:textId="27619869" w:rsidR="00FB29D3" w:rsidRDefault="00FB29D3" w:rsidP="000E4F8C">
            <w:pPr>
              <w:rPr>
                <w:rFonts w:ascii="Times New Roman" w:hAnsi="Times New Roman" w:cs="Times New Roman"/>
                <w:sz w:val="24"/>
                <w:szCs w:val="24"/>
              </w:rPr>
            </w:pPr>
            <w:r>
              <w:rPr>
                <w:rFonts w:ascii="Times New Roman" w:hAnsi="Times New Roman" w:cs="Times New Roman"/>
                <w:sz w:val="24"/>
                <w:szCs w:val="24"/>
              </w:rPr>
              <w:t>Parameter</w:t>
            </w:r>
          </w:p>
        </w:tc>
        <w:tc>
          <w:tcPr>
            <w:tcW w:w="1620" w:type="dxa"/>
            <w:tcBorders>
              <w:top w:val="nil"/>
              <w:bottom w:val="single" w:sz="4" w:space="0" w:color="auto"/>
            </w:tcBorders>
            <w:vAlign w:val="center"/>
          </w:tcPr>
          <w:p w14:paraId="51913FA6" w14:textId="132F6813" w:rsidR="00FB29D3" w:rsidRPr="00FB29D3" w:rsidRDefault="00FB29D3" w:rsidP="001A5E87">
            <w:pPr>
              <w:jc w:val="center"/>
              <w:rPr>
                <w:rFonts w:ascii="Times New Roman" w:hAnsi="Times New Roman" w:cs="Times New Roman"/>
                <w:sz w:val="24"/>
                <w:szCs w:val="24"/>
              </w:rPr>
            </w:pPr>
            <w:r w:rsidRPr="00FB29D3">
              <w:rPr>
                <w:rFonts w:ascii="Times New Roman" w:hAnsi="Times New Roman" w:cs="Times New Roman"/>
                <w:sz w:val="24"/>
                <w:szCs w:val="24"/>
              </w:rPr>
              <w:t>Seep A</w:t>
            </w:r>
          </w:p>
        </w:tc>
        <w:tc>
          <w:tcPr>
            <w:tcW w:w="1620" w:type="dxa"/>
            <w:tcBorders>
              <w:top w:val="nil"/>
              <w:bottom w:val="single" w:sz="4" w:space="0" w:color="auto"/>
            </w:tcBorders>
            <w:vAlign w:val="center"/>
          </w:tcPr>
          <w:p w14:paraId="4C43B173" w14:textId="7CD7BC20" w:rsidR="00FB29D3" w:rsidRDefault="00FB29D3" w:rsidP="001A5E87">
            <w:pPr>
              <w:jc w:val="center"/>
              <w:rPr>
                <w:rFonts w:ascii="Times New Roman" w:hAnsi="Times New Roman" w:cs="Times New Roman"/>
                <w:sz w:val="24"/>
                <w:szCs w:val="24"/>
              </w:rPr>
            </w:pPr>
            <w:r>
              <w:rPr>
                <w:rFonts w:ascii="Times New Roman" w:hAnsi="Times New Roman" w:cs="Times New Roman"/>
                <w:sz w:val="24"/>
                <w:szCs w:val="24"/>
              </w:rPr>
              <w:t>Seep B</w:t>
            </w:r>
          </w:p>
        </w:tc>
        <w:tc>
          <w:tcPr>
            <w:tcW w:w="1620" w:type="dxa"/>
            <w:tcBorders>
              <w:top w:val="nil"/>
              <w:bottom w:val="single" w:sz="4" w:space="0" w:color="auto"/>
            </w:tcBorders>
            <w:vAlign w:val="center"/>
          </w:tcPr>
          <w:p w14:paraId="5BFB6311" w14:textId="513D2FA9" w:rsidR="00FB29D3" w:rsidRDefault="00FB29D3" w:rsidP="001A5E87">
            <w:pPr>
              <w:jc w:val="center"/>
              <w:rPr>
                <w:rFonts w:ascii="Times New Roman" w:hAnsi="Times New Roman" w:cs="Times New Roman"/>
                <w:sz w:val="24"/>
                <w:szCs w:val="24"/>
              </w:rPr>
            </w:pPr>
            <w:r>
              <w:rPr>
                <w:rFonts w:ascii="Times New Roman" w:hAnsi="Times New Roman" w:cs="Times New Roman"/>
                <w:sz w:val="24"/>
                <w:szCs w:val="24"/>
              </w:rPr>
              <w:t>Seep D</w:t>
            </w:r>
          </w:p>
        </w:tc>
        <w:tc>
          <w:tcPr>
            <w:tcW w:w="1800" w:type="dxa"/>
            <w:vMerge/>
            <w:tcBorders>
              <w:top w:val="nil"/>
              <w:bottom w:val="single" w:sz="4" w:space="0" w:color="auto"/>
            </w:tcBorders>
          </w:tcPr>
          <w:p w14:paraId="5614584B" w14:textId="77777777" w:rsidR="00FB29D3" w:rsidRDefault="00FB29D3" w:rsidP="00FF3ED0">
            <w:pPr>
              <w:jc w:val="center"/>
              <w:rPr>
                <w:rFonts w:ascii="Times New Roman" w:hAnsi="Times New Roman" w:cs="Times New Roman"/>
                <w:sz w:val="24"/>
                <w:szCs w:val="24"/>
              </w:rPr>
            </w:pPr>
          </w:p>
        </w:tc>
      </w:tr>
      <w:tr w:rsidR="00430528" w14:paraId="11F187C6" w14:textId="36144238" w:rsidTr="000E4F8C">
        <w:tc>
          <w:tcPr>
            <w:tcW w:w="2695" w:type="dxa"/>
            <w:tcBorders>
              <w:top w:val="single" w:sz="4" w:space="0" w:color="auto"/>
            </w:tcBorders>
          </w:tcPr>
          <w:p w14:paraId="77C26FE7" w14:textId="1AE92819" w:rsidR="00FB29D3" w:rsidRDefault="00FB29D3" w:rsidP="00805FF1">
            <w:pPr>
              <w:rPr>
                <w:rFonts w:ascii="Times New Roman" w:hAnsi="Times New Roman" w:cs="Times New Roman"/>
                <w:sz w:val="24"/>
                <w:szCs w:val="24"/>
              </w:rPr>
            </w:pPr>
            <w:r>
              <w:rPr>
                <w:rFonts w:ascii="Times New Roman" w:hAnsi="Times New Roman" w:cs="Times New Roman"/>
                <w:sz w:val="24"/>
                <w:szCs w:val="24"/>
              </w:rPr>
              <w:t>pH</w:t>
            </w:r>
          </w:p>
        </w:tc>
        <w:tc>
          <w:tcPr>
            <w:tcW w:w="1620" w:type="dxa"/>
            <w:tcBorders>
              <w:top w:val="single" w:sz="4" w:space="0" w:color="auto"/>
            </w:tcBorders>
          </w:tcPr>
          <w:p w14:paraId="794BDAB7" w14:textId="3498D643" w:rsidR="00FB29D3" w:rsidRPr="00FA0191" w:rsidRDefault="00FB29D3" w:rsidP="00FF3ED0">
            <w:pPr>
              <w:jc w:val="center"/>
              <w:rPr>
                <w:rFonts w:ascii="Times New Roman" w:hAnsi="Times New Roman" w:cs="Times New Roman"/>
                <w:b/>
                <w:bCs/>
                <w:sz w:val="24"/>
                <w:szCs w:val="24"/>
              </w:rPr>
            </w:pPr>
            <w:r w:rsidRPr="00FA0191">
              <w:rPr>
                <w:rFonts w:ascii="Times New Roman" w:hAnsi="Times New Roman" w:cs="Times New Roman"/>
                <w:b/>
                <w:bCs/>
                <w:sz w:val="24"/>
                <w:szCs w:val="24"/>
              </w:rPr>
              <w:t>6.01 ± 0.11</w:t>
            </w:r>
          </w:p>
        </w:tc>
        <w:tc>
          <w:tcPr>
            <w:tcW w:w="1620" w:type="dxa"/>
            <w:tcBorders>
              <w:top w:val="single" w:sz="4" w:space="0" w:color="auto"/>
            </w:tcBorders>
          </w:tcPr>
          <w:p w14:paraId="6E128A99" w14:textId="1ACC6A1A" w:rsidR="00FB29D3" w:rsidRPr="004D7D11" w:rsidRDefault="00371B78" w:rsidP="00FF3ED0">
            <w:pPr>
              <w:jc w:val="center"/>
              <w:rPr>
                <w:rFonts w:ascii="Times New Roman" w:hAnsi="Times New Roman" w:cs="Times New Roman"/>
                <w:b/>
                <w:bCs/>
                <w:sz w:val="24"/>
                <w:szCs w:val="24"/>
              </w:rPr>
            </w:pPr>
            <w:r w:rsidRPr="004D7D11">
              <w:rPr>
                <w:rFonts w:ascii="Times New Roman" w:hAnsi="Times New Roman" w:cs="Times New Roman"/>
                <w:b/>
                <w:bCs/>
                <w:sz w:val="24"/>
                <w:szCs w:val="24"/>
              </w:rPr>
              <w:t>5.98 ± 0.14</w:t>
            </w:r>
          </w:p>
        </w:tc>
        <w:tc>
          <w:tcPr>
            <w:tcW w:w="1620" w:type="dxa"/>
            <w:tcBorders>
              <w:top w:val="single" w:sz="4" w:space="0" w:color="auto"/>
            </w:tcBorders>
          </w:tcPr>
          <w:p w14:paraId="585C13FB" w14:textId="41A211DA" w:rsidR="00FB29D3" w:rsidRPr="00D44EE0" w:rsidRDefault="00700E7E" w:rsidP="00FF3ED0">
            <w:pPr>
              <w:jc w:val="center"/>
              <w:rPr>
                <w:rFonts w:ascii="Times New Roman" w:hAnsi="Times New Roman" w:cs="Times New Roman"/>
                <w:b/>
                <w:bCs/>
                <w:sz w:val="24"/>
                <w:szCs w:val="24"/>
              </w:rPr>
            </w:pPr>
            <w:r w:rsidRPr="00D44EE0">
              <w:rPr>
                <w:rFonts w:ascii="Times New Roman" w:hAnsi="Times New Roman" w:cs="Times New Roman"/>
                <w:b/>
                <w:bCs/>
                <w:sz w:val="24"/>
                <w:szCs w:val="24"/>
              </w:rPr>
              <w:t xml:space="preserve">5.99 </w:t>
            </w:r>
            <w:r w:rsidR="00404DBA" w:rsidRPr="00D44EE0">
              <w:rPr>
                <w:rFonts w:ascii="Times New Roman" w:hAnsi="Times New Roman" w:cs="Times New Roman"/>
                <w:b/>
                <w:bCs/>
                <w:sz w:val="24"/>
                <w:szCs w:val="24"/>
              </w:rPr>
              <w:t>± 0.80</w:t>
            </w:r>
          </w:p>
        </w:tc>
        <w:tc>
          <w:tcPr>
            <w:tcW w:w="1800" w:type="dxa"/>
            <w:tcBorders>
              <w:top w:val="single" w:sz="4" w:space="0" w:color="auto"/>
            </w:tcBorders>
          </w:tcPr>
          <w:p w14:paraId="5F775C86" w14:textId="2E17F726" w:rsidR="00FB29D3" w:rsidRDefault="005418B5" w:rsidP="00FF3ED0">
            <w:pPr>
              <w:jc w:val="center"/>
              <w:rPr>
                <w:rFonts w:ascii="Times New Roman" w:hAnsi="Times New Roman" w:cs="Times New Roman"/>
                <w:sz w:val="24"/>
                <w:szCs w:val="24"/>
              </w:rPr>
            </w:pPr>
            <w:r>
              <w:rPr>
                <w:rFonts w:ascii="Times New Roman" w:hAnsi="Times New Roman" w:cs="Times New Roman"/>
                <w:sz w:val="24"/>
                <w:szCs w:val="24"/>
              </w:rPr>
              <w:t>6.03 ± 0.23</w:t>
            </w:r>
          </w:p>
        </w:tc>
      </w:tr>
      <w:tr w:rsidR="00430528" w14:paraId="3613354B" w14:textId="1B334799" w:rsidTr="00FF3ED0">
        <w:tc>
          <w:tcPr>
            <w:tcW w:w="2695" w:type="dxa"/>
          </w:tcPr>
          <w:p w14:paraId="79F27DA9" w14:textId="28251F3F" w:rsidR="00FB29D3" w:rsidRDefault="00FB29D3" w:rsidP="00805FF1">
            <w:pPr>
              <w:rPr>
                <w:rFonts w:ascii="Times New Roman" w:hAnsi="Times New Roman" w:cs="Times New Roman"/>
                <w:sz w:val="24"/>
                <w:szCs w:val="24"/>
              </w:rPr>
            </w:pPr>
            <w:r>
              <w:rPr>
                <w:rFonts w:ascii="Times New Roman" w:hAnsi="Times New Roman" w:cs="Times New Roman"/>
                <w:sz w:val="24"/>
                <w:szCs w:val="24"/>
              </w:rPr>
              <w:t>Flow (L/s)</w:t>
            </w:r>
          </w:p>
        </w:tc>
        <w:tc>
          <w:tcPr>
            <w:tcW w:w="1620" w:type="dxa"/>
          </w:tcPr>
          <w:p w14:paraId="66CBB3B7" w14:textId="045512C0" w:rsidR="00FB29D3" w:rsidRDefault="00FB29D3" w:rsidP="00FF3ED0">
            <w:pPr>
              <w:jc w:val="center"/>
              <w:rPr>
                <w:rFonts w:ascii="Times New Roman" w:hAnsi="Times New Roman" w:cs="Times New Roman"/>
                <w:sz w:val="24"/>
                <w:szCs w:val="24"/>
              </w:rPr>
            </w:pPr>
            <w:r>
              <w:rPr>
                <w:rFonts w:ascii="Times New Roman" w:hAnsi="Times New Roman" w:cs="Times New Roman"/>
                <w:sz w:val="24"/>
                <w:szCs w:val="24"/>
              </w:rPr>
              <w:t>2.16 ± 0.55</w:t>
            </w:r>
          </w:p>
        </w:tc>
        <w:tc>
          <w:tcPr>
            <w:tcW w:w="1620" w:type="dxa"/>
          </w:tcPr>
          <w:p w14:paraId="2FBA6AB1" w14:textId="47487F1D" w:rsidR="00FB29D3" w:rsidRDefault="00D36C0D" w:rsidP="00FF3ED0">
            <w:pPr>
              <w:jc w:val="center"/>
              <w:rPr>
                <w:rFonts w:ascii="Times New Roman" w:hAnsi="Times New Roman" w:cs="Times New Roman"/>
                <w:sz w:val="24"/>
                <w:szCs w:val="24"/>
              </w:rPr>
            </w:pPr>
            <w:r>
              <w:rPr>
                <w:rFonts w:ascii="Times New Roman" w:hAnsi="Times New Roman" w:cs="Times New Roman"/>
                <w:sz w:val="24"/>
                <w:szCs w:val="24"/>
              </w:rPr>
              <w:t>4.33 ± 0.90</w:t>
            </w:r>
          </w:p>
        </w:tc>
        <w:tc>
          <w:tcPr>
            <w:tcW w:w="1620" w:type="dxa"/>
          </w:tcPr>
          <w:p w14:paraId="1D9BE1C5" w14:textId="6B4B7251" w:rsidR="00FB29D3" w:rsidRDefault="001C465F" w:rsidP="00FF3ED0">
            <w:pPr>
              <w:jc w:val="center"/>
              <w:rPr>
                <w:rFonts w:ascii="Times New Roman" w:hAnsi="Times New Roman" w:cs="Times New Roman"/>
                <w:sz w:val="24"/>
                <w:szCs w:val="24"/>
              </w:rPr>
            </w:pPr>
            <w:r>
              <w:rPr>
                <w:rFonts w:ascii="Times New Roman" w:hAnsi="Times New Roman" w:cs="Times New Roman"/>
                <w:sz w:val="24"/>
                <w:szCs w:val="24"/>
              </w:rPr>
              <w:t>0.49 ± 1.05</w:t>
            </w:r>
          </w:p>
        </w:tc>
        <w:tc>
          <w:tcPr>
            <w:tcW w:w="1800" w:type="dxa"/>
          </w:tcPr>
          <w:p w14:paraId="0030F167" w14:textId="682C8221" w:rsidR="00FB29D3" w:rsidRDefault="000C1670" w:rsidP="00FF3ED0">
            <w:pPr>
              <w:jc w:val="center"/>
              <w:rPr>
                <w:rFonts w:ascii="Times New Roman" w:hAnsi="Times New Roman" w:cs="Times New Roman"/>
                <w:sz w:val="24"/>
                <w:szCs w:val="24"/>
              </w:rPr>
            </w:pPr>
            <w:r>
              <w:rPr>
                <w:rFonts w:ascii="Times New Roman" w:hAnsi="Times New Roman" w:cs="Times New Roman"/>
                <w:sz w:val="24"/>
                <w:szCs w:val="24"/>
              </w:rPr>
              <w:t>6.91</w:t>
            </w:r>
            <w:r w:rsidR="00ED3FD0">
              <w:rPr>
                <w:rFonts w:ascii="Times New Roman" w:hAnsi="Times New Roman" w:cs="Times New Roman"/>
                <w:sz w:val="24"/>
                <w:szCs w:val="24"/>
              </w:rPr>
              <w:t xml:space="preserve"> ± 1.59</w:t>
            </w:r>
          </w:p>
        </w:tc>
      </w:tr>
      <w:tr w:rsidR="00430528" w14:paraId="013F5863" w14:textId="481D4D9C" w:rsidTr="00FF3ED0">
        <w:tc>
          <w:tcPr>
            <w:tcW w:w="2695" w:type="dxa"/>
          </w:tcPr>
          <w:p w14:paraId="19F043B5" w14:textId="5C56D741" w:rsidR="00FB29D3" w:rsidRPr="001017E7" w:rsidRDefault="00FB29D3" w:rsidP="00805FF1">
            <w:pPr>
              <w:rPr>
                <w:rFonts w:ascii="Times New Roman" w:hAnsi="Times New Roman" w:cs="Times New Roman"/>
                <w:sz w:val="24"/>
                <w:szCs w:val="24"/>
              </w:rPr>
            </w:pPr>
            <w:r>
              <w:rPr>
                <w:rFonts w:ascii="Times New Roman" w:hAnsi="Times New Roman" w:cs="Times New Roman"/>
                <w:sz w:val="24"/>
                <w:szCs w:val="24"/>
              </w:rPr>
              <w:t>Alkalinity (mg/L CaCO</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20" w:type="dxa"/>
          </w:tcPr>
          <w:p w14:paraId="316238D8" w14:textId="34298C19" w:rsidR="00FB29D3" w:rsidRPr="00FA0191" w:rsidRDefault="00FB29D3" w:rsidP="00FF3ED0">
            <w:pPr>
              <w:jc w:val="center"/>
              <w:rPr>
                <w:rFonts w:ascii="Times New Roman" w:hAnsi="Times New Roman" w:cs="Times New Roman"/>
                <w:b/>
                <w:bCs/>
                <w:sz w:val="24"/>
                <w:szCs w:val="24"/>
              </w:rPr>
            </w:pPr>
            <w:r w:rsidRPr="00FA0191">
              <w:rPr>
                <w:rFonts w:ascii="Times New Roman" w:hAnsi="Times New Roman" w:cs="Times New Roman"/>
                <w:b/>
                <w:bCs/>
                <w:sz w:val="24"/>
                <w:szCs w:val="24"/>
              </w:rPr>
              <w:t>401 ± 34</w:t>
            </w:r>
          </w:p>
        </w:tc>
        <w:tc>
          <w:tcPr>
            <w:tcW w:w="1620" w:type="dxa"/>
          </w:tcPr>
          <w:p w14:paraId="202B71E4" w14:textId="33426A42" w:rsidR="00FB29D3" w:rsidRPr="004D7D11" w:rsidRDefault="00FD6D67" w:rsidP="00FF3ED0">
            <w:pPr>
              <w:jc w:val="center"/>
              <w:rPr>
                <w:rFonts w:ascii="Times New Roman" w:hAnsi="Times New Roman" w:cs="Times New Roman"/>
                <w:b/>
                <w:bCs/>
                <w:sz w:val="24"/>
                <w:szCs w:val="24"/>
              </w:rPr>
            </w:pPr>
            <w:r w:rsidRPr="004D7D11">
              <w:rPr>
                <w:rFonts w:ascii="Times New Roman" w:hAnsi="Times New Roman" w:cs="Times New Roman"/>
                <w:b/>
                <w:bCs/>
                <w:sz w:val="24"/>
                <w:szCs w:val="24"/>
              </w:rPr>
              <w:t>376 ± 36</w:t>
            </w:r>
          </w:p>
        </w:tc>
        <w:tc>
          <w:tcPr>
            <w:tcW w:w="1620" w:type="dxa"/>
          </w:tcPr>
          <w:p w14:paraId="3DBCECE1" w14:textId="051A078B" w:rsidR="00FB29D3" w:rsidRPr="00D44EE0" w:rsidRDefault="001C465F" w:rsidP="00FF3ED0">
            <w:pPr>
              <w:jc w:val="center"/>
              <w:rPr>
                <w:rFonts w:ascii="Times New Roman" w:hAnsi="Times New Roman" w:cs="Times New Roman"/>
                <w:b/>
                <w:bCs/>
                <w:sz w:val="24"/>
                <w:szCs w:val="24"/>
              </w:rPr>
            </w:pPr>
            <w:r w:rsidRPr="00D44EE0">
              <w:rPr>
                <w:rFonts w:ascii="Times New Roman" w:hAnsi="Times New Roman" w:cs="Times New Roman"/>
                <w:b/>
                <w:bCs/>
                <w:sz w:val="24"/>
                <w:szCs w:val="24"/>
              </w:rPr>
              <w:t>3</w:t>
            </w:r>
            <w:r w:rsidR="003F6664" w:rsidRPr="00D44EE0">
              <w:rPr>
                <w:rFonts w:ascii="Times New Roman" w:hAnsi="Times New Roman" w:cs="Times New Roman"/>
                <w:b/>
                <w:bCs/>
                <w:sz w:val="24"/>
                <w:szCs w:val="24"/>
              </w:rPr>
              <w:t>8</w:t>
            </w:r>
            <w:r w:rsidRPr="00D44EE0">
              <w:rPr>
                <w:rFonts w:ascii="Times New Roman" w:hAnsi="Times New Roman" w:cs="Times New Roman"/>
                <w:b/>
                <w:bCs/>
                <w:sz w:val="24"/>
                <w:szCs w:val="24"/>
              </w:rPr>
              <w:t>6 ± 57</w:t>
            </w:r>
          </w:p>
        </w:tc>
        <w:tc>
          <w:tcPr>
            <w:tcW w:w="1800" w:type="dxa"/>
          </w:tcPr>
          <w:p w14:paraId="13D83E4C" w14:textId="63964000" w:rsidR="00FB29D3" w:rsidRDefault="005A72F5" w:rsidP="00FF3ED0">
            <w:pPr>
              <w:jc w:val="center"/>
              <w:rPr>
                <w:rFonts w:ascii="Times New Roman" w:hAnsi="Times New Roman" w:cs="Times New Roman"/>
                <w:sz w:val="24"/>
                <w:szCs w:val="24"/>
              </w:rPr>
            </w:pPr>
            <w:r>
              <w:rPr>
                <w:rFonts w:ascii="Times New Roman" w:hAnsi="Times New Roman" w:cs="Times New Roman"/>
                <w:sz w:val="24"/>
                <w:szCs w:val="24"/>
              </w:rPr>
              <w:t>174 ± 49</w:t>
            </w:r>
          </w:p>
        </w:tc>
      </w:tr>
      <w:tr w:rsidR="00430528" w14:paraId="38AFDB5B" w14:textId="3BC22BD5" w:rsidTr="00FF3ED0">
        <w:tc>
          <w:tcPr>
            <w:tcW w:w="2695" w:type="dxa"/>
          </w:tcPr>
          <w:p w14:paraId="762E7620" w14:textId="47E5F6CB" w:rsidR="00FB29D3" w:rsidRDefault="00FB29D3" w:rsidP="00805FF1">
            <w:pPr>
              <w:rPr>
                <w:rFonts w:ascii="Times New Roman" w:hAnsi="Times New Roman" w:cs="Times New Roman"/>
                <w:sz w:val="24"/>
                <w:szCs w:val="24"/>
              </w:rPr>
            </w:pPr>
            <w:r>
              <w:rPr>
                <w:rFonts w:ascii="Times New Roman" w:hAnsi="Times New Roman" w:cs="Times New Roman"/>
                <w:sz w:val="24"/>
                <w:szCs w:val="24"/>
              </w:rPr>
              <w:t>Silver</w:t>
            </w:r>
            <w:r w:rsidR="00EC6424">
              <w:rPr>
                <w:rFonts w:ascii="Times New Roman" w:hAnsi="Times New Roman" w:cs="Times New Roman"/>
                <w:sz w:val="24"/>
                <w:szCs w:val="24"/>
              </w:rPr>
              <w:t xml:space="preserve"> (</w:t>
            </w:r>
            <w:r w:rsidR="00764F54">
              <w:rPr>
                <w:rFonts w:ascii="Times New Roman" w:hAnsi="Times New Roman" w:cs="Times New Roman"/>
                <w:sz w:val="24"/>
                <w:szCs w:val="24"/>
              </w:rPr>
              <w:t>µ</w:t>
            </w:r>
            <w:r w:rsidR="00EC6424">
              <w:rPr>
                <w:rFonts w:ascii="Times New Roman" w:hAnsi="Times New Roman" w:cs="Times New Roman"/>
                <w:sz w:val="24"/>
                <w:szCs w:val="24"/>
              </w:rPr>
              <w:t>g/L)</w:t>
            </w:r>
          </w:p>
        </w:tc>
        <w:tc>
          <w:tcPr>
            <w:tcW w:w="1620" w:type="dxa"/>
          </w:tcPr>
          <w:p w14:paraId="6F769140" w14:textId="3C35855B" w:rsidR="00FB29D3" w:rsidRDefault="00B1704D" w:rsidP="00FF3ED0">
            <w:pPr>
              <w:jc w:val="center"/>
              <w:rPr>
                <w:rFonts w:ascii="Times New Roman" w:hAnsi="Times New Roman" w:cs="Times New Roman"/>
                <w:sz w:val="24"/>
                <w:szCs w:val="24"/>
              </w:rPr>
            </w:pPr>
            <w:r>
              <w:rPr>
                <w:rFonts w:ascii="Times New Roman" w:hAnsi="Times New Roman" w:cs="Times New Roman"/>
                <w:sz w:val="24"/>
                <w:szCs w:val="24"/>
              </w:rPr>
              <w:t>9.72</w:t>
            </w:r>
            <w:r w:rsidR="00FB29D3">
              <w:rPr>
                <w:rFonts w:ascii="Times New Roman" w:hAnsi="Times New Roman" w:cs="Times New Roman"/>
                <w:sz w:val="24"/>
                <w:szCs w:val="24"/>
              </w:rPr>
              <w:t xml:space="preserve"> ± </w:t>
            </w:r>
            <w:r>
              <w:rPr>
                <w:rFonts w:ascii="Times New Roman" w:hAnsi="Times New Roman" w:cs="Times New Roman"/>
                <w:sz w:val="24"/>
                <w:szCs w:val="24"/>
              </w:rPr>
              <w:t>3.61</w:t>
            </w:r>
          </w:p>
        </w:tc>
        <w:tc>
          <w:tcPr>
            <w:tcW w:w="1620" w:type="dxa"/>
          </w:tcPr>
          <w:p w14:paraId="32AF31B9" w14:textId="24833CC9" w:rsidR="00FB29D3" w:rsidRDefault="00A606A9" w:rsidP="00FF3ED0">
            <w:pPr>
              <w:jc w:val="center"/>
              <w:rPr>
                <w:rFonts w:ascii="Times New Roman" w:hAnsi="Times New Roman" w:cs="Times New Roman"/>
                <w:sz w:val="24"/>
                <w:szCs w:val="24"/>
              </w:rPr>
            </w:pPr>
            <w:r>
              <w:rPr>
                <w:rFonts w:ascii="Times New Roman" w:hAnsi="Times New Roman" w:cs="Times New Roman"/>
                <w:sz w:val="24"/>
                <w:szCs w:val="24"/>
              </w:rPr>
              <w:t>9.45</w:t>
            </w:r>
            <w:r w:rsidR="00FD6D67">
              <w:rPr>
                <w:rFonts w:ascii="Times New Roman" w:hAnsi="Times New Roman" w:cs="Times New Roman"/>
                <w:sz w:val="24"/>
                <w:szCs w:val="24"/>
              </w:rPr>
              <w:t xml:space="preserve"> ± </w:t>
            </w:r>
            <w:r>
              <w:rPr>
                <w:rFonts w:ascii="Times New Roman" w:hAnsi="Times New Roman" w:cs="Times New Roman"/>
                <w:sz w:val="24"/>
                <w:szCs w:val="24"/>
              </w:rPr>
              <w:t>3.67</w:t>
            </w:r>
          </w:p>
        </w:tc>
        <w:tc>
          <w:tcPr>
            <w:tcW w:w="1620" w:type="dxa"/>
          </w:tcPr>
          <w:p w14:paraId="06134839" w14:textId="680C5396" w:rsidR="00FB29D3" w:rsidRDefault="005C7FB3" w:rsidP="00FF3ED0">
            <w:pPr>
              <w:jc w:val="center"/>
              <w:rPr>
                <w:rFonts w:ascii="Times New Roman" w:hAnsi="Times New Roman" w:cs="Times New Roman"/>
                <w:sz w:val="24"/>
                <w:szCs w:val="24"/>
              </w:rPr>
            </w:pPr>
            <w:r>
              <w:rPr>
                <w:rFonts w:ascii="Times New Roman" w:hAnsi="Times New Roman" w:cs="Times New Roman"/>
                <w:sz w:val="24"/>
                <w:szCs w:val="24"/>
              </w:rPr>
              <w:t>10.2</w:t>
            </w:r>
            <w:r w:rsidR="003F6664">
              <w:rPr>
                <w:rFonts w:ascii="Times New Roman" w:hAnsi="Times New Roman" w:cs="Times New Roman"/>
                <w:sz w:val="24"/>
                <w:szCs w:val="24"/>
              </w:rPr>
              <w:t xml:space="preserve"> ± </w:t>
            </w:r>
            <w:r w:rsidR="00862DA3">
              <w:rPr>
                <w:rFonts w:ascii="Times New Roman" w:hAnsi="Times New Roman" w:cs="Times New Roman"/>
                <w:sz w:val="24"/>
                <w:szCs w:val="24"/>
              </w:rPr>
              <w:t>3.8</w:t>
            </w:r>
          </w:p>
        </w:tc>
        <w:tc>
          <w:tcPr>
            <w:tcW w:w="1800" w:type="dxa"/>
          </w:tcPr>
          <w:p w14:paraId="2CC66729" w14:textId="59418A99" w:rsidR="00FB29D3" w:rsidRDefault="006B6642" w:rsidP="00FF3ED0">
            <w:pPr>
              <w:jc w:val="center"/>
              <w:rPr>
                <w:rFonts w:ascii="Times New Roman" w:hAnsi="Times New Roman" w:cs="Times New Roman"/>
                <w:sz w:val="24"/>
                <w:szCs w:val="24"/>
              </w:rPr>
            </w:pPr>
            <w:r>
              <w:rPr>
                <w:rFonts w:ascii="Times New Roman" w:hAnsi="Times New Roman" w:cs="Times New Roman"/>
                <w:sz w:val="24"/>
                <w:szCs w:val="24"/>
              </w:rPr>
              <w:t>9.59</w:t>
            </w:r>
            <w:r w:rsidR="004467D8">
              <w:rPr>
                <w:rFonts w:ascii="Times New Roman" w:hAnsi="Times New Roman" w:cs="Times New Roman"/>
                <w:sz w:val="24"/>
                <w:szCs w:val="24"/>
              </w:rPr>
              <w:t xml:space="preserve"> ± </w:t>
            </w:r>
            <w:r>
              <w:rPr>
                <w:rFonts w:ascii="Times New Roman" w:hAnsi="Times New Roman" w:cs="Times New Roman"/>
                <w:sz w:val="24"/>
                <w:szCs w:val="24"/>
              </w:rPr>
              <w:t>3.69</w:t>
            </w:r>
          </w:p>
        </w:tc>
      </w:tr>
      <w:tr w:rsidR="00430528" w14:paraId="281883CF" w14:textId="5A0BC1C3" w:rsidTr="00FF3ED0">
        <w:tc>
          <w:tcPr>
            <w:tcW w:w="2695" w:type="dxa"/>
          </w:tcPr>
          <w:p w14:paraId="4D7F0527" w14:textId="71BED337" w:rsidR="00FB29D3" w:rsidRDefault="00FB29D3" w:rsidP="00805FF1">
            <w:pPr>
              <w:rPr>
                <w:rFonts w:ascii="Times New Roman" w:hAnsi="Times New Roman" w:cs="Times New Roman"/>
                <w:sz w:val="24"/>
                <w:szCs w:val="24"/>
              </w:rPr>
            </w:pPr>
            <w:r>
              <w:rPr>
                <w:rFonts w:ascii="Times New Roman" w:hAnsi="Times New Roman" w:cs="Times New Roman"/>
                <w:sz w:val="24"/>
                <w:szCs w:val="24"/>
              </w:rPr>
              <w:t>Aluminum</w:t>
            </w:r>
            <w:r w:rsidR="00EC6424">
              <w:rPr>
                <w:rFonts w:ascii="Times New Roman" w:hAnsi="Times New Roman" w:cs="Times New Roman"/>
                <w:sz w:val="24"/>
                <w:szCs w:val="24"/>
              </w:rPr>
              <w:t xml:space="preserve"> (</w:t>
            </w:r>
            <w:r w:rsidR="00C4705E">
              <w:rPr>
                <w:rFonts w:ascii="Times New Roman" w:hAnsi="Times New Roman" w:cs="Times New Roman"/>
                <w:sz w:val="24"/>
                <w:szCs w:val="24"/>
              </w:rPr>
              <w:t>µ</w:t>
            </w:r>
            <w:r w:rsidR="00EC6424">
              <w:rPr>
                <w:rFonts w:ascii="Times New Roman" w:hAnsi="Times New Roman" w:cs="Times New Roman"/>
                <w:sz w:val="24"/>
                <w:szCs w:val="24"/>
              </w:rPr>
              <w:t>g/L)</w:t>
            </w:r>
          </w:p>
        </w:tc>
        <w:tc>
          <w:tcPr>
            <w:tcW w:w="1620" w:type="dxa"/>
          </w:tcPr>
          <w:p w14:paraId="1CF593DE" w14:textId="71D25873" w:rsidR="00FB29D3" w:rsidRDefault="007E7D96" w:rsidP="00FF3ED0">
            <w:pPr>
              <w:jc w:val="center"/>
              <w:rPr>
                <w:rFonts w:ascii="Times New Roman" w:hAnsi="Times New Roman" w:cs="Times New Roman"/>
                <w:sz w:val="24"/>
                <w:szCs w:val="24"/>
              </w:rPr>
            </w:pPr>
            <w:r>
              <w:rPr>
                <w:rFonts w:ascii="Times New Roman" w:hAnsi="Times New Roman" w:cs="Times New Roman"/>
                <w:sz w:val="24"/>
                <w:szCs w:val="24"/>
              </w:rPr>
              <w:t>90.1</w:t>
            </w:r>
            <w:r w:rsidR="00446DF9">
              <w:rPr>
                <w:rFonts w:ascii="Times New Roman" w:hAnsi="Times New Roman" w:cs="Times New Roman"/>
                <w:sz w:val="24"/>
                <w:szCs w:val="24"/>
              </w:rPr>
              <w:t xml:space="preserve"> ± </w:t>
            </w:r>
            <w:r w:rsidR="00303A68">
              <w:rPr>
                <w:rFonts w:ascii="Times New Roman" w:hAnsi="Times New Roman" w:cs="Times New Roman"/>
                <w:sz w:val="24"/>
                <w:szCs w:val="24"/>
              </w:rPr>
              <w:t>496.7</w:t>
            </w:r>
          </w:p>
        </w:tc>
        <w:tc>
          <w:tcPr>
            <w:tcW w:w="1620" w:type="dxa"/>
          </w:tcPr>
          <w:p w14:paraId="1436784E" w14:textId="51367AC1" w:rsidR="00FB29D3" w:rsidRDefault="004F419A" w:rsidP="00FF3ED0">
            <w:pPr>
              <w:jc w:val="center"/>
              <w:rPr>
                <w:rFonts w:ascii="Times New Roman" w:hAnsi="Times New Roman" w:cs="Times New Roman"/>
                <w:sz w:val="24"/>
                <w:szCs w:val="24"/>
              </w:rPr>
            </w:pPr>
            <w:r>
              <w:rPr>
                <w:rFonts w:ascii="Times New Roman" w:hAnsi="Times New Roman" w:cs="Times New Roman"/>
                <w:sz w:val="24"/>
                <w:szCs w:val="24"/>
              </w:rPr>
              <w:t>101</w:t>
            </w:r>
            <w:r w:rsidR="00FD6D67">
              <w:rPr>
                <w:rFonts w:ascii="Times New Roman" w:hAnsi="Times New Roman" w:cs="Times New Roman"/>
                <w:sz w:val="24"/>
                <w:szCs w:val="24"/>
              </w:rPr>
              <w:t xml:space="preserve"> ± </w:t>
            </w:r>
            <w:r>
              <w:rPr>
                <w:rFonts w:ascii="Times New Roman" w:hAnsi="Times New Roman" w:cs="Times New Roman"/>
                <w:sz w:val="24"/>
                <w:szCs w:val="24"/>
              </w:rPr>
              <w:t>165</w:t>
            </w:r>
          </w:p>
        </w:tc>
        <w:tc>
          <w:tcPr>
            <w:tcW w:w="1620" w:type="dxa"/>
          </w:tcPr>
          <w:p w14:paraId="08B1F4D9" w14:textId="0AA94CFC" w:rsidR="00FB29D3" w:rsidRDefault="003F6664" w:rsidP="00FF3ED0">
            <w:pPr>
              <w:jc w:val="center"/>
              <w:rPr>
                <w:rFonts w:ascii="Times New Roman" w:hAnsi="Times New Roman" w:cs="Times New Roman"/>
                <w:sz w:val="24"/>
                <w:szCs w:val="24"/>
              </w:rPr>
            </w:pPr>
            <w:r>
              <w:rPr>
                <w:rFonts w:ascii="Times New Roman" w:hAnsi="Times New Roman" w:cs="Times New Roman"/>
                <w:sz w:val="24"/>
                <w:szCs w:val="24"/>
              </w:rPr>
              <w:t>9</w:t>
            </w:r>
            <w:r w:rsidR="001B1ED8">
              <w:rPr>
                <w:rFonts w:ascii="Times New Roman" w:hAnsi="Times New Roman" w:cs="Times New Roman"/>
                <w:sz w:val="24"/>
                <w:szCs w:val="24"/>
              </w:rPr>
              <w:t>5.0</w:t>
            </w:r>
            <w:r>
              <w:rPr>
                <w:rFonts w:ascii="Times New Roman" w:hAnsi="Times New Roman" w:cs="Times New Roman"/>
                <w:sz w:val="24"/>
                <w:szCs w:val="24"/>
              </w:rPr>
              <w:t xml:space="preserve"> ±</w:t>
            </w:r>
            <w:r w:rsidR="00B736B8">
              <w:rPr>
                <w:rFonts w:ascii="Times New Roman" w:hAnsi="Times New Roman" w:cs="Times New Roman"/>
                <w:sz w:val="24"/>
                <w:szCs w:val="24"/>
              </w:rPr>
              <w:t xml:space="preserve"> </w:t>
            </w:r>
            <w:r w:rsidR="00862DA3">
              <w:rPr>
                <w:rFonts w:ascii="Times New Roman" w:hAnsi="Times New Roman" w:cs="Times New Roman"/>
                <w:sz w:val="24"/>
                <w:szCs w:val="24"/>
              </w:rPr>
              <w:t>95.5</w:t>
            </w:r>
          </w:p>
        </w:tc>
        <w:tc>
          <w:tcPr>
            <w:tcW w:w="1800" w:type="dxa"/>
          </w:tcPr>
          <w:p w14:paraId="2E0AD843" w14:textId="46AC35E9" w:rsidR="00FB29D3" w:rsidRDefault="006B6642" w:rsidP="00FF3ED0">
            <w:pPr>
              <w:jc w:val="center"/>
              <w:rPr>
                <w:rFonts w:ascii="Times New Roman" w:hAnsi="Times New Roman" w:cs="Times New Roman"/>
                <w:sz w:val="24"/>
                <w:szCs w:val="24"/>
              </w:rPr>
            </w:pPr>
            <w:r>
              <w:rPr>
                <w:rFonts w:ascii="Times New Roman" w:hAnsi="Times New Roman" w:cs="Times New Roman"/>
                <w:sz w:val="24"/>
                <w:szCs w:val="24"/>
              </w:rPr>
              <w:t>71.1</w:t>
            </w:r>
            <w:r w:rsidR="004467D8">
              <w:rPr>
                <w:rFonts w:ascii="Times New Roman" w:hAnsi="Times New Roman" w:cs="Times New Roman"/>
                <w:sz w:val="24"/>
                <w:szCs w:val="24"/>
              </w:rPr>
              <w:t xml:space="preserve"> ± </w:t>
            </w:r>
            <w:r w:rsidR="00DF783C">
              <w:rPr>
                <w:rFonts w:ascii="Times New Roman" w:hAnsi="Times New Roman" w:cs="Times New Roman"/>
                <w:sz w:val="24"/>
                <w:szCs w:val="24"/>
              </w:rPr>
              <w:t>71.6</w:t>
            </w:r>
          </w:p>
        </w:tc>
      </w:tr>
      <w:tr w:rsidR="00430528" w14:paraId="509A4DAD" w14:textId="29F68910" w:rsidTr="00FF3ED0">
        <w:tc>
          <w:tcPr>
            <w:tcW w:w="2695" w:type="dxa"/>
          </w:tcPr>
          <w:p w14:paraId="4F855645" w14:textId="48DA102B" w:rsidR="00FB29D3" w:rsidRDefault="00FB29D3" w:rsidP="00805FF1">
            <w:pPr>
              <w:rPr>
                <w:rFonts w:ascii="Times New Roman" w:hAnsi="Times New Roman" w:cs="Times New Roman"/>
                <w:sz w:val="24"/>
                <w:szCs w:val="24"/>
              </w:rPr>
            </w:pPr>
            <w:r>
              <w:rPr>
                <w:rFonts w:ascii="Times New Roman" w:hAnsi="Times New Roman" w:cs="Times New Roman"/>
                <w:sz w:val="24"/>
                <w:szCs w:val="24"/>
              </w:rPr>
              <w:t>Arsenic</w:t>
            </w:r>
            <w:r w:rsidR="00EC6424">
              <w:rPr>
                <w:rFonts w:ascii="Times New Roman" w:hAnsi="Times New Roman" w:cs="Times New Roman"/>
                <w:sz w:val="24"/>
                <w:szCs w:val="24"/>
              </w:rPr>
              <w:t xml:space="preserve"> (</w:t>
            </w:r>
            <w:r w:rsidR="00C4705E">
              <w:rPr>
                <w:rFonts w:ascii="Times New Roman" w:hAnsi="Times New Roman" w:cs="Times New Roman"/>
                <w:sz w:val="24"/>
                <w:szCs w:val="24"/>
              </w:rPr>
              <w:t>µ</w:t>
            </w:r>
            <w:r w:rsidR="00EC6424">
              <w:rPr>
                <w:rFonts w:ascii="Times New Roman" w:hAnsi="Times New Roman" w:cs="Times New Roman"/>
                <w:sz w:val="24"/>
                <w:szCs w:val="24"/>
              </w:rPr>
              <w:t>g/L)</w:t>
            </w:r>
          </w:p>
        </w:tc>
        <w:tc>
          <w:tcPr>
            <w:tcW w:w="1620" w:type="dxa"/>
          </w:tcPr>
          <w:p w14:paraId="494B6623" w14:textId="103BCFB8" w:rsidR="00FB29D3" w:rsidRPr="00FA0191" w:rsidRDefault="0094674A" w:rsidP="00FF3ED0">
            <w:pPr>
              <w:jc w:val="center"/>
              <w:rPr>
                <w:rFonts w:ascii="Times New Roman" w:hAnsi="Times New Roman" w:cs="Times New Roman"/>
                <w:b/>
                <w:bCs/>
                <w:sz w:val="24"/>
                <w:szCs w:val="24"/>
              </w:rPr>
            </w:pPr>
            <w:r>
              <w:rPr>
                <w:rFonts w:ascii="Times New Roman" w:hAnsi="Times New Roman" w:cs="Times New Roman"/>
                <w:b/>
                <w:bCs/>
                <w:sz w:val="24"/>
                <w:szCs w:val="24"/>
              </w:rPr>
              <w:t>60.</w:t>
            </w:r>
            <w:r w:rsidR="00E247A5">
              <w:rPr>
                <w:rFonts w:ascii="Times New Roman" w:hAnsi="Times New Roman" w:cs="Times New Roman"/>
                <w:b/>
                <w:bCs/>
                <w:sz w:val="24"/>
                <w:szCs w:val="24"/>
              </w:rPr>
              <w:t>6</w:t>
            </w:r>
            <w:r w:rsidR="00446DF9" w:rsidRPr="00FA0191">
              <w:rPr>
                <w:rFonts w:ascii="Times New Roman" w:hAnsi="Times New Roman" w:cs="Times New Roman"/>
                <w:b/>
                <w:bCs/>
                <w:sz w:val="24"/>
                <w:szCs w:val="24"/>
              </w:rPr>
              <w:t xml:space="preserve"> ± </w:t>
            </w:r>
            <w:r w:rsidR="00E247A5">
              <w:rPr>
                <w:rFonts w:ascii="Times New Roman" w:hAnsi="Times New Roman" w:cs="Times New Roman"/>
                <w:b/>
                <w:bCs/>
                <w:sz w:val="24"/>
                <w:szCs w:val="24"/>
              </w:rPr>
              <w:t>14.3</w:t>
            </w:r>
          </w:p>
        </w:tc>
        <w:tc>
          <w:tcPr>
            <w:tcW w:w="1620" w:type="dxa"/>
          </w:tcPr>
          <w:p w14:paraId="6C9A3B15" w14:textId="6F55B523" w:rsidR="00FB29D3" w:rsidRPr="004D7D11" w:rsidRDefault="004F419A" w:rsidP="00FF3ED0">
            <w:pPr>
              <w:jc w:val="center"/>
              <w:rPr>
                <w:rFonts w:ascii="Times New Roman" w:hAnsi="Times New Roman" w:cs="Times New Roman"/>
                <w:b/>
                <w:bCs/>
                <w:sz w:val="24"/>
                <w:szCs w:val="24"/>
              </w:rPr>
            </w:pPr>
            <w:r>
              <w:rPr>
                <w:rFonts w:ascii="Times New Roman" w:hAnsi="Times New Roman" w:cs="Times New Roman"/>
                <w:b/>
                <w:bCs/>
                <w:sz w:val="24"/>
                <w:szCs w:val="24"/>
              </w:rPr>
              <w:t>60.2</w:t>
            </w:r>
            <w:r w:rsidR="00FD6D67" w:rsidRPr="004D7D11">
              <w:rPr>
                <w:rFonts w:ascii="Times New Roman" w:hAnsi="Times New Roman" w:cs="Times New Roman"/>
                <w:b/>
                <w:bCs/>
                <w:sz w:val="24"/>
                <w:szCs w:val="24"/>
              </w:rPr>
              <w:t xml:space="preserve"> ± </w:t>
            </w:r>
            <w:r w:rsidR="00960301">
              <w:rPr>
                <w:rFonts w:ascii="Times New Roman" w:hAnsi="Times New Roman" w:cs="Times New Roman"/>
                <w:b/>
                <w:bCs/>
                <w:sz w:val="24"/>
                <w:szCs w:val="24"/>
              </w:rPr>
              <w:t>13.0</w:t>
            </w:r>
          </w:p>
        </w:tc>
        <w:tc>
          <w:tcPr>
            <w:tcW w:w="1620" w:type="dxa"/>
          </w:tcPr>
          <w:p w14:paraId="73D983D2" w14:textId="64B3C04A" w:rsidR="00FB29D3" w:rsidRPr="00D44EE0" w:rsidRDefault="001B1ED8" w:rsidP="00FF3ED0">
            <w:pPr>
              <w:jc w:val="center"/>
              <w:rPr>
                <w:rFonts w:ascii="Times New Roman" w:hAnsi="Times New Roman" w:cs="Times New Roman"/>
                <w:b/>
                <w:bCs/>
                <w:sz w:val="24"/>
                <w:szCs w:val="24"/>
              </w:rPr>
            </w:pPr>
            <w:r>
              <w:rPr>
                <w:rFonts w:ascii="Times New Roman" w:hAnsi="Times New Roman" w:cs="Times New Roman"/>
                <w:b/>
                <w:bCs/>
                <w:sz w:val="24"/>
                <w:szCs w:val="24"/>
              </w:rPr>
              <w:t>60.9</w:t>
            </w:r>
            <w:r w:rsidR="00B736B8" w:rsidRPr="00D44EE0">
              <w:rPr>
                <w:rFonts w:ascii="Times New Roman" w:hAnsi="Times New Roman" w:cs="Times New Roman"/>
                <w:b/>
                <w:bCs/>
                <w:sz w:val="24"/>
                <w:szCs w:val="24"/>
              </w:rPr>
              <w:t xml:space="preserve"> ± </w:t>
            </w:r>
            <w:r>
              <w:rPr>
                <w:rFonts w:ascii="Times New Roman" w:hAnsi="Times New Roman" w:cs="Times New Roman"/>
                <w:b/>
                <w:bCs/>
                <w:sz w:val="24"/>
                <w:szCs w:val="24"/>
              </w:rPr>
              <w:t>14.4</w:t>
            </w:r>
          </w:p>
        </w:tc>
        <w:tc>
          <w:tcPr>
            <w:tcW w:w="1800" w:type="dxa"/>
          </w:tcPr>
          <w:p w14:paraId="7AA2FE68" w14:textId="0739F98B" w:rsidR="00FB29D3" w:rsidRDefault="005E23EF" w:rsidP="00FF3ED0">
            <w:pPr>
              <w:jc w:val="center"/>
              <w:rPr>
                <w:rFonts w:ascii="Times New Roman" w:hAnsi="Times New Roman" w:cs="Times New Roman"/>
                <w:sz w:val="24"/>
                <w:szCs w:val="24"/>
              </w:rPr>
            </w:pPr>
            <w:r>
              <w:rPr>
                <w:rFonts w:ascii="Times New Roman" w:hAnsi="Times New Roman" w:cs="Times New Roman"/>
                <w:sz w:val="24"/>
                <w:szCs w:val="24"/>
              </w:rPr>
              <w:t>35.0</w:t>
            </w:r>
            <w:r w:rsidR="004467D8">
              <w:rPr>
                <w:rFonts w:ascii="Times New Roman" w:hAnsi="Times New Roman" w:cs="Times New Roman"/>
                <w:sz w:val="24"/>
                <w:szCs w:val="24"/>
              </w:rPr>
              <w:t xml:space="preserve"> ± </w:t>
            </w:r>
            <w:r>
              <w:rPr>
                <w:rFonts w:ascii="Times New Roman" w:hAnsi="Times New Roman" w:cs="Times New Roman"/>
                <w:sz w:val="24"/>
                <w:szCs w:val="24"/>
              </w:rPr>
              <w:t>12.9</w:t>
            </w:r>
          </w:p>
        </w:tc>
      </w:tr>
      <w:tr w:rsidR="00430528" w14:paraId="769BEBDF" w14:textId="77777777" w:rsidTr="00FF3ED0">
        <w:tc>
          <w:tcPr>
            <w:tcW w:w="2695" w:type="dxa"/>
          </w:tcPr>
          <w:p w14:paraId="083F85DF" w14:textId="4E92DF9B" w:rsidR="00FB29D3" w:rsidRDefault="00FB29D3" w:rsidP="00805FF1">
            <w:pPr>
              <w:rPr>
                <w:rFonts w:ascii="Times New Roman" w:hAnsi="Times New Roman" w:cs="Times New Roman"/>
                <w:sz w:val="24"/>
                <w:szCs w:val="24"/>
              </w:rPr>
            </w:pPr>
            <w:r>
              <w:rPr>
                <w:rFonts w:ascii="Times New Roman" w:hAnsi="Times New Roman" w:cs="Times New Roman"/>
                <w:sz w:val="24"/>
                <w:szCs w:val="24"/>
              </w:rPr>
              <w:t>Barium</w:t>
            </w:r>
            <w:r w:rsidR="00EC6424">
              <w:rPr>
                <w:rFonts w:ascii="Times New Roman" w:hAnsi="Times New Roman" w:cs="Times New Roman"/>
                <w:sz w:val="24"/>
                <w:szCs w:val="24"/>
              </w:rPr>
              <w:t xml:space="preserve"> (</w:t>
            </w:r>
            <w:r w:rsidR="00D77061">
              <w:rPr>
                <w:rFonts w:ascii="Times New Roman" w:hAnsi="Times New Roman" w:cs="Times New Roman"/>
                <w:sz w:val="24"/>
                <w:szCs w:val="24"/>
              </w:rPr>
              <w:t>µ</w:t>
            </w:r>
            <w:r w:rsidR="00EC6424">
              <w:rPr>
                <w:rFonts w:ascii="Times New Roman" w:hAnsi="Times New Roman" w:cs="Times New Roman"/>
                <w:sz w:val="24"/>
                <w:szCs w:val="24"/>
              </w:rPr>
              <w:t>g/L)</w:t>
            </w:r>
          </w:p>
        </w:tc>
        <w:tc>
          <w:tcPr>
            <w:tcW w:w="1620" w:type="dxa"/>
          </w:tcPr>
          <w:p w14:paraId="07FF78C8" w14:textId="31A9675A" w:rsidR="00FB29D3" w:rsidRDefault="001D2282" w:rsidP="00FF3ED0">
            <w:pPr>
              <w:jc w:val="center"/>
              <w:rPr>
                <w:rFonts w:ascii="Times New Roman" w:hAnsi="Times New Roman" w:cs="Times New Roman"/>
                <w:sz w:val="24"/>
                <w:szCs w:val="24"/>
              </w:rPr>
            </w:pPr>
            <w:r>
              <w:rPr>
                <w:rFonts w:ascii="Times New Roman" w:hAnsi="Times New Roman" w:cs="Times New Roman"/>
                <w:sz w:val="24"/>
                <w:szCs w:val="24"/>
              </w:rPr>
              <w:t>18.</w:t>
            </w:r>
            <w:r w:rsidR="003C5E1D">
              <w:rPr>
                <w:rFonts w:ascii="Times New Roman" w:hAnsi="Times New Roman" w:cs="Times New Roman"/>
                <w:sz w:val="24"/>
                <w:szCs w:val="24"/>
              </w:rPr>
              <w:t>6</w:t>
            </w:r>
            <w:r w:rsidR="00446DF9">
              <w:rPr>
                <w:rFonts w:ascii="Times New Roman" w:hAnsi="Times New Roman" w:cs="Times New Roman"/>
                <w:sz w:val="24"/>
                <w:szCs w:val="24"/>
              </w:rPr>
              <w:t xml:space="preserve"> ± </w:t>
            </w:r>
            <w:r w:rsidR="00C14A1E">
              <w:rPr>
                <w:rFonts w:ascii="Times New Roman" w:hAnsi="Times New Roman" w:cs="Times New Roman"/>
                <w:sz w:val="24"/>
                <w:szCs w:val="24"/>
              </w:rPr>
              <w:t>12.5</w:t>
            </w:r>
          </w:p>
        </w:tc>
        <w:tc>
          <w:tcPr>
            <w:tcW w:w="1620" w:type="dxa"/>
          </w:tcPr>
          <w:p w14:paraId="6EC9500B" w14:textId="4F42FE75" w:rsidR="00FB29D3" w:rsidRDefault="00960301" w:rsidP="00FF3ED0">
            <w:pPr>
              <w:jc w:val="center"/>
              <w:rPr>
                <w:rFonts w:ascii="Times New Roman" w:hAnsi="Times New Roman" w:cs="Times New Roman"/>
                <w:sz w:val="24"/>
                <w:szCs w:val="24"/>
              </w:rPr>
            </w:pPr>
            <w:r>
              <w:rPr>
                <w:rFonts w:ascii="Times New Roman" w:hAnsi="Times New Roman" w:cs="Times New Roman"/>
                <w:sz w:val="24"/>
                <w:szCs w:val="24"/>
              </w:rPr>
              <w:t>17.3</w:t>
            </w:r>
            <w:r w:rsidR="00FD6D67">
              <w:rPr>
                <w:rFonts w:ascii="Times New Roman" w:hAnsi="Times New Roman" w:cs="Times New Roman"/>
                <w:sz w:val="24"/>
                <w:szCs w:val="24"/>
              </w:rPr>
              <w:t xml:space="preserve"> ±</w:t>
            </w:r>
            <w:r>
              <w:rPr>
                <w:rFonts w:ascii="Times New Roman" w:hAnsi="Times New Roman" w:cs="Times New Roman"/>
                <w:sz w:val="24"/>
                <w:szCs w:val="24"/>
              </w:rPr>
              <w:t xml:space="preserve"> </w:t>
            </w:r>
            <w:r w:rsidR="00DF62A1">
              <w:rPr>
                <w:rFonts w:ascii="Times New Roman" w:hAnsi="Times New Roman" w:cs="Times New Roman"/>
                <w:sz w:val="24"/>
                <w:szCs w:val="24"/>
              </w:rPr>
              <w:t>15.8</w:t>
            </w:r>
          </w:p>
        </w:tc>
        <w:tc>
          <w:tcPr>
            <w:tcW w:w="1620" w:type="dxa"/>
          </w:tcPr>
          <w:p w14:paraId="3C10A976" w14:textId="23E922DC" w:rsidR="00FB29D3" w:rsidRDefault="00570194" w:rsidP="00FF3ED0">
            <w:pPr>
              <w:jc w:val="center"/>
              <w:rPr>
                <w:rFonts w:ascii="Times New Roman" w:hAnsi="Times New Roman" w:cs="Times New Roman"/>
                <w:sz w:val="24"/>
                <w:szCs w:val="24"/>
              </w:rPr>
            </w:pPr>
            <w:r>
              <w:rPr>
                <w:rFonts w:ascii="Times New Roman" w:hAnsi="Times New Roman" w:cs="Times New Roman"/>
                <w:sz w:val="24"/>
                <w:szCs w:val="24"/>
              </w:rPr>
              <w:t>17.6</w:t>
            </w:r>
            <w:r w:rsidR="00B736B8">
              <w:rPr>
                <w:rFonts w:ascii="Times New Roman" w:hAnsi="Times New Roman" w:cs="Times New Roman"/>
                <w:sz w:val="24"/>
                <w:szCs w:val="24"/>
              </w:rPr>
              <w:t xml:space="preserve"> ± </w:t>
            </w:r>
            <w:r>
              <w:rPr>
                <w:rFonts w:ascii="Times New Roman" w:hAnsi="Times New Roman" w:cs="Times New Roman"/>
                <w:sz w:val="24"/>
                <w:szCs w:val="24"/>
              </w:rPr>
              <w:t>12.3</w:t>
            </w:r>
          </w:p>
        </w:tc>
        <w:tc>
          <w:tcPr>
            <w:tcW w:w="1800" w:type="dxa"/>
          </w:tcPr>
          <w:p w14:paraId="6641EA42" w14:textId="1D738B1A" w:rsidR="00FB29D3" w:rsidRDefault="005E4076" w:rsidP="00FF3ED0">
            <w:pPr>
              <w:jc w:val="center"/>
              <w:rPr>
                <w:rFonts w:ascii="Times New Roman" w:hAnsi="Times New Roman" w:cs="Times New Roman"/>
                <w:sz w:val="24"/>
                <w:szCs w:val="24"/>
              </w:rPr>
            </w:pPr>
            <w:r>
              <w:rPr>
                <w:rFonts w:ascii="Times New Roman" w:hAnsi="Times New Roman" w:cs="Times New Roman"/>
                <w:sz w:val="24"/>
                <w:szCs w:val="24"/>
              </w:rPr>
              <w:t>11.1</w:t>
            </w:r>
            <w:r w:rsidR="004467D8">
              <w:rPr>
                <w:rFonts w:ascii="Times New Roman" w:hAnsi="Times New Roman" w:cs="Times New Roman"/>
                <w:sz w:val="24"/>
                <w:szCs w:val="24"/>
              </w:rPr>
              <w:t xml:space="preserve"> ± </w:t>
            </w:r>
            <w:r>
              <w:rPr>
                <w:rFonts w:ascii="Times New Roman" w:hAnsi="Times New Roman" w:cs="Times New Roman"/>
                <w:sz w:val="24"/>
                <w:szCs w:val="24"/>
              </w:rPr>
              <w:t>13.1</w:t>
            </w:r>
          </w:p>
        </w:tc>
      </w:tr>
      <w:tr w:rsidR="00430528" w14:paraId="41B76F4A" w14:textId="77777777" w:rsidTr="00FF3ED0">
        <w:tc>
          <w:tcPr>
            <w:tcW w:w="2695" w:type="dxa"/>
          </w:tcPr>
          <w:p w14:paraId="081F906E" w14:textId="162A6453" w:rsidR="00FB29D3" w:rsidRDefault="00FB29D3" w:rsidP="00805FF1">
            <w:pPr>
              <w:rPr>
                <w:rFonts w:ascii="Times New Roman" w:hAnsi="Times New Roman" w:cs="Times New Roman"/>
                <w:sz w:val="24"/>
                <w:szCs w:val="24"/>
              </w:rPr>
            </w:pPr>
            <w:r>
              <w:rPr>
                <w:rFonts w:ascii="Times New Roman" w:hAnsi="Times New Roman" w:cs="Times New Roman"/>
                <w:sz w:val="24"/>
                <w:szCs w:val="24"/>
              </w:rPr>
              <w:t>Calcium</w:t>
            </w:r>
            <w:r w:rsidR="00EC6424">
              <w:rPr>
                <w:rFonts w:ascii="Times New Roman" w:hAnsi="Times New Roman" w:cs="Times New Roman"/>
                <w:sz w:val="24"/>
                <w:szCs w:val="24"/>
              </w:rPr>
              <w:t xml:space="preserve"> (mg/L)</w:t>
            </w:r>
          </w:p>
        </w:tc>
        <w:tc>
          <w:tcPr>
            <w:tcW w:w="1620" w:type="dxa"/>
          </w:tcPr>
          <w:p w14:paraId="3DF47685" w14:textId="6708BC13" w:rsidR="00FB29D3" w:rsidRDefault="00E61EC3" w:rsidP="00FF3ED0">
            <w:pPr>
              <w:jc w:val="center"/>
              <w:rPr>
                <w:rFonts w:ascii="Times New Roman" w:hAnsi="Times New Roman" w:cs="Times New Roman"/>
                <w:sz w:val="24"/>
                <w:szCs w:val="24"/>
              </w:rPr>
            </w:pPr>
            <w:r>
              <w:rPr>
                <w:rFonts w:ascii="Times New Roman" w:hAnsi="Times New Roman" w:cs="Times New Roman"/>
                <w:sz w:val="24"/>
                <w:szCs w:val="24"/>
              </w:rPr>
              <w:t>712 ± 42</w:t>
            </w:r>
          </w:p>
        </w:tc>
        <w:tc>
          <w:tcPr>
            <w:tcW w:w="1620" w:type="dxa"/>
          </w:tcPr>
          <w:p w14:paraId="6673ACBF" w14:textId="31B17D0A" w:rsidR="00FB29D3" w:rsidRDefault="00B03059" w:rsidP="00FF3ED0">
            <w:pPr>
              <w:jc w:val="center"/>
              <w:rPr>
                <w:rFonts w:ascii="Times New Roman" w:hAnsi="Times New Roman" w:cs="Times New Roman"/>
                <w:sz w:val="24"/>
                <w:szCs w:val="24"/>
              </w:rPr>
            </w:pPr>
            <w:r>
              <w:rPr>
                <w:rFonts w:ascii="Times New Roman" w:hAnsi="Times New Roman" w:cs="Times New Roman"/>
                <w:sz w:val="24"/>
                <w:szCs w:val="24"/>
              </w:rPr>
              <w:t>713 ± 45</w:t>
            </w:r>
          </w:p>
        </w:tc>
        <w:tc>
          <w:tcPr>
            <w:tcW w:w="1620" w:type="dxa"/>
          </w:tcPr>
          <w:p w14:paraId="7EB712D2" w14:textId="02A7D9BB" w:rsidR="00FB29D3" w:rsidRDefault="00AA68B0" w:rsidP="00FF3ED0">
            <w:pPr>
              <w:jc w:val="center"/>
              <w:rPr>
                <w:rFonts w:ascii="Times New Roman" w:hAnsi="Times New Roman" w:cs="Times New Roman"/>
                <w:sz w:val="24"/>
                <w:szCs w:val="24"/>
              </w:rPr>
            </w:pPr>
            <w:r>
              <w:rPr>
                <w:rFonts w:ascii="Times New Roman" w:hAnsi="Times New Roman" w:cs="Times New Roman"/>
                <w:sz w:val="24"/>
                <w:szCs w:val="24"/>
              </w:rPr>
              <w:t>719 ± 105</w:t>
            </w:r>
          </w:p>
        </w:tc>
        <w:tc>
          <w:tcPr>
            <w:tcW w:w="1800" w:type="dxa"/>
          </w:tcPr>
          <w:p w14:paraId="5059F0A8" w14:textId="70CE4941" w:rsidR="00FB29D3" w:rsidRDefault="00734084" w:rsidP="00FF3ED0">
            <w:pPr>
              <w:jc w:val="center"/>
              <w:rPr>
                <w:rFonts w:ascii="Times New Roman" w:hAnsi="Times New Roman" w:cs="Times New Roman"/>
                <w:sz w:val="24"/>
                <w:szCs w:val="24"/>
              </w:rPr>
            </w:pPr>
            <w:r>
              <w:rPr>
                <w:rFonts w:ascii="Times New Roman" w:hAnsi="Times New Roman" w:cs="Times New Roman"/>
                <w:sz w:val="24"/>
                <w:szCs w:val="24"/>
              </w:rPr>
              <w:t>711 ± 47</w:t>
            </w:r>
          </w:p>
        </w:tc>
      </w:tr>
      <w:tr w:rsidR="00430528" w14:paraId="7545C29F" w14:textId="77777777" w:rsidTr="00FF3ED0">
        <w:tc>
          <w:tcPr>
            <w:tcW w:w="2695" w:type="dxa"/>
          </w:tcPr>
          <w:p w14:paraId="568E61BC" w14:textId="0B4FCD40" w:rsidR="00FB29D3" w:rsidRDefault="00FB29D3" w:rsidP="00805FF1">
            <w:pPr>
              <w:rPr>
                <w:rFonts w:ascii="Times New Roman" w:hAnsi="Times New Roman" w:cs="Times New Roman"/>
                <w:sz w:val="24"/>
                <w:szCs w:val="24"/>
              </w:rPr>
            </w:pPr>
            <w:r>
              <w:rPr>
                <w:rFonts w:ascii="Times New Roman" w:hAnsi="Times New Roman" w:cs="Times New Roman"/>
                <w:sz w:val="24"/>
                <w:szCs w:val="24"/>
              </w:rPr>
              <w:t>Cadmium</w:t>
            </w:r>
            <w:r w:rsidR="00EC6424">
              <w:rPr>
                <w:rFonts w:ascii="Times New Roman" w:hAnsi="Times New Roman" w:cs="Times New Roman"/>
                <w:sz w:val="24"/>
                <w:szCs w:val="24"/>
              </w:rPr>
              <w:t xml:space="preserve"> (</w:t>
            </w:r>
            <w:r w:rsidR="00175859">
              <w:rPr>
                <w:rFonts w:ascii="Times New Roman" w:hAnsi="Times New Roman" w:cs="Times New Roman"/>
                <w:sz w:val="24"/>
                <w:szCs w:val="24"/>
              </w:rPr>
              <w:t>µ</w:t>
            </w:r>
            <w:r w:rsidR="00EC6424">
              <w:rPr>
                <w:rFonts w:ascii="Times New Roman" w:hAnsi="Times New Roman" w:cs="Times New Roman"/>
                <w:sz w:val="24"/>
                <w:szCs w:val="24"/>
              </w:rPr>
              <w:t>g/L)</w:t>
            </w:r>
          </w:p>
        </w:tc>
        <w:tc>
          <w:tcPr>
            <w:tcW w:w="1620" w:type="dxa"/>
          </w:tcPr>
          <w:p w14:paraId="2F485831" w14:textId="702FA2AE" w:rsidR="00FB29D3" w:rsidRPr="00CF153B" w:rsidRDefault="00C14A1E" w:rsidP="00FF3ED0">
            <w:pPr>
              <w:jc w:val="center"/>
              <w:rPr>
                <w:rFonts w:ascii="Times New Roman" w:hAnsi="Times New Roman" w:cs="Times New Roman"/>
                <w:b/>
                <w:bCs/>
                <w:sz w:val="24"/>
                <w:szCs w:val="24"/>
              </w:rPr>
            </w:pPr>
            <w:r>
              <w:rPr>
                <w:rFonts w:ascii="Times New Roman" w:hAnsi="Times New Roman" w:cs="Times New Roman"/>
                <w:b/>
                <w:bCs/>
                <w:sz w:val="24"/>
                <w:szCs w:val="24"/>
              </w:rPr>
              <w:t>14.3</w:t>
            </w:r>
            <w:r w:rsidR="00EC6424" w:rsidRPr="00CF153B">
              <w:rPr>
                <w:rFonts w:ascii="Times New Roman" w:hAnsi="Times New Roman" w:cs="Times New Roman"/>
                <w:b/>
                <w:bCs/>
                <w:sz w:val="24"/>
                <w:szCs w:val="24"/>
              </w:rPr>
              <w:t xml:space="preserve"> ± </w:t>
            </w:r>
            <w:r>
              <w:rPr>
                <w:rFonts w:ascii="Times New Roman" w:hAnsi="Times New Roman" w:cs="Times New Roman"/>
                <w:b/>
                <w:bCs/>
                <w:sz w:val="24"/>
                <w:szCs w:val="24"/>
              </w:rPr>
              <w:t>7.0</w:t>
            </w:r>
          </w:p>
        </w:tc>
        <w:tc>
          <w:tcPr>
            <w:tcW w:w="1620" w:type="dxa"/>
          </w:tcPr>
          <w:p w14:paraId="056C230D" w14:textId="3A40DC98" w:rsidR="00FB29D3" w:rsidRPr="004D7D11" w:rsidRDefault="00DF62A1" w:rsidP="00FF3ED0">
            <w:pPr>
              <w:jc w:val="center"/>
              <w:rPr>
                <w:rFonts w:ascii="Times New Roman" w:hAnsi="Times New Roman" w:cs="Times New Roman"/>
                <w:b/>
                <w:bCs/>
                <w:sz w:val="24"/>
                <w:szCs w:val="24"/>
              </w:rPr>
            </w:pPr>
            <w:r>
              <w:rPr>
                <w:rFonts w:ascii="Times New Roman" w:hAnsi="Times New Roman" w:cs="Times New Roman"/>
                <w:b/>
                <w:bCs/>
                <w:sz w:val="24"/>
                <w:szCs w:val="24"/>
              </w:rPr>
              <w:t>15.3</w:t>
            </w:r>
            <w:r w:rsidR="00B03059" w:rsidRPr="004D7D11">
              <w:rPr>
                <w:rFonts w:ascii="Times New Roman" w:hAnsi="Times New Roman" w:cs="Times New Roman"/>
                <w:b/>
                <w:bCs/>
                <w:sz w:val="24"/>
                <w:szCs w:val="24"/>
              </w:rPr>
              <w:t xml:space="preserve"> ± </w:t>
            </w:r>
            <w:r>
              <w:rPr>
                <w:rFonts w:ascii="Times New Roman" w:hAnsi="Times New Roman" w:cs="Times New Roman"/>
                <w:b/>
                <w:bCs/>
                <w:sz w:val="24"/>
                <w:szCs w:val="24"/>
              </w:rPr>
              <w:t>7.3</w:t>
            </w:r>
          </w:p>
        </w:tc>
        <w:tc>
          <w:tcPr>
            <w:tcW w:w="1620" w:type="dxa"/>
          </w:tcPr>
          <w:p w14:paraId="208955A2" w14:textId="492FF713" w:rsidR="00FB29D3" w:rsidRPr="00E07D0A" w:rsidRDefault="00570194" w:rsidP="00FF3ED0">
            <w:pPr>
              <w:jc w:val="center"/>
              <w:rPr>
                <w:rFonts w:ascii="Times New Roman" w:hAnsi="Times New Roman" w:cs="Times New Roman"/>
                <w:b/>
                <w:bCs/>
                <w:sz w:val="24"/>
                <w:szCs w:val="24"/>
              </w:rPr>
            </w:pPr>
            <w:r>
              <w:rPr>
                <w:rFonts w:ascii="Times New Roman" w:hAnsi="Times New Roman" w:cs="Times New Roman"/>
                <w:b/>
                <w:bCs/>
                <w:sz w:val="24"/>
                <w:szCs w:val="24"/>
              </w:rPr>
              <w:t>15.0</w:t>
            </w:r>
            <w:r w:rsidR="00AA68B0" w:rsidRPr="00E07D0A">
              <w:rPr>
                <w:rFonts w:ascii="Times New Roman" w:hAnsi="Times New Roman" w:cs="Times New Roman"/>
                <w:b/>
                <w:bCs/>
                <w:sz w:val="24"/>
                <w:szCs w:val="24"/>
              </w:rPr>
              <w:t xml:space="preserve"> ± </w:t>
            </w:r>
            <w:r w:rsidR="003F7F69">
              <w:rPr>
                <w:rFonts w:ascii="Times New Roman" w:hAnsi="Times New Roman" w:cs="Times New Roman"/>
                <w:b/>
                <w:bCs/>
                <w:sz w:val="24"/>
                <w:szCs w:val="24"/>
              </w:rPr>
              <w:t>7.8</w:t>
            </w:r>
          </w:p>
        </w:tc>
        <w:tc>
          <w:tcPr>
            <w:tcW w:w="1800" w:type="dxa"/>
          </w:tcPr>
          <w:p w14:paraId="4FA6EC43" w14:textId="03B5272E" w:rsidR="00FB29D3" w:rsidRPr="00B51E28" w:rsidRDefault="005E4076" w:rsidP="00FF3ED0">
            <w:pPr>
              <w:jc w:val="center"/>
              <w:rPr>
                <w:rFonts w:ascii="Times New Roman" w:hAnsi="Times New Roman" w:cs="Times New Roman"/>
                <w:b/>
                <w:bCs/>
                <w:sz w:val="24"/>
                <w:szCs w:val="24"/>
              </w:rPr>
            </w:pPr>
            <w:r>
              <w:rPr>
                <w:rFonts w:ascii="Times New Roman" w:hAnsi="Times New Roman" w:cs="Times New Roman"/>
                <w:sz w:val="24"/>
                <w:szCs w:val="24"/>
              </w:rPr>
              <w:t>3.70</w:t>
            </w:r>
            <w:r w:rsidR="00B51E28">
              <w:rPr>
                <w:rFonts w:ascii="Times New Roman" w:hAnsi="Times New Roman" w:cs="Times New Roman"/>
                <w:sz w:val="24"/>
                <w:szCs w:val="24"/>
              </w:rPr>
              <w:t xml:space="preserve"> ± </w:t>
            </w:r>
            <w:r>
              <w:rPr>
                <w:rFonts w:ascii="Times New Roman" w:hAnsi="Times New Roman" w:cs="Times New Roman"/>
                <w:sz w:val="24"/>
                <w:szCs w:val="24"/>
              </w:rPr>
              <w:t>4.82</w:t>
            </w:r>
          </w:p>
        </w:tc>
      </w:tr>
      <w:tr w:rsidR="00430528" w14:paraId="3C22015E" w14:textId="77777777" w:rsidTr="00FF3ED0">
        <w:tc>
          <w:tcPr>
            <w:tcW w:w="2695" w:type="dxa"/>
          </w:tcPr>
          <w:p w14:paraId="06AA1CFB" w14:textId="02A2CCB3" w:rsidR="00FB29D3" w:rsidRDefault="00EC6424" w:rsidP="00805FF1">
            <w:pPr>
              <w:rPr>
                <w:rFonts w:ascii="Times New Roman" w:hAnsi="Times New Roman" w:cs="Times New Roman"/>
                <w:sz w:val="24"/>
                <w:szCs w:val="24"/>
              </w:rPr>
            </w:pPr>
            <w:r>
              <w:rPr>
                <w:rFonts w:ascii="Times New Roman" w:hAnsi="Times New Roman" w:cs="Times New Roman"/>
                <w:sz w:val="24"/>
                <w:szCs w:val="24"/>
              </w:rPr>
              <w:t>Cobalt (</w:t>
            </w:r>
            <w:r w:rsidR="0017585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4726819B" w14:textId="693FB745" w:rsidR="00FB29D3" w:rsidRDefault="0084590C" w:rsidP="00FF3ED0">
            <w:pPr>
              <w:jc w:val="center"/>
              <w:rPr>
                <w:rFonts w:ascii="Times New Roman" w:hAnsi="Times New Roman" w:cs="Times New Roman"/>
                <w:sz w:val="24"/>
                <w:szCs w:val="24"/>
              </w:rPr>
            </w:pPr>
            <w:r>
              <w:rPr>
                <w:rFonts w:ascii="Times New Roman" w:hAnsi="Times New Roman" w:cs="Times New Roman"/>
                <w:sz w:val="24"/>
                <w:szCs w:val="24"/>
              </w:rPr>
              <w:t>58.5</w:t>
            </w:r>
            <w:r w:rsidR="00B42B0E">
              <w:rPr>
                <w:rFonts w:ascii="Times New Roman" w:hAnsi="Times New Roman" w:cs="Times New Roman"/>
                <w:sz w:val="24"/>
                <w:szCs w:val="24"/>
              </w:rPr>
              <w:t xml:space="preserve"> ± </w:t>
            </w:r>
            <w:r>
              <w:rPr>
                <w:rFonts w:ascii="Times New Roman" w:hAnsi="Times New Roman" w:cs="Times New Roman"/>
                <w:sz w:val="24"/>
                <w:szCs w:val="24"/>
              </w:rPr>
              <w:t>21.9</w:t>
            </w:r>
          </w:p>
        </w:tc>
        <w:tc>
          <w:tcPr>
            <w:tcW w:w="1620" w:type="dxa"/>
          </w:tcPr>
          <w:p w14:paraId="2B46E888" w14:textId="7BD3C281" w:rsidR="00FB29D3" w:rsidRDefault="00DF62A1" w:rsidP="00FF3ED0">
            <w:pPr>
              <w:jc w:val="center"/>
              <w:rPr>
                <w:rFonts w:ascii="Times New Roman" w:hAnsi="Times New Roman" w:cs="Times New Roman"/>
                <w:sz w:val="24"/>
                <w:szCs w:val="24"/>
              </w:rPr>
            </w:pPr>
            <w:r>
              <w:rPr>
                <w:rFonts w:ascii="Times New Roman" w:hAnsi="Times New Roman" w:cs="Times New Roman"/>
                <w:sz w:val="24"/>
                <w:szCs w:val="24"/>
              </w:rPr>
              <w:t>58.8</w:t>
            </w:r>
            <w:r w:rsidR="00B03059">
              <w:rPr>
                <w:rFonts w:ascii="Times New Roman" w:hAnsi="Times New Roman" w:cs="Times New Roman"/>
                <w:sz w:val="24"/>
                <w:szCs w:val="24"/>
              </w:rPr>
              <w:t xml:space="preserve"> ± </w:t>
            </w:r>
            <w:r w:rsidR="00AE16C1">
              <w:rPr>
                <w:rFonts w:ascii="Times New Roman" w:hAnsi="Times New Roman" w:cs="Times New Roman"/>
                <w:sz w:val="24"/>
                <w:szCs w:val="24"/>
              </w:rPr>
              <w:t>22.0</w:t>
            </w:r>
          </w:p>
        </w:tc>
        <w:tc>
          <w:tcPr>
            <w:tcW w:w="1620" w:type="dxa"/>
          </w:tcPr>
          <w:p w14:paraId="5A537F59" w14:textId="2972EBD3" w:rsidR="00FB29D3" w:rsidRPr="00E07D0A" w:rsidRDefault="003F7F69" w:rsidP="00FF3ED0">
            <w:pPr>
              <w:jc w:val="center"/>
              <w:rPr>
                <w:rFonts w:ascii="Times New Roman" w:hAnsi="Times New Roman" w:cs="Times New Roman"/>
                <w:b/>
                <w:bCs/>
                <w:sz w:val="24"/>
                <w:szCs w:val="24"/>
              </w:rPr>
            </w:pPr>
            <w:r>
              <w:rPr>
                <w:rFonts w:ascii="Times New Roman" w:hAnsi="Times New Roman" w:cs="Times New Roman"/>
                <w:b/>
                <w:bCs/>
                <w:sz w:val="24"/>
                <w:szCs w:val="24"/>
              </w:rPr>
              <w:t>62.9</w:t>
            </w:r>
            <w:r w:rsidR="00AA68B0" w:rsidRPr="00E07D0A">
              <w:rPr>
                <w:rFonts w:ascii="Times New Roman" w:hAnsi="Times New Roman" w:cs="Times New Roman"/>
                <w:b/>
                <w:bCs/>
                <w:sz w:val="24"/>
                <w:szCs w:val="24"/>
              </w:rPr>
              <w:t xml:space="preserve"> ± </w:t>
            </w:r>
            <w:r>
              <w:rPr>
                <w:rFonts w:ascii="Times New Roman" w:hAnsi="Times New Roman" w:cs="Times New Roman"/>
                <w:b/>
                <w:bCs/>
                <w:sz w:val="24"/>
                <w:szCs w:val="24"/>
              </w:rPr>
              <w:t>24.9</w:t>
            </w:r>
          </w:p>
        </w:tc>
        <w:tc>
          <w:tcPr>
            <w:tcW w:w="1800" w:type="dxa"/>
          </w:tcPr>
          <w:p w14:paraId="50496048" w14:textId="39E7F0DE" w:rsidR="00FB29D3" w:rsidRDefault="00174025" w:rsidP="00FF3ED0">
            <w:pPr>
              <w:jc w:val="center"/>
              <w:rPr>
                <w:rFonts w:ascii="Times New Roman" w:hAnsi="Times New Roman" w:cs="Times New Roman"/>
                <w:sz w:val="24"/>
                <w:szCs w:val="24"/>
              </w:rPr>
            </w:pPr>
            <w:r>
              <w:rPr>
                <w:rFonts w:ascii="Times New Roman" w:hAnsi="Times New Roman" w:cs="Times New Roman"/>
                <w:sz w:val="24"/>
                <w:szCs w:val="24"/>
              </w:rPr>
              <w:t>52.8</w:t>
            </w:r>
            <w:r w:rsidR="00BA2649">
              <w:rPr>
                <w:rFonts w:ascii="Times New Roman" w:hAnsi="Times New Roman" w:cs="Times New Roman"/>
                <w:sz w:val="24"/>
                <w:szCs w:val="24"/>
              </w:rPr>
              <w:t xml:space="preserve"> ± </w:t>
            </w:r>
            <w:r>
              <w:rPr>
                <w:rFonts w:ascii="Times New Roman" w:hAnsi="Times New Roman" w:cs="Times New Roman"/>
                <w:sz w:val="24"/>
                <w:szCs w:val="24"/>
              </w:rPr>
              <w:t>17.1</w:t>
            </w:r>
          </w:p>
        </w:tc>
      </w:tr>
      <w:tr w:rsidR="00430528" w14:paraId="269E4FDD" w14:textId="77777777" w:rsidTr="00FF3ED0">
        <w:tc>
          <w:tcPr>
            <w:tcW w:w="2695" w:type="dxa"/>
          </w:tcPr>
          <w:p w14:paraId="3CEE5788" w14:textId="072EE393" w:rsidR="00FB29D3" w:rsidRDefault="00EC6424" w:rsidP="00805FF1">
            <w:pPr>
              <w:rPr>
                <w:rFonts w:ascii="Times New Roman" w:hAnsi="Times New Roman" w:cs="Times New Roman"/>
                <w:sz w:val="24"/>
                <w:szCs w:val="24"/>
              </w:rPr>
            </w:pPr>
            <w:r>
              <w:rPr>
                <w:rFonts w:ascii="Times New Roman" w:hAnsi="Times New Roman" w:cs="Times New Roman"/>
                <w:sz w:val="24"/>
                <w:szCs w:val="24"/>
              </w:rPr>
              <w:t xml:space="preserve">Chromium </w:t>
            </w:r>
            <w:r w:rsidR="0017585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1EA0DE57" w14:textId="72771470" w:rsidR="00FB29D3" w:rsidRDefault="0084590C" w:rsidP="00FF3ED0">
            <w:pPr>
              <w:jc w:val="center"/>
              <w:rPr>
                <w:rFonts w:ascii="Times New Roman" w:hAnsi="Times New Roman" w:cs="Times New Roman"/>
                <w:sz w:val="24"/>
                <w:szCs w:val="24"/>
              </w:rPr>
            </w:pPr>
            <w:r>
              <w:rPr>
                <w:rFonts w:ascii="Times New Roman" w:hAnsi="Times New Roman" w:cs="Times New Roman"/>
                <w:sz w:val="24"/>
                <w:szCs w:val="24"/>
              </w:rPr>
              <w:t>4.32</w:t>
            </w:r>
            <w:r w:rsidR="00430528">
              <w:rPr>
                <w:rFonts w:ascii="Times New Roman" w:hAnsi="Times New Roman" w:cs="Times New Roman"/>
                <w:sz w:val="24"/>
                <w:szCs w:val="24"/>
              </w:rPr>
              <w:t xml:space="preserve"> ± </w:t>
            </w:r>
            <w:r w:rsidR="00681043">
              <w:rPr>
                <w:rFonts w:ascii="Times New Roman" w:hAnsi="Times New Roman" w:cs="Times New Roman"/>
                <w:sz w:val="24"/>
                <w:szCs w:val="24"/>
              </w:rPr>
              <w:t>2.92</w:t>
            </w:r>
          </w:p>
        </w:tc>
        <w:tc>
          <w:tcPr>
            <w:tcW w:w="1620" w:type="dxa"/>
          </w:tcPr>
          <w:p w14:paraId="1C7E7298" w14:textId="5880F38D" w:rsidR="00FB29D3" w:rsidRDefault="00051211" w:rsidP="00FF3ED0">
            <w:pPr>
              <w:jc w:val="center"/>
              <w:rPr>
                <w:rFonts w:ascii="Times New Roman" w:hAnsi="Times New Roman" w:cs="Times New Roman"/>
                <w:sz w:val="24"/>
                <w:szCs w:val="24"/>
              </w:rPr>
            </w:pPr>
            <w:r>
              <w:rPr>
                <w:rFonts w:ascii="Times New Roman" w:hAnsi="Times New Roman" w:cs="Times New Roman"/>
                <w:sz w:val="24"/>
                <w:szCs w:val="24"/>
              </w:rPr>
              <w:t>3.78</w:t>
            </w:r>
            <w:r w:rsidR="00B75C4A">
              <w:rPr>
                <w:rFonts w:ascii="Times New Roman" w:hAnsi="Times New Roman" w:cs="Times New Roman"/>
                <w:sz w:val="24"/>
                <w:szCs w:val="24"/>
              </w:rPr>
              <w:t xml:space="preserve"> ± </w:t>
            </w:r>
            <w:r>
              <w:rPr>
                <w:rFonts w:ascii="Times New Roman" w:hAnsi="Times New Roman" w:cs="Times New Roman"/>
                <w:sz w:val="24"/>
                <w:szCs w:val="24"/>
              </w:rPr>
              <w:t>3.11</w:t>
            </w:r>
          </w:p>
        </w:tc>
        <w:tc>
          <w:tcPr>
            <w:tcW w:w="1620" w:type="dxa"/>
          </w:tcPr>
          <w:p w14:paraId="39FEF388" w14:textId="0F96C89A" w:rsidR="00FB29D3" w:rsidRDefault="00EE61E3" w:rsidP="00FF3ED0">
            <w:pPr>
              <w:jc w:val="center"/>
              <w:rPr>
                <w:rFonts w:ascii="Times New Roman" w:hAnsi="Times New Roman" w:cs="Times New Roman"/>
                <w:sz w:val="24"/>
                <w:szCs w:val="24"/>
              </w:rPr>
            </w:pPr>
            <w:r>
              <w:rPr>
                <w:rFonts w:ascii="Times New Roman" w:hAnsi="Times New Roman" w:cs="Times New Roman"/>
                <w:sz w:val="24"/>
                <w:szCs w:val="24"/>
              </w:rPr>
              <w:t>3</w:t>
            </w:r>
            <w:r w:rsidR="00E66136">
              <w:rPr>
                <w:rFonts w:ascii="Times New Roman" w:hAnsi="Times New Roman" w:cs="Times New Roman"/>
                <w:sz w:val="24"/>
                <w:szCs w:val="24"/>
              </w:rPr>
              <w:t>.47</w:t>
            </w:r>
            <w:r>
              <w:rPr>
                <w:rFonts w:ascii="Times New Roman" w:hAnsi="Times New Roman" w:cs="Times New Roman"/>
                <w:sz w:val="24"/>
                <w:szCs w:val="24"/>
              </w:rPr>
              <w:t xml:space="preserve"> ± 3</w:t>
            </w:r>
            <w:r w:rsidR="003F7F69">
              <w:rPr>
                <w:rFonts w:ascii="Times New Roman" w:hAnsi="Times New Roman" w:cs="Times New Roman"/>
                <w:sz w:val="24"/>
                <w:szCs w:val="24"/>
              </w:rPr>
              <w:t>.11</w:t>
            </w:r>
          </w:p>
        </w:tc>
        <w:tc>
          <w:tcPr>
            <w:tcW w:w="1800" w:type="dxa"/>
          </w:tcPr>
          <w:p w14:paraId="04D178BC" w14:textId="07CCA22F" w:rsidR="00FB29D3" w:rsidRDefault="00174025" w:rsidP="00FF3ED0">
            <w:pPr>
              <w:jc w:val="center"/>
              <w:rPr>
                <w:rFonts w:ascii="Times New Roman" w:hAnsi="Times New Roman" w:cs="Times New Roman"/>
                <w:sz w:val="24"/>
                <w:szCs w:val="24"/>
              </w:rPr>
            </w:pPr>
            <w:r>
              <w:rPr>
                <w:rFonts w:ascii="Times New Roman" w:hAnsi="Times New Roman" w:cs="Times New Roman"/>
                <w:sz w:val="24"/>
                <w:szCs w:val="24"/>
              </w:rPr>
              <w:t>4.52</w:t>
            </w:r>
            <w:r w:rsidR="00282E78">
              <w:rPr>
                <w:rFonts w:ascii="Times New Roman" w:hAnsi="Times New Roman" w:cs="Times New Roman"/>
                <w:sz w:val="24"/>
                <w:szCs w:val="24"/>
              </w:rPr>
              <w:t xml:space="preserve"> ± </w:t>
            </w:r>
            <w:r>
              <w:rPr>
                <w:rFonts w:ascii="Times New Roman" w:hAnsi="Times New Roman" w:cs="Times New Roman"/>
                <w:sz w:val="24"/>
                <w:szCs w:val="24"/>
              </w:rPr>
              <w:t>3.2</w:t>
            </w:r>
            <w:r w:rsidR="008912A5">
              <w:rPr>
                <w:rFonts w:ascii="Times New Roman" w:hAnsi="Times New Roman" w:cs="Times New Roman"/>
                <w:sz w:val="24"/>
                <w:szCs w:val="24"/>
              </w:rPr>
              <w:t>7</w:t>
            </w:r>
          </w:p>
        </w:tc>
      </w:tr>
      <w:tr w:rsidR="00521A59" w14:paraId="5452A7C5" w14:textId="77777777" w:rsidTr="00FF3ED0">
        <w:tc>
          <w:tcPr>
            <w:tcW w:w="2695" w:type="dxa"/>
          </w:tcPr>
          <w:p w14:paraId="02266E0D" w14:textId="3A8AB089" w:rsidR="00521A59" w:rsidRDefault="00521A59" w:rsidP="00521A59">
            <w:pPr>
              <w:rPr>
                <w:rFonts w:ascii="Times New Roman" w:hAnsi="Times New Roman" w:cs="Times New Roman"/>
                <w:sz w:val="24"/>
                <w:szCs w:val="24"/>
              </w:rPr>
            </w:pPr>
            <w:r>
              <w:rPr>
                <w:rFonts w:ascii="Times New Roman" w:hAnsi="Times New Roman" w:cs="Times New Roman"/>
                <w:sz w:val="24"/>
                <w:szCs w:val="24"/>
              </w:rPr>
              <w:t>Copper (</w:t>
            </w:r>
            <w:r w:rsidR="0017585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1758AA36" w14:textId="0CC521B7" w:rsidR="00521A59" w:rsidRDefault="00681043" w:rsidP="00FF3ED0">
            <w:pPr>
              <w:jc w:val="center"/>
              <w:rPr>
                <w:rFonts w:ascii="Times New Roman" w:hAnsi="Times New Roman" w:cs="Times New Roman"/>
                <w:sz w:val="24"/>
                <w:szCs w:val="24"/>
              </w:rPr>
            </w:pPr>
            <w:r>
              <w:rPr>
                <w:rFonts w:ascii="Times New Roman" w:hAnsi="Times New Roman" w:cs="Times New Roman"/>
                <w:sz w:val="24"/>
                <w:szCs w:val="24"/>
              </w:rPr>
              <w:t>2.73</w:t>
            </w:r>
            <w:r w:rsidR="00521A59">
              <w:rPr>
                <w:rFonts w:ascii="Times New Roman" w:hAnsi="Times New Roman" w:cs="Times New Roman"/>
                <w:sz w:val="24"/>
                <w:szCs w:val="24"/>
              </w:rPr>
              <w:t xml:space="preserve"> ± </w:t>
            </w:r>
            <w:r>
              <w:rPr>
                <w:rFonts w:ascii="Times New Roman" w:hAnsi="Times New Roman" w:cs="Times New Roman"/>
                <w:sz w:val="24"/>
                <w:szCs w:val="24"/>
              </w:rPr>
              <w:t>2.59</w:t>
            </w:r>
          </w:p>
        </w:tc>
        <w:tc>
          <w:tcPr>
            <w:tcW w:w="1620" w:type="dxa"/>
          </w:tcPr>
          <w:p w14:paraId="3F86AA05" w14:textId="4FC0AD0E" w:rsidR="00521A59" w:rsidRDefault="00051211" w:rsidP="00FF3ED0">
            <w:pPr>
              <w:jc w:val="center"/>
              <w:rPr>
                <w:rFonts w:ascii="Times New Roman" w:hAnsi="Times New Roman" w:cs="Times New Roman"/>
                <w:sz w:val="24"/>
                <w:szCs w:val="24"/>
              </w:rPr>
            </w:pPr>
            <w:r>
              <w:rPr>
                <w:rFonts w:ascii="Times New Roman" w:hAnsi="Times New Roman" w:cs="Times New Roman"/>
                <w:sz w:val="24"/>
                <w:szCs w:val="24"/>
              </w:rPr>
              <w:t>2.68</w:t>
            </w:r>
            <w:r w:rsidR="00521A59">
              <w:rPr>
                <w:rFonts w:ascii="Times New Roman" w:hAnsi="Times New Roman" w:cs="Times New Roman"/>
                <w:sz w:val="24"/>
                <w:szCs w:val="24"/>
              </w:rPr>
              <w:t xml:space="preserve"> ± </w:t>
            </w:r>
            <w:r>
              <w:rPr>
                <w:rFonts w:ascii="Times New Roman" w:hAnsi="Times New Roman" w:cs="Times New Roman"/>
                <w:sz w:val="24"/>
                <w:szCs w:val="24"/>
              </w:rPr>
              <w:t>1.96</w:t>
            </w:r>
          </w:p>
        </w:tc>
        <w:tc>
          <w:tcPr>
            <w:tcW w:w="1620" w:type="dxa"/>
          </w:tcPr>
          <w:p w14:paraId="2C35487A" w14:textId="01D5E1E8" w:rsidR="00521A59" w:rsidRDefault="00E66136" w:rsidP="00FF3ED0">
            <w:pPr>
              <w:jc w:val="center"/>
              <w:rPr>
                <w:rFonts w:ascii="Times New Roman" w:hAnsi="Times New Roman" w:cs="Times New Roman"/>
                <w:sz w:val="24"/>
                <w:szCs w:val="24"/>
              </w:rPr>
            </w:pPr>
            <w:r>
              <w:rPr>
                <w:rFonts w:ascii="Times New Roman" w:hAnsi="Times New Roman" w:cs="Times New Roman"/>
                <w:sz w:val="24"/>
                <w:szCs w:val="24"/>
              </w:rPr>
              <w:t>2.64</w:t>
            </w:r>
            <w:r w:rsidR="00B02458">
              <w:rPr>
                <w:rFonts w:ascii="Times New Roman" w:hAnsi="Times New Roman" w:cs="Times New Roman"/>
                <w:sz w:val="24"/>
                <w:szCs w:val="24"/>
              </w:rPr>
              <w:t xml:space="preserve"> ± </w:t>
            </w:r>
            <w:r>
              <w:rPr>
                <w:rFonts w:ascii="Times New Roman" w:hAnsi="Times New Roman" w:cs="Times New Roman"/>
                <w:sz w:val="24"/>
                <w:szCs w:val="24"/>
              </w:rPr>
              <w:t>5.77</w:t>
            </w:r>
          </w:p>
        </w:tc>
        <w:tc>
          <w:tcPr>
            <w:tcW w:w="1800" w:type="dxa"/>
          </w:tcPr>
          <w:p w14:paraId="132A2ED0" w14:textId="203761A2" w:rsidR="00521A59" w:rsidRDefault="008912A5" w:rsidP="00FF3ED0">
            <w:pPr>
              <w:jc w:val="center"/>
              <w:rPr>
                <w:rFonts w:ascii="Times New Roman" w:hAnsi="Times New Roman" w:cs="Times New Roman"/>
                <w:sz w:val="24"/>
                <w:szCs w:val="24"/>
              </w:rPr>
            </w:pPr>
            <w:r>
              <w:rPr>
                <w:rFonts w:ascii="Times New Roman" w:hAnsi="Times New Roman" w:cs="Times New Roman"/>
                <w:sz w:val="24"/>
                <w:szCs w:val="24"/>
              </w:rPr>
              <w:t>3.04</w:t>
            </w:r>
            <w:r w:rsidR="00282E78">
              <w:rPr>
                <w:rFonts w:ascii="Times New Roman" w:hAnsi="Times New Roman" w:cs="Times New Roman"/>
                <w:sz w:val="24"/>
                <w:szCs w:val="24"/>
              </w:rPr>
              <w:t xml:space="preserve"> ± 2</w:t>
            </w:r>
            <w:r>
              <w:rPr>
                <w:rFonts w:ascii="Times New Roman" w:hAnsi="Times New Roman" w:cs="Times New Roman"/>
                <w:sz w:val="24"/>
                <w:szCs w:val="24"/>
              </w:rPr>
              <w:t>.19</w:t>
            </w:r>
          </w:p>
        </w:tc>
      </w:tr>
      <w:tr w:rsidR="00521A59" w14:paraId="60A4DA00" w14:textId="77777777" w:rsidTr="00FF3ED0">
        <w:tc>
          <w:tcPr>
            <w:tcW w:w="2695" w:type="dxa"/>
          </w:tcPr>
          <w:p w14:paraId="0EE681F0" w14:textId="08099FAC" w:rsidR="00521A59" w:rsidRDefault="00521A59" w:rsidP="00521A59">
            <w:pPr>
              <w:rPr>
                <w:rFonts w:ascii="Times New Roman" w:hAnsi="Times New Roman" w:cs="Times New Roman"/>
                <w:sz w:val="24"/>
                <w:szCs w:val="24"/>
              </w:rPr>
            </w:pPr>
            <w:r>
              <w:rPr>
                <w:rFonts w:ascii="Times New Roman" w:hAnsi="Times New Roman" w:cs="Times New Roman"/>
                <w:sz w:val="24"/>
                <w:szCs w:val="24"/>
              </w:rPr>
              <w:t>Iron (mg/L)</w:t>
            </w:r>
          </w:p>
        </w:tc>
        <w:tc>
          <w:tcPr>
            <w:tcW w:w="1620" w:type="dxa"/>
          </w:tcPr>
          <w:p w14:paraId="3C13814B" w14:textId="268D72EA" w:rsidR="00521A59" w:rsidRPr="00CF153B" w:rsidRDefault="00521A59" w:rsidP="00FF3ED0">
            <w:pPr>
              <w:jc w:val="center"/>
              <w:rPr>
                <w:rFonts w:ascii="Times New Roman" w:hAnsi="Times New Roman" w:cs="Times New Roman"/>
                <w:b/>
                <w:bCs/>
                <w:sz w:val="24"/>
                <w:szCs w:val="24"/>
              </w:rPr>
            </w:pPr>
            <w:r w:rsidRPr="00CF153B">
              <w:rPr>
                <w:rFonts w:ascii="Times New Roman" w:hAnsi="Times New Roman" w:cs="Times New Roman"/>
                <w:b/>
                <w:bCs/>
                <w:sz w:val="24"/>
                <w:szCs w:val="24"/>
              </w:rPr>
              <w:t>163 ± 18</w:t>
            </w:r>
          </w:p>
        </w:tc>
        <w:tc>
          <w:tcPr>
            <w:tcW w:w="1620" w:type="dxa"/>
          </w:tcPr>
          <w:p w14:paraId="5354016C" w14:textId="0B1DF826" w:rsidR="00521A59" w:rsidRPr="004D7D11" w:rsidRDefault="00521A59" w:rsidP="00FF3ED0">
            <w:pPr>
              <w:jc w:val="center"/>
              <w:rPr>
                <w:rFonts w:ascii="Times New Roman" w:hAnsi="Times New Roman" w:cs="Times New Roman"/>
                <w:b/>
                <w:bCs/>
                <w:sz w:val="24"/>
                <w:szCs w:val="24"/>
              </w:rPr>
            </w:pPr>
            <w:r w:rsidRPr="004D7D11">
              <w:rPr>
                <w:rFonts w:ascii="Times New Roman" w:hAnsi="Times New Roman" w:cs="Times New Roman"/>
                <w:b/>
                <w:bCs/>
                <w:sz w:val="24"/>
                <w:szCs w:val="24"/>
              </w:rPr>
              <w:t>167 ± 18</w:t>
            </w:r>
          </w:p>
        </w:tc>
        <w:tc>
          <w:tcPr>
            <w:tcW w:w="1620" w:type="dxa"/>
          </w:tcPr>
          <w:p w14:paraId="58C76AA5" w14:textId="471691B9" w:rsidR="00521A59" w:rsidRPr="00E07D0A" w:rsidRDefault="00B02458" w:rsidP="00FF3ED0">
            <w:pPr>
              <w:jc w:val="center"/>
              <w:rPr>
                <w:rFonts w:ascii="Times New Roman" w:hAnsi="Times New Roman" w:cs="Times New Roman"/>
                <w:b/>
                <w:bCs/>
                <w:sz w:val="24"/>
                <w:szCs w:val="24"/>
              </w:rPr>
            </w:pPr>
            <w:r w:rsidRPr="00E07D0A">
              <w:rPr>
                <w:rFonts w:ascii="Times New Roman" w:hAnsi="Times New Roman" w:cs="Times New Roman"/>
                <w:b/>
                <w:bCs/>
                <w:sz w:val="24"/>
                <w:szCs w:val="24"/>
              </w:rPr>
              <w:t>170 ± 30</w:t>
            </w:r>
          </w:p>
        </w:tc>
        <w:tc>
          <w:tcPr>
            <w:tcW w:w="1800" w:type="dxa"/>
          </w:tcPr>
          <w:p w14:paraId="755310AF" w14:textId="21F3F817" w:rsidR="00521A59" w:rsidRDefault="00282E78" w:rsidP="00FF3ED0">
            <w:pPr>
              <w:jc w:val="center"/>
              <w:rPr>
                <w:rFonts w:ascii="Times New Roman" w:hAnsi="Times New Roman" w:cs="Times New Roman"/>
                <w:sz w:val="24"/>
                <w:szCs w:val="24"/>
              </w:rPr>
            </w:pPr>
            <w:r>
              <w:rPr>
                <w:rFonts w:ascii="Times New Roman" w:hAnsi="Times New Roman" w:cs="Times New Roman"/>
                <w:sz w:val="24"/>
                <w:szCs w:val="24"/>
              </w:rPr>
              <w:t xml:space="preserve">38.9 ± </w:t>
            </w:r>
            <w:r w:rsidR="00262C8C">
              <w:rPr>
                <w:rFonts w:ascii="Times New Roman" w:hAnsi="Times New Roman" w:cs="Times New Roman"/>
                <w:sz w:val="24"/>
                <w:szCs w:val="24"/>
              </w:rPr>
              <w:t>38.4</w:t>
            </w:r>
          </w:p>
        </w:tc>
      </w:tr>
      <w:tr w:rsidR="00521A59" w14:paraId="6FCC2FA7" w14:textId="77777777" w:rsidTr="00FF3ED0">
        <w:tc>
          <w:tcPr>
            <w:tcW w:w="2695" w:type="dxa"/>
          </w:tcPr>
          <w:p w14:paraId="7568024F" w14:textId="78F5BC9D" w:rsidR="00521A59" w:rsidRDefault="00521A59" w:rsidP="00521A59">
            <w:pPr>
              <w:rPr>
                <w:rFonts w:ascii="Times New Roman" w:hAnsi="Times New Roman" w:cs="Times New Roman"/>
                <w:sz w:val="24"/>
                <w:szCs w:val="24"/>
              </w:rPr>
            </w:pPr>
            <w:r>
              <w:rPr>
                <w:rFonts w:ascii="Times New Roman" w:hAnsi="Times New Roman" w:cs="Times New Roman"/>
                <w:sz w:val="24"/>
                <w:szCs w:val="24"/>
              </w:rPr>
              <w:t>Potassium (mg/L)</w:t>
            </w:r>
          </w:p>
        </w:tc>
        <w:tc>
          <w:tcPr>
            <w:tcW w:w="1620" w:type="dxa"/>
          </w:tcPr>
          <w:p w14:paraId="322D8ECE" w14:textId="47732DC0" w:rsidR="00521A59" w:rsidRDefault="00521A59" w:rsidP="00FF3ED0">
            <w:pPr>
              <w:jc w:val="center"/>
              <w:rPr>
                <w:rFonts w:ascii="Times New Roman" w:hAnsi="Times New Roman" w:cs="Times New Roman"/>
                <w:sz w:val="24"/>
                <w:szCs w:val="24"/>
              </w:rPr>
            </w:pPr>
            <w:r>
              <w:rPr>
                <w:rFonts w:ascii="Times New Roman" w:hAnsi="Times New Roman" w:cs="Times New Roman"/>
                <w:sz w:val="24"/>
                <w:szCs w:val="24"/>
              </w:rPr>
              <w:t>24.4 ± 1.9</w:t>
            </w:r>
          </w:p>
        </w:tc>
        <w:tc>
          <w:tcPr>
            <w:tcW w:w="1620" w:type="dxa"/>
          </w:tcPr>
          <w:p w14:paraId="18CC434A" w14:textId="17C571E5" w:rsidR="00521A59" w:rsidRDefault="00521A59" w:rsidP="00FF3ED0">
            <w:pPr>
              <w:jc w:val="center"/>
              <w:rPr>
                <w:rFonts w:ascii="Times New Roman" w:hAnsi="Times New Roman" w:cs="Times New Roman"/>
                <w:sz w:val="24"/>
                <w:szCs w:val="24"/>
              </w:rPr>
            </w:pPr>
            <w:r>
              <w:rPr>
                <w:rFonts w:ascii="Times New Roman" w:hAnsi="Times New Roman" w:cs="Times New Roman"/>
                <w:sz w:val="24"/>
                <w:szCs w:val="24"/>
              </w:rPr>
              <w:t>24.9 ± 1.9</w:t>
            </w:r>
          </w:p>
        </w:tc>
        <w:tc>
          <w:tcPr>
            <w:tcW w:w="1620" w:type="dxa"/>
          </w:tcPr>
          <w:p w14:paraId="6F3E282D" w14:textId="09144981" w:rsidR="00521A59" w:rsidRDefault="00B74DDE" w:rsidP="00FF3ED0">
            <w:pPr>
              <w:jc w:val="center"/>
              <w:rPr>
                <w:rFonts w:ascii="Times New Roman" w:hAnsi="Times New Roman" w:cs="Times New Roman"/>
                <w:sz w:val="24"/>
                <w:szCs w:val="24"/>
              </w:rPr>
            </w:pPr>
            <w:r>
              <w:rPr>
                <w:rFonts w:ascii="Times New Roman" w:hAnsi="Times New Roman" w:cs="Times New Roman"/>
                <w:sz w:val="24"/>
                <w:szCs w:val="24"/>
              </w:rPr>
              <w:t>24.8 ± 3.8</w:t>
            </w:r>
          </w:p>
        </w:tc>
        <w:tc>
          <w:tcPr>
            <w:tcW w:w="1800" w:type="dxa"/>
          </w:tcPr>
          <w:p w14:paraId="3E982C53" w14:textId="7435961C" w:rsidR="00521A59" w:rsidRDefault="00262C8C" w:rsidP="00FF3ED0">
            <w:pPr>
              <w:jc w:val="center"/>
              <w:rPr>
                <w:rFonts w:ascii="Times New Roman" w:hAnsi="Times New Roman" w:cs="Times New Roman"/>
                <w:sz w:val="24"/>
                <w:szCs w:val="24"/>
              </w:rPr>
            </w:pPr>
            <w:r>
              <w:rPr>
                <w:rFonts w:ascii="Times New Roman" w:hAnsi="Times New Roman" w:cs="Times New Roman"/>
                <w:sz w:val="24"/>
                <w:szCs w:val="24"/>
              </w:rPr>
              <w:t>24.</w:t>
            </w:r>
            <w:r w:rsidR="006B55F5">
              <w:rPr>
                <w:rFonts w:ascii="Times New Roman" w:hAnsi="Times New Roman" w:cs="Times New Roman"/>
                <w:sz w:val="24"/>
                <w:szCs w:val="24"/>
              </w:rPr>
              <w:t>6 ± 2.0</w:t>
            </w:r>
          </w:p>
        </w:tc>
      </w:tr>
      <w:tr w:rsidR="002971A2" w14:paraId="36E0DA55" w14:textId="77777777" w:rsidTr="00FF3ED0">
        <w:tc>
          <w:tcPr>
            <w:tcW w:w="2695" w:type="dxa"/>
          </w:tcPr>
          <w:p w14:paraId="650F0EA4" w14:textId="306EDDBA" w:rsidR="002971A2" w:rsidRDefault="002971A2" w:rsidP="002971A2">
            <w:pPr>
              <w:rPr>
                <w:rFonts w:ascii="Times New Roman" w:hAnsi="Times New Roman" w:cs="Times New Roman"/>
                <w:sz w:val="24"/>
                <w:szCs w:val="24"/>
              </w:rPr>
            </w:pPr>
            <w:r>
              <w:rPr>
                <w:rFonts w:ascii="Times New Roman" w:hAnsi="Times New Roman" w:cs="Times New Roman"/>
                <w:sz w:val="24"/>
                <w:szCs w:val="24"/>
              </w:rPr>
              <w:t>Lithium (</w:t>
            </w:r>
            <w:r w:rsidR="007C3AB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0DB1A7FC" w14:textId="3C22E494" w:rsidR="002971A2" w:rsidRDefault="00C25936" w:rsidP="00FF3ED0">
            <w:pPr>
              <w:jc w:val="center"/>
              <w:rPr>
                <w:rFonts w:ascii="Times New Roman" w:hAnsi="Times New Roman" w:cs="Times New Roman"/>
                <w:sz w:val="24"/>
                <w:szCs w:val="24"/>
              </w:rPr>
            </w:pPr>
            <w:r>
              <w:rPr>
                <w:rFonts w:ascii="Times New Roman" w:hAnsi="Times New Roman" w:cs="Times New Roman"/>
                <w:sz w:val="24"/>
                <w:szCs w:val="24"/>
              </w:rPr>
              <w:t>301</w:t>
            </w:r>
            <w:r w:rsidR="002971A2">
              <w:rPr>
                <w:rFonts w:ascii="Times New Roman" w:hAnsi="Times New Roman" w:cs="Times New Roman"/>
                <w:sz w:val="24"/>
                <w:szCs w:val="24"/>
              </w:rPr>
              <w:t xml:space="preserve"> ± </w:t>
            </w:r>
            <w:r>
              <w:rPr>
                <w:rFonts w:ascii="Times New Roman" w:hAnsi="Times New Roman" w:cs="Times New Roman"/>
                <w:sz w:val="24"/>
                <w:szCs w:val="24"/>
              </w:rPr>
              <w:t>149</w:t>
            </w:r>
          </w:p>
        </w:tc>
        <w:tc>
          <w:tcPr>
            <w:tcW w:w="1620" w:type="dxa"/>
          </w:tcPr>
          <w:p w14:paraId="7386326E" w14:textId="4930671A" w:rsidR="002971A2" w:rsidRDefault="00B14270" w:rsidP="00FF3ED0">
            <w:pPr>
              <w:jc w:val="center"/>
              <w:rPr>
                <w:rFonts w:ascii="Times New Roman" w:hAnsi="Times New Roman" w:cs="Times New Roman"/>
                <w:sz w:val="24"/>
                <w:szCs w:val="24"/>
              </w:rPr>
            </w:pPr>
            <w:r>
              <w:rPr>
                <w:rFonts w:ascii="Times New Roman" w:hAnsi="Times New Roman" w:cs="Times New Roman"/>
                <w:sz w:val="24"/>
                <w:szCs w:val="24"/>
              </w:rPr>
              <w:t>301</w:t>
            </w:r>
            <w:r w:rsidR="002971A2">
              <w:rPr>
                <w:rFonts w:ascii="Times New Roman" w:hAnsi="Times New Roman" w:cs="Times New Roman"/>
                <w:sz w:val="24"/>
                <w:szCs w:val="24"/>
              </w:rPr>
              <w:t xml:space="preserve"> ± </w:t>
            </w:r>
            <w:r>
              <w:rPr>
                <w:rFonts w:ascii="Times New Roman" w:hAnsi="Times New Roman" w:cs="Times New Roman"/>
                <w:sz w:val="24"/>
                <w:szCs w:val="24"/>
              </w:rPr>
              <w:t>147</w:t>
            </w:r>
          </w:p>
        </w:tc>
        <w:tc>
          <w:tcPr>
            <w:tcW w:w="1620" w:type="dxa"/>
          </w:tcPr>
          <w:p w14:paraId="7E499587" w14:textId="7BD7F96E" w:rsidR="002971A2" w:rsidRDefault="00B74DDE" w:rsidP="00FF3ED0">
            <w:pPr>
              <w:jc w:val="center"/>
              <w:rPr>
                <w:rFonts w:ascii="Times New Roman" w:hAnsi="Times New Roman" w:cs="Times New Roman"/>
                <w:sz w:val="24"/>
                <w:szCs w:val="24"/>
              </w:rPr>
            </w:pPr>
            <w:r>
              <w:rPr>
                <w:rFonts w:ascii="Times New Roman" w:hAnsi="Times New Roman" w:cs="Times New Roman"/>
                <w:sz w:val="24"/>
                <w:szCs w:val="24"/>
              </w:rPr>
              <w:t>30</w:t>
            </w:r>
            <w:r w:rsidR="00E66136">
              <w:rPr>
                <w:rFonts w:ascii="Times New Roman" w:hAnsi="Times New Roman" w:cs="Times New Roman"/>
                <w:sz w:val="24"/>
                <w:szCs w:val="24"/>
              </w:rPr>
              <w:t>1</w:t>
            </w:r>
            <w:r>
              <w:rPr>
                <w:rFonts w:ascii="Times New Roman" w:hAnsi="Times New Roman" w:cs="Times New Roman"/>
                <w:sz w:val="24"/>
                <w:szCs w:val="24"/>
              </w:rPr>
              <w:t xml:space="preserve"> ± 1</w:t>
            </w:r>
            <w:r w:rsidR="00E66136">
              <w:rPr>
                <w:rFonts w:ascii="Times New Roman" w:hAnsi="Times New Roman" w:cs="Times New Roman"/>
                <w:sz w:val="24"/>
                <w:szCs w:val="24"/>
              </w:rPr>
              <w:t>47</w:t>
            </w:r>
          </w:p>
        </w:tc>
        <w:tc>
          <w:tcPr>
            <w:tcW w:w="1800" w:type="dxa"/>
          </w:tcPr>
          <w:p w14:paraId="67FA47B6" w14:textId="1BC47AF4" w:rsidR="002971A2" w:rsidRDefault="007F60C9" w:rsidP="00FF3ED0">
            <w:pPr>
              <w:jc w:val="center"/>
              <w:rPr>
                <w:rFonts w:ascii="Times New Roman" w:hAnsi="Times New Roman" w:cs="Times New Roman"/>
                <w:sz w:val="24"/>
                <w:szCs w:val="24"/>
              </w:rPr>
            </w:pPr>
            <w:r>
              <w:rPr>
                <w:rFonts w:ascii="Times New Roman" w:hAnsi="Times New Roman" w:cs="Times New Roman"/>
                <w:sz w:val="24"/>
                <w:szCs w:val="24"/>
              </w:rPr>
              <w:t>309</w:t>
            </w:r>
            <w:r w:rsidR="006B55F5">
              <w:rPr>
                <w:rFonts w:ascii="Times New Roman" w:hAnsi="Times New Roman" w:cs="Times New Roman"/>
                <w:sz w:val="24"/>
                <w:szCs w:val="24"/>
              </w:rPr>
              <w:t xml:space="preserve"> ± </w:t>
            </w:r>
            <w:r>
              <w:rPr>
                <w:rFonts w:ascii="Times New Roman" w:hAnsi="Times New Roman" w:cs="Times New Roman"/>
                <w:sz w:val="24"/>
                <w:szCs w:val="24"/>
              </w:rPr>
              <w:t>149</w:t>
            </w:r>
          </w:p>
        </w:tc>
      </w:tr>
      <w:tr w:rsidR="002971A2" w14:paraId="6DB96190" w14:textId="77777777" w:rsidTr="00FF3ED0">
        <w:tc>
          <w:tcPr>
            <w:tcW w:w="2695" w:type="dxa"/>
          </w:tcPr>
          <w:p w14:paraId="3DF58B01" w14:textId="3D47C3EA" w:rsidR="002971A2" w:rsidRDefault="002971A2" w:rsidP="002971A2">
            <w:pPr>
              <w:rPr>
                <w:rFonts w:ascii="Times New Roman" w:hAnsi="Times New Roman" w:cs="Times New Roman"/>
                <w:sz w:val="24"/>
                <w:szCs w:val="24"/>
              </w:rPr>
            </w:pPr>
            <w:r>
              <w:rPr>
                <w:rFonts w:ascii="Times New Roman" w:hAnsi="Times New Roman" w:cs="Times New Roman"/>
                <w:sz w:val="24"/>
                <w:szCs w:val="24"/>
              </w:rPr>
              <w:t>Magnesium (mg/L)</w:t>
            </w:r>
          </w:p>
        </w:tc>
        <w:tc>
          <w:tcPr>
            <w:tcW w:w="1620" w:type="dxa"/>
          </w:tcPr>
          <w:p w14:paraId="0FE27DEF" w14:textId="77BF96FE" w:rsidR="002971A2" w:rsidRDefault="002971A2" w:rsidP="00FF3ED0">
            <w:pPr>
              <w:jc w:val="center"/>
              <w:rPr>
                <w:rFonts w:ascii="Times New Roman" w:hAnsi="Times New Roman" w:cs="Times New Roman"/>
                <w:sz w:val="24"/>
                <w:szCs w:val="24"/>
              </w:rPr>
            </w:pPr>
            <w:r>
              <w:rPr>
                <w:rFonts w:ascii="Times New Roman" w:hAnsi="Times New Roman" w:cs="Times New Roman"/>
                <w:sz w:val="24"/>
                <w:szCs w:val="24"/>
              </w:rPr>
              <w:t>183 ± 19</w:t>
            </w:r>
          </w:p>
        </w:tc>
        <w:tc>
          <w:tcPr>
            <w:tcW w:w="1620" w:type="dxa"/>
          </w:tcPr>
          <w:p w14:paraId="7F05E1C2" w14:textId="1E113C52" w:rsidR="002971A2" w:rsidRDefault="005F2C83" w:rsidP="00FF3ED0">
            <w:pPr>
              <w:jc w:val="center"/>
              <w:rPr>
                <w:rFonts w:ascii="Times New Roman" w:hAnsi="Times New Roman" w:cs="Times New Roman"/>
                <w:sz w:val="24"/>
                <w:szCs w:val="24"/>
              </w:rPr>
            </w:pPr>
            <w:r>
              <w:rPr>
                <w:rFonts w:ascii="Times New Roman" w:hAnsi="Times New Roman" w:cs="Times New Roman"/>
                <w:sz w:val="24"/>
                <w:szCs w:val="24"/>
              </w:rPr>
              <w:t>184 ± 25</w:t>
            </w:r>
          </w:p>
        </w:tc>
        <w:tc>
          <w:tcPr>
            <w:tcW w:w="1620" w:type="dxa"/>
          </w:tcPr>
          <w:p w14:paraId="1FB2C890" w14:textId="4070C45A" w:rsidR="002971A2" w:rsidRDefault="00B74DDE" w:rsidP="00FF3ED0">
            <w:pPr>
              <w:jc w:val="center"/>
              <w:rPr>
                <w:rFonts w:ascii="Times New Roman" w:hAnsi="Times New Roman" w:cs="Times New Roman"/>
                <w:sz w:val="24"/>
                <w:szCs w:val="24"/>
              </w:rPr>
            </w:pPr>
            <w:r>
              <w:rPr>
                <w:rFonts w:ascii="Times New Roman" w:hAnsi="Times New Roman" w:cs="Times New Roman"/>
                <w:sz w:val="24"/>
                <w:szCs w:val="24"/>
              </w:rPr>
              <w:t xml:space="preserve">183 ± </w:t>
            </w:r>
            <w:r w:rsidR="00F745EE">
              <w:rPr>
                <w:rFonts w:ascii="Times New Roman" w:hAnsi="Times New Roman" w:cs="Times New Roman"/>
                <w:sz w:val="24"/>
                <w:szCs w:val="24"/>
              </w:rPr>
              <w:t>31</w:t>
            </w:r>
          </w:p>
        </w:tc>
        <w:tc>
          <w:tcPr>
            <w:tcW w:w="1800" w:type="dxa"/>
          </w:tcPr>
          <w:p w14:paraId="28C5042C" w14:textId="25DD42CB" w:rsidR="002971A2" w:rsidRDefault="0000791E" w:rsidP="00FF3ED0">
            <w:pPr>
              <w:jc w:val="center"/>
              <w:rPr>
                <w:rFonts w:ascii="Times New Roman" w:hAnsi="Times New Roman" w:cs="Times New Roman"/>
                <w:sz w:val="24"/>
                <w:szCs w:val="24"/>
              </w:rPr>
            </w:pPr>
            <w:r>
              <w:rPr>
                <w:rFonts w:ascii="Times New Roman" w:hAnsi="Times New Roman" w:cs="Times New Roman"/>
                <w:sz w:val="24"/>
                <w:szCs w:val="24"/>
              </w:rPr>
              <w:t>182 ± 20</w:t>
            </w:r>
          </w:p>
        </w:tc>
      </w:tr>
      <w:tr w:rsidR="002971A2" w14:paraId="732E5031" w14:textId="77777777" w:rsidTr="00FF3ED0">
        <w:tc>
          <w:tcPr>
            <w:tcW w:w="2695" w:type="dxa"/>
          </w:tcPr>
          <w:p w14:paraId="773B63E4" w14:textId="364BF955" w:rsidR="002971A2" w:rsidRDefault="002971A2" w:rsidP="002971A2">
            <w:pPr>
              <w:rPr>
                <w:rFonts w:ascii="Times New Roman" w:hAnsi="Times New Roman" w:cs="Times New Roman"/>
                <w:sz w:val="24"/>
                <w:szCs w:val="24"/>
              </w:rPr>
            </w:pPr>
            <w:r>
              <w:rPr>
                <w:rFonts w:ascii="Times New Roman" w:hAnsi="Times New Roman" w:cs="Times New Roman"/>
                <w:sz w:val="24"/>
                <w:szCs w:val="24"/>
              </w:rPr>
              <w:t>Manganese (mg/L)</w:t>
            </w:r>
          </w:p>
        </w:tc>
        <w:tc>
          <w:tcPr>
            <w:tcW w:w="1620" w:type="dxa"/>
          </w:tcPr>
          <w:p w14:paraId="3C742B06" w14:textId="5DA881B4" w:rsidR="002971A2" w:rsidRDefault="002971A2" w:rsidP="00FF3ED0">
            <w:pPr>
              <w:jc w:val="center"/>
              <w:rPr>
                <w:rFonts w:ascii="Times New Roman" w:hAnsi="Times New Roman" w:cs="Times New Roman"/>
                <w:sz w:val="24"/>
                <w:szCs w:val="24"/>
              </w:rPr>
            </w:pPr>
            <w:r>
              <w:rPr>
                <w:rFonts w:ascii="Times New Roman" w:hAnsi="Times New Roman" w:cs="Times New Roman"/>
                <w:sz w:val="24"/>
                <w:szCs w:val="24"/>
              </w:rPr>
              <w:t>1.36 ± 0.13</w:t>
            </w:r>
          </w:p>
        </w:tc>
        <w:tc>
          <w:tcPr>
            <w:tcW w:w="1620" w:type="dxa"/>
          </w:tcPr>
          <w:p w14:paraId="4FA34F22" w14:textId="306C39B2" w:rsidR="002971A2" w:rsidRDefault="005F2C83" w:rsidP="00FF3ED0">
            <w:pPr>
              <w:jc w:val="center"/>
              <w:rPr>
                <w:rFonts w:ascii="Times New Roman" w:hAnsi="Times New Roman" w:cs="Times New Roman"/>
                <w:sz w:val="24"/>
                <w:szCs w:val="24"/>
              </w:rPr>
            </w:pPr>
            <w:r>
              <w:rPr>
                <w:rFonts w:ascii="Times New Roman" w:hAnsi="Times New Roman" w:cs="Times New Roman"/>
                <w:sz w:val="24"/>
                <w:szCs w:val="24"/>
              </w:rPr>
              <w:t>1.40 ± 0.13</w:t>
            </w:r>
          </w:p>
        </w:tc>
        <w:tc>
          <w:tcPr>
            <w:tcW w:w="1620" w:type="dxa"/>
          </w:tcPr>
          <w:p w14:paraId="471FAFE8" w14:textId="02DBC877" w:rsidR="002971A2" w:rsidRPr="00E07D0A" w:rsidRDefault="009C785F" w:rsidP="00FF3ED0">
            <w:pPr>
              <w:jc w:val="center"/>
              <w:rPr>
                <w:rFonts w:ascii="Times New Roman" w:hAnsi="Times New Roman" w:cs="Times New Roman"/>
                <w:b/>
                <w:bCs/>
                <w:sz w:val="24"/>
                <w:szCs w:val="24"/>
              </w:rPr>
            </w:pPr>
            <w:r w:rsidRPr="00E07D0A">
              <w:rPr>
                <w:rFonts w:ascii="Times New Roman" w:hAnsi="Times New Roman" w:cs="Times New Roman"/>
                <w:b/>
                <w:bCs/>
                <w:sz w:val="24"/>
                <w:szCs w:val="24"/>
              </w:rPr>
              <w:t>1.49 ± 0.27</w:t>
            </w:r>
          </w:p>
        </w:tc>
        <w:tc>
          <w:tcPr>
            <w:tcW w:w="1800" w:type="dxa"/>
          </w:tcPr>
          <w:p w14:paraId="25AC27FB" w14:textId="1C18360E" w:rsidR="002971A2" w:rsidRDefault="0000791E" w:rsidP="00FF3ED0">
            <w:pPr>
              <w:jc w:val="center"/>
              <w:rPr>
                <w:rFonts w:ascii="Times New Roman" w:hAnsi="Times New Roman" w:cs="Times New Roman"/>
                <w:sz w:val="24"/>
                <w:szCs w:val="24"/>
              </w:rPr>
            </w:pPr>
            <w:r>
              <w:rPr>
                <w:rFonts w:ascii="Times New Roman" w:hAnsi="Times New Roman" w:cs="Times New Roman"/>
                <w:sz w:val="24"/>
                <w:szCs w:val="24"/>
              </w:rPr>
              <w:t>1.33 ± 0.15</w:t>
            </w:r>
          </w:p>
        </w:tc>
      </w:tr>
      <w:tr w:rsidR="002971A2" w14:paraId="344F27E8" w14:textId="77777777" w:rsidTr="00FF3ED0">
        <w:tc>
          <w:tcPr>
            <w:tcW w:w="2695" w:type="dxa"/>
          </w:tcPr>
          <w:p w14:paraId="6A8FF16D" w14:textId="5C3BD79E" w:rsidR="002971A2" w:rsidRDefault="002971A2" w:rsidP="002971A2">
            <w:pPr>
              <w:rPr>
                <w:rFonts w:ascii="Times New Roman" w:hAnsi="Times New Roman" w:cs="Times New Roman"/>
                <w:sz w:val="24"/>
                <w:szCs w:val="24"/>
              </w:rPr>
            </w:pPr>
            <w:r>
              <w:rPr>
                <w:rFonts w:ascii="Times New Roman" w:hAnsi="Times New Roman" w:cs="Times New Roman"/>
                <w:sz w:val="24"/>
                <w:szCs w:val="24"/>
              </w:rPr>
              <w:t>Sodium (mg/L)</w:t>
            </w:r>
          </w:p>
        </w:tc>
        <w:tc>
          <w:tcPr>
            <w:tcW w:w="1620" w:type="dxa"/>
          </w:tcPr>
          <w:p w14:paraId="2F2DE32D" w14:textId="14CC9705" w:rsidR="002971A2" w:rsidRDefault="002971A2" w:rsidP="00FF3ED0">
            <w:pPr>
              <w:jc w:val="center"/>
              <w:rPr>
                <w:rFonts w:ascii="Times New Roman" w:hAnsi="Times New Roman" w:cs="Times New Roman"/>
                <w:sz w:val="24"/>
                <w:szCs w:val="24"/>
              </w:rPr>
            </w:pPr>
            <w:r>
              <w:rPr>
                <w:rFonts w:ascii="Times New Roman" w:hAnsi="Times New Roman" w:cs="Times New Roman"/>
                <w:sz w:val="24"/>
                <w:szCs w:val="24"/>
              </w:rPr>
              <w:t>97.0 ± 13.4</w:t>
            </w:r>
          </w:p>
        </w:tc>
        <w:tc>
          <w:tcPr>
            <w:tcW w:w="1620" w:type="dxa"/>
          </w:tcPr>
          <w:p w14:paraId="0E710380" w14:textId="47B7981A" w:rsidR="002971A2" w:rsidRDefault="005F2C83" w:rsidP="00FF3ED0">
            <w:pPr>
              <w:jc w:val="center"/>
              <w:rPr>
                <w:rFonts w:ascii="Times New Roman" w:hAnsi="Times New Roman" w:cs="Times New Roman"/>
                <w:sz w:val="24"/>
                <w:szCs w:val="24"/>
              </w:rPr>
            </w:pPr>
            <w:r>
              <w:rPr>
                <w:rFonts w:ascii="Times New Roman" w:hAnsi="Times New Roman" w:cs="Times New Roman"/>
                <w:sz w:val="24"/>
                <w:szCs w:val="24"/>
              </w:rPr>
              <w:t>96.1 ± 13.5</w:t>
            </w:r>
          </w:p>
        </w:tc>
        <w:tc>
          <w:tcPr>
            <w:tcW w:w="1620" w:type="dxa"/>
          </w:tcPr>
          <w:p w14:paraId="20A00A49" w14:textId="271C45C2" w:rsidR="002971A2" w:rsidRDefault="009C785F" w:rsidP="00FF3ED0">
            <w:pPr>
              <w:jc w:val="center"/>
              <w:rPr>
                <w:rFonts w:ascii="Times New Roman" w:hAnsi="Times New Roman" w:cs="Times New Roman"/>
                <w:sz w:val="24"/>
                <w:szCs w:val="24"/>
              </w:rPr>
            </w:pPr>
            <w:r>
              <w:rPr>
                <w:rFonts w:ascii="Times New Roman" w:hAnsi="Times New Roman" w:cs="Times New Roman"/>
                <w:sz w:val="24"/>
                <w:szCs w:val="24"/>
              </w:rPr>
              <w:t>95.6 ± 18.3</w:t>
            </w:r>
          </w:p>
        </w:tc>
        <w:tc>
          <w:tcPr>
            <w:tcW w:w="1800" w:type="dxa"/>
          </w:tcPr>
          <w:p w14:paraId="36B7629E" w14:textId="3A7AAC89" w:rsidR="002971A2" w:rsidRDefault="00B20110" w:rsidP="00FF3ED0">
            <w:pPr>
              <w:jc w:val="center"/>
              <w:rPr>
                <w:rFonts w:ascii="Times New Roman" w:hAnsi="Times New Roman" w:cs="Times New Roman"/>
                <w:sz w:val="24"/>
                <w:szCs w:val="24"/>
              </w:rPr>
            </w:pPr>
            <w:r>
              <w:rPr>
                <w:rFonts w:ascii="Times New Roman" w:hAnsi="Times New Roman" w:cs="Times New Roman"/>
                <w:sz w:val="24"/>
                <w:szCs w:val="24"/>
              </w:rPr>
              <w:t>97.2 ± 13.7</w:t>
            </w:r>
          </w:p>
        </w:tc>
      </w:tr>
      <w:tr w:rsidR="002971A2" w14:paraId="7826204F" w14:textId="77777777" w:rsidTr="00FF3ED0">
        <w:tc>
          <w:tcPr>
            <w:tcW w:w="2695" w:type="dxa"/>
          </w:tcPr>
          <w:p w14:paraId="3D76A506" w14:textId="44B548CB" w:rsidR="002971A2" w:rsidRDefault="002971A2" w:rsidP="002971A2">
            <w:pPr>
              <w:rPr>
                <w:rFonts w:ascii="Times New Roman" w:hAnsi="Times New Roman" w:cs="Times New Roman"/>
                <w:sz w:val="24"/>
                <w:szCs w:val="24"/>
              </w:rPr>
            </w:pPr>
            <w:r>
              <w:rPr>
                <w:rFonts w:ascii="Times New Roman" w:hAnsi="Times New Roman" w:cs="Times New Roman"/>
                <w:sz w:val="24"/>
                <w:szCs w:val="24"/>
              </w:rPr>
              <w:t>Nickel (</w:t>
            </w:r>
            <w:r w:rsidR="007C3AB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0BA5B871" w14:textId="1730B8CA" w:rsidR="002971A2" w:rsidRPr="00CF153B" w:rsidRDefault="00866DDE" w:rsidP="00FF3ED0">
            <w:pPr>
              <w:jc w:val="center"/>
              <w:rPr>
                <w:rFonts w:ascii="Times New Roman" w:hAnsi="Times New Roman" w:cs="Times New Roman"/>
                <w:b/>
                <w:bCs/>
                <w:sz w:val="24"/>
                <w:szCs w:val="24"/>
              </w:rPr>
            </w:pPr>
            <w:r>
              <w:rPr>
                <w:rFonts w:ascii="Times New Roman" w:hAnsi="Times New Roman" w:cs="Times New Roman"/>
                <w:b/>
                <w:bCs/>
                <w:sz w:val="24"/>
                <w:szCs w:val="24"/>
              </w:rPr>
              <w:t>872</w:t>
            </w:r>
            <w:r w:rsidR="002971A2" w:rsidRPr="00CF153B">
              <w:rPr>
                <w:rFonts w:ascii="Times New Roman" w:hAnsi="Times New Roman" w:cs="Times New Roman"/>
                <w:b/>
                <w:bCs/>
                <w:sz w:val="24"/>
                <w:szCs w:val="24"/>
              </w:rPr>
              <w:t xml:space="preserve"> ± </w:t>
            </w:r>
            <w:r w:rsidR="00151601">
              <w:rPr>
                <w:rFonts w:ascii="Times New Roman" w:hAnsi="Times New Roman" w:cs="Times New Roman"/>
                <w:b/>
                <w:bCs/>
                <w:sz w:val="24"/>
                <w:szCs w:val="24"/>
              </w:rPr>
              <w:t>98</w:t>
            </w:r>
          </w:p>
        </w:tc>
        <w:tc>
          <w:tcPr>
            <w:tcW w:w="1620" w:type="dxa"/>
          </w:tcPr>
          <w:p w14:paraId="6FA171AF" w14:textId="15C10C9F" w:rsidR="002971A2" w:rsidRPr="00D44EE0" w:rsidRDefault="0036640E" w:rsidP="00FF3ED0">
            <w:pPr>
              <w:jc w:val="center"/>
              <w:rPr>
                <w:rFonts w:ascii="Times New Roman" w:hAnsi="Times New Roman" w:cs="Times New Roman"/>
                <w:b/>
                <w:bCs/>
                <w:sz w:val="24"/>
                <w:szCs w:val="24"/>
              </w:rPr>
            </w:pPr>
            <w:r>
              <w:rPr>
                <w:rFonts w:ascii="Times New Roman" w:hAnsi="Times New Roman" w:cs="Times New Roman"/>
                <w:b/>
                <w:bCs/>
                <w:sz w:val="24"/>
                <w:szCs w:val="24"/>
              </w:rPr>
              <w:t>868</w:t>
            </w:r>
            <w:r w:rsidR="005F2C83" w:rsidRPr="00D44EE0">
              <w:rPr>
                <w:rFonts w:ascii="Times New Roman" w:hAnsi="Times New Roman" w:cs="Times New Roman"/>
                <w:b/>
                <w:bCs/>
                <w:sz w:val="24"/>
                <w:szCs w:val="24"/>
              </w:rPr>
              <w:t xml:space="preserve"> ± </w:t>
            </w:r>
            <w:r>
              <w:rPr>
                <w:rFonts w:ascii="Times New Roman" w:hAnsi="Times New Roman" w:cs="Times New Roman"/>
                <w:b/>
                <w:bCs/>
                <w:sz w:val="24"/>
                <w:szCs w:val="24"/>
              </w:rPr>
              <w:t>98</w:t>
            </w:r>
          </w:p>
        </w:tc>
        <w:tc>
          <w:tcPr>
            <w:tcW w:w="1620" w:type="dxa"/>
          </w:tcPr>
          <w:p w14:paraId="1F932DFA" w14:textId="0ED6DF6C" w:rsidR="002971A2" w:rsidRPr="00E07D0A" w:rsidRDefault="00373905" w:rsidP="00FF3ED0">
            <w:pPr>
              <w:jc w:val="center"/>
              <w:rPr>
                <w:rFonts w:ascii="Times New Roman" w:hAnsi="Times New Roman" w:cs="Times New Roman"/>
                <w:b/>
                <w:bCs/>
                <w:sz w:val="24"/>
                <w:szCs w:val="24"/>
              </w:rPr>
            </w:pPr>
            <w:r>
              <w:rPr>
                <w:rFonts w:ascii="Times New Roman" w:hAnsi="Times New Roman" w:cs="Times New Roman"/>
                <w:b/>
                <w:bCs/>
                <w:sz w:val="24"/>
                <w:szCs w:val="24"/>
              </w:rPr>
              <w:t>894</w:t>
            </w:r>
            <w:r w:rsidR="009C785F" w:rsidRPr="00E07D0A">
              <w:rPr>
                <w:rFonts w:ascii="Times New Roman" w:hAnsi="Times New Roman" w:cs="Times New Roman"/>
                <w:b/>
                <w:bCs/>
                <w:sz w:val="24"/>
                <w:szCs w:val="24"/>
              </w:rPr>
              <w:t xml:space="preserve"> ± 1</w:t>
            </w:r>
            <w:r>
              <w:rPr>
                <w:rFonts w:ascii="Times New Roman" w:hAnsi="Times New Roman" w:cs="Times New Roman"/>
                <w:b/>
                <w:bCs/>
                <w:sz w:val="24"/>
                <w:szCs w:val="24"/>
              </w:rPr>
              <w:t>49</w:t>
            </w:r>
          </w:p>
        </w:tc>
        <w:tc>
          <w:tcPr>
            <w:tcW w:w="1800" w:type="dxa"/>
          </w:tcPr>
          <w:p w14:paraId="6C579CC5" w14:textId="6C9C1D0A" w:rsidR="002971A2" w:rsidRDefault="007F60C9" w:rsidP="00FF3ED0">
            <w:pPr>
              <w:jc w:val="center"/>
              <w:rPr>
                <w:rFonts w:ascii="Times New Roman" w:hAnsi="Times New Roman" w:cs="Times New Roman"/>
                <w:sz w:val="24"/>
                <w:szCs w:val="24"/>
              </w:rPr>
            </w:pPr>
            <w:r>
              <w:rPr>
                <w:rFonts w:ascii="Times New Roman" w:hAnsi="Times New Roman" w:cs="Times New Roman"/>
                <w:sz w:val="24"/>
                <w:szCs w:val="24"/>
              </w:rPr>
              <w:t>772</w:t>
            </w:r>
            <w:r w:rsidR="00B20110">
              <w:rPr>
                <w:rFonts w:ascii="Times New Roman" w:hAnsi="Times New Roman" w:cs="Times New Roman"/>
                <w:sz w:val="24"/>
                <w:szCs w:val="24"/>
              </w:rPr>
              <w:t xml:space="preserve"> ± </w:t>
            </w:r>
            <w:r w:rsidR="00B30D18">
              <w:rPr>
                <w:rFonts w:ascii="Times New Roman" w:hAnsi="Times New Roman" w:cs="Times New Roman"/>
                <w:sz w:val="24"/>
                <w:szCs w:val="24"/>
              </w:rPr>
              <w:t>94</w:t>
            </w:r>
          </w:p>
        </w:tc>
      </w:tr>
      <w:tr w:rsidR="002971A2" w14:paraId="6B47E93B" w14:textId="77777777" w:rsidTr="00FF3ED0">
        <w:tc>
          <w:tcPr>
            <w:tcW w:w="2695" w:type="dxa"/>
          </w:tcPr>
          <w:p w14:paraId="356E4176" w14:textId="68C76BF1" w:rsidR="002971A2" w:rsidRDefault="002971A2" w:rsidP="002971A2">
            <w:pPr>
              <w:rPr>
                <w:rFonts w:ascii="Times New Roman" w:hAnsi="Times New Roman" w:cs="Times New Roman"/>
                <w:sz w:val="24"/>
                <w:szCs w:val="24"/>
              </w:rPr>
            </w:pPr>
            <w:r>
              <w:rPr>
                <w:rFonts w:ascii="Times New Roman" w:hAnsi="Times New Roman" w:cs="Times New Roman"/>
                <w:sz w:val="24"/>
                <w:szCs w:val="24"/>
              </w:rPr>
              <w:t>Lead (</w:t>
            </w:r>
            <w:r w:rsidR="007C3AB9">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61D20E1A" w14:textId="395A1768" w:rsidR="002971A2" w:rsidRPr="00CF153B" w:rsidRDefault="00151601" w:rsidP="00FF3ED0">
            <w:pPr>
              <w:jc w:val="center"/>
              <w:rPr>
                <w:rFonts w:ascii="Times New Roman" w:hAnsi="Times New Roman" w:cs="Times New Roman"/>
                <w:b/>
                <w:bCs/>
                <w:sz w:val="24"/>
                <w:szCs w:val="24"/>
              </w:rPr>
            </w:pPr>
            <w:r>
              <w:rPr>
                <w:rFonts w:ascii="Times New Roman" w:hAnsi="Times New Roman" w:cs="Times New Roman"/>
                <w:b/>
                <w:bCs/>
                <w:sz w:val="24"/>
                <w:szCs w:val="24"/>
              </w:rPr>
              <w:t>71.9</w:t>
            </w:r>
            <w:r w:rsidR="002971A2" w:rsidRPr="00CF153B">
              <w:rPr>
                <w:rFonts w:ascii="Times New Roman" w:hAnsi="Times New Roman" w:cs="Times New Roman"/>
                <w:b/>
                <w:bCs/>
                <w:sz w:val="24"/>
                <w:szCs w:val="24"/>
              </w:rPr>
              <w:t xml:space="preserve"> ± </w:t>
            </w:r>
            <w:r>
              <w:rPr>
                <w:rFonts w:ascii="Times New Roman" w:hAnsi="Times New Roman" w:cs="Times New Roman"/>
                <w:b/>
                <w:bCs/>
                <w:sz w:val="24"/>
                <w:szCs w:val="24"/>
              </w:rPr>
              <w:t>60.9</w:t>
            </w:r>
          </w:p>
        </w:tc>
        <w:tc>
          <w:tcPr>
            <w:tcW w:w="1620" w:type="dxa"/>
          </w:tcPr>
          <w:p w14:paraId="5273EB2A" w14:textId="7121B844" w:rsidR="002971A2" w:rsidRPr="00D44EE0" w:rsidRDefault="0036640E" w:rsidP="00FF3ED0">
            <w:pPr>
              <w:jc w:val="center"/>
              <w:rPr>
                <w:rFonts w:ascii="Times New Roman" w:hAnsi="Times New Roman" w:cs="Times New Roman"/>
                <w:b/>
                <w:bCs/>
                <w:sz w:val="24"/>
                <w:szCs w:val="24"/>
              </w:rPr>
            </w:pPr>
            <w:r>
              <w:rPr>
                <w:rFonts w:ascii="Times New Roman" w:hAnsi="Times New Roman" w:cs="Times New Roman"/>
                <w:b/>
                <w:bCs/>
                <w:sz w:val="24"/>
                <w:szCs w:val="24"/>
              </w:rPr>
              <w:t>70.7</w:t>
            </w:r>
            <w:r w:rsidR="00A54461" w:rsidRPr="00D44EE0">
              <w:rPr>
                <w:rFonts w:ascii="Times New Roman" w:hAnsi="Times New Roman" w:cs="Times New Roman"/>
                <w:b/>
                <w:bCs/>
                <w:sz w:val="24"/>
                <w:szCs w:val="24"/>
              </w:rPr>
              <w:t xml:space="preserve"> ± </w:t>
            </w:r>
            <w:r>
              <w:rPr>
                <w:rFonts w:ascii="Times New Roman" w:hAnsi="Times New Roman" w:cs="Times New Roman"/>
                <w:b/>
                <w:bCs/>
                <w:sz w:val="24"/>
                <w:szCs w:val="24"/>
              </w:rPr>
              <w:t>64.0</w:t>
            </w:r>
          </w:p>
        </w:tc>
        <w:tc>
          <w:tcPr>
            <w:tcW w:w="1620" w:type="dxa"/>
          </w:tcPr>
          <w:p w14:paraId="44117D6E" w14:textId="703AAE39" w:rsidR="002971A2" w:rsidRPr="00E07D0A" w:rsidRDefault="00D623C9" w:rsidP="00FF3ED0">
            <w:pPr>
              <w:jc w:val="center"/>
              <w:rPr>
                <w:rFonts w:ascii="Times New Roman" w:hAnsi="Times New Roman" w:cs="Times New Roman"/>
                <w:b/>
                <w:bCs/>
                <w:sz w:val="24"/>
                <w:szCs w:val="24"/>
              </w:rPr>
            </w:pPr>
            <w:r>
              <w:rPr>
                <w:rFonts w:ascii="Times New Roman" w:hAnsi="Times New Roman" w:cs="Times New Roman"/>
                <w:b/>
                <w:bCs/>
                <w:sz w:val="24"/>
                <w:szCs w:val="24"/>
              </w:rPr>
              <w:t>76.3</w:t>
            </w:r>
            <w:r w:rsidR="009C785F" w:rsidRPr="00E07D0A">
              <w:rPr>
                <w:rFonts w:ascii="Times New Roman" w:hAnsi="Times New Roman" w:cs="Times New Roman"/>
                <w:b/>
                <w:bCs/>
                <w:sz w:val="24"/>
                <w:szCs w:val="24"/>
              </w:rPr>
              <w:t xml:space="preserve"> ± </w:t>
            </w:r>
            <w:r>
              <w:rPr>
                <w:rFonts w:ascii="Times New Roman" w:hAnsi="Times New Roman" w:cs="Times New Roman"/>
                <w:b/>
                <w:bCs/>
                <w:sz w:val="24"/>
                <w:szCs w:val="24"/>
              </w:rPr>
              <w:t>68.1</w:t>
            </w:r>
          </w:p>
        </w:tc>
        <w:tc>
          <w:tcPr>
            <w:tcW w:w="1800" w:type="dxa"/>
          </w:tcPr>
          <w:p w14:paraId="6E05B043" w14:textId="1602A950" w:rsidR="002971A2" w:rsidRDefault="00B30D18" w:rsidP="00FF3ED0">
            <w:pPr>
              <w:jc w:val="center"/>
              <w:rPr>
                <w:rFonts w:ascii="Times New Roman" w:hAnsi="Times New Roman" w:cs="Times New Roman"/>
                <w:sz w:val="24"/>
                <w:szCs w:val="24"/>
              </w:rPr>
            </w:pPr>
            <w:r>
              <w:rPr>
                <w:rFonts w:ascii="Times New Roman" w:hAnsi="Times New Roman" w:cs="Times New Roman"/>
                <w:sz w:val="24"/>
                <w:szCs w:val="24"/>
              </w:rPr>
              <w:t>37.9</w:t>
            </w:r>
            <w:r w:rsidR="00B20110">
              <w:rPr>
                <w:rFonts w:ascii="Times New Roman" w:hAnsi="Times New Roman" w:cs="Times New Roman"/>
                <w:sz w:val="24"/>
                <w:szCs w:val="24"/>
              </w:rPr>
              <w:t xml:space="preserve"> ± </w:t>
            </w:r>
            <w:r>
              <w:rPr>
                <w:rFonts w:ascii="Times New Roman" w:hAnsi="Times New Roman" w:cs="Times New Roman"/>
                <w:sz w:val="24"/>
                <w:szCs w:val="24"/>
              </w:rPr>
              <w:t>36.7</w:t>
            </w:r>
          </w:p>
        </w:tc>
      </w:tr>
      <w:tr w:rsidR="002971A2" w14:paraId="35ABC085" w14:textId="77777777" w:rsidTr="00FF3ED0">
        <w:tc>
          <w:tcPr>
            <w:tcW w:w="2695" w:type="dxa"/>
          </w:tcPr>
          <w:p w14:paraId="0689E383" w14:textId="3B7E4438" w:rsidR="002971A2" w:rsidRDefault="002971A2" w:rsidP="002971A2">
            <w:pPr>
              <w:rPr>
                <w:rFonts w:ascii="Times New Roman" w:hAnsi="Times New Roman" w:cs="Times New Roman"/>
                <w:sz w:val="24"/>
                <w:szCs w:val="24"/>
              </w:rPr>
            </w:pPr>
            <w:r>
              <w:rPr>
                <w:rFonts w:ascii="Times New Roman" w:hAnsi="Times New Roman" w:cs="Times New Roman"/>
                <w:sz w:val="24"/>
                <w:szCs w:val="24"/>
              </w:rPr>
              <w:t>Sulfur (mg/L)</w:t>
            </w:r>
          </w:p>
        </w:tc>
        <w:tc>
          <w:tcPr>
            <w:tcW w:w="1620" w:type="dxa"/>
          </w:tcPr>
          <w:p w14:paraId="72E9D97A" w14:textId="08F34E79" w:rsidR="002971A2" w:rsidRDefault="002971A2" w:rsidP="00FF3ED0">
            <w:pPr>
              <w:jc w:val="center"/>
              <w:rPr>
                <w:rFonts w:ascii="Times New Roman" w:hAnsi="Times New Roman" w:cs="Times New Roman"/>
                <w:sz w:val="24"/>
                <w:szCs w:val="24"/>
              </w:rPr>
            </w:pPr>
            <w:r>
              <w:rPr>
                <w:rFonts w:ascii="Times New Roman" w:hAnsi="Times New Roman" w:cs="Times New Roman"/>
                <w:sz w:val="24"/>
                <w:szCs w:val="24"/>
              </w:rPr>
              <w:t>826 ± 415</w:t>
            </w:r>
          </w:p>
        </w:tc>
        <w:tc>
          <w:tcPr>
            <w:tcW w:w="1620" w:type="dxa"/>
          </w:tcPr>
          <w:p w14:paraId="104902B4" w14:textId="708AA0D9" w:rsidR="002971A2" w:rsidRDefault="00E802EC" w:rsidP="00FF3ED0">
            <w:pPr>
              <w:jc w:val="center"/>
              <w:rPr>
                <w:rFonts w:ascii="Times New Roman" w:hAnsi="Times New Roman" w:cs="Times New Roman"/>
                <w:sz w:val="24"/>
                <w:szCs w:val="24"/>
              </w:rPr>
            </w:pPr>
            <w:r>
              <w:rPr>
                <w:rFonts w:ascii="Times New Roman" w:hAnsi="Times New Roman" w:cs="Times New Roman"/>
                <w:sz w:val="24"/>
                <w:szCs w:val="24"/>
              </w:rPr>
              <w:t>826</w:t>
            </w:r>
            <w:r w:rsidR="00DE270F">
              <w:rPr>
                <w:rFonts w:ascii="Times New Roman" w:hAnsi="Times New Roman" w:cs="Times New Roman"/>
                <w:sz w:val="24"/>
                <w:szCs w:val="24"/>
              </w:rPr>
              <w:t xml:space="preserve"> ± 427</w:t>
            </w:r>
          </w:p>
        </w:tc>
        <w:tc>
          <w:tcPr>
            <w:tcW w:w="1620" w:type="dxa"/>
          </w:tcPr>
          <w:p w14:paraId="5BF95DB9" w14:textId="4C36F581" w:rsidR="002971A2" w:rsidRDefault="009B1900" w:rsidP="00FF3ED0">
            <w:pPr>
              <w:jc w:val="center"/>
              <w:rPr>
                <w:rFonts w:ascii="Times New Roman" w:hAnsi="Times New Roman" w:cs="Times New Roman"/>
                <w:sz w:val="24"/>
                <w:szCs w:val="24"/>
              </w:rPr>
            </w:pPr>
            <w:r>
              <w:rPr>
                <w:rFonts w:ascii="Times New Roman" w:hAnsi="Times New Roman" w:cs="Times New Roman"/>
                <w:sz w:val="24"/>
                <w:szCs w:val="24"/>
              </w:rPr>
              <w:t>812 ± 413</w:t>
            </w:r>
          </w:p>
        </w:tc>
        <w:tc>
          <w:tcPr>
            <w:tcW w:w="1800" w:type="dxa"/>
          </w:tcPr>
          <w:p w14:paraId="088D741A" w14:textId="4E28B327" w:rsidR="002971A2" w:rsidRDefault="00B20110" w:rsidP="00FF3ED0">
            <w:pPr>
              <w:jc w:val="center"/>
              <w:rPr>
                <w:rFonts w:ascii="Times New Roman" w:hAnsi="Times New Roman" w:cs="Times New Roman"/>
                <w:sz w:val="24"/>
                <w:szCs w:val="24"/>
              </w:rPr>
            </w:pPr>
            <w:r>
              <w:rPr>
                <w:rFonts w:ascii="Times New Roman" w:hAnsi="Times New Roman" w:cs="Times New Roman"/>
                <w:sz w:val="24"/>
                <w:szCs w:val="24"/>
              </w:rPr>
              <w:t>82</w:t>
            </w:r>
            <w:r w:rsidR="00AD1AB1">
              <w:rPr>
                <w:rFonts w:ascii="Times New Roman" w:hAnsi="Times New Roman" w:cs="Times New Roman"/>
                <w:sz w:val="24"/>
                <w:szCs w:val="24"/>
              </w:rPr>
              <w:t>6 ± 404</w:t>
            </w:r>
          </w:p>
        </w:tc>
      </w:tr>
      <w:tr w:rsidR="002971A2" w14:paraId="601DBF9C" w14:textId="77777777" w:rsidTr="00FF3ED0">
        <w:tc>
          <w:tcPr>
            <w:tcW w:w="2695" w:type="dxa"/>
          </w:tcPr>
          <w:p w14:paraId="3F55CEBC" w14:textId="438BD48A" w:rsidR="002971A2" w:rsidRDefault="002971A2" w:rsidP="002971A2">
            <w:pPr>
              <w:rPr>
                <w:rFonts w:ascii="Times New Roman" w:hAnsi="Times New Roman" w:cs="Times New Roman"/>
                <w:sz w:val="24"/>
                <w:szCs w:val="24"/>
              </w:rPr>
            </w:pPr>
            <w:r>
              <w:rPr>
                <w:rFonts w:ascii="Times New Roman" w:hAnsi="Times New Roman" w:cs="Times New Roman"/>
                <w:sz w:val="24"/>
                <w:szCs w:val="24"/>
              </w:rPr>
              <w:t>Silicon (mg/L)</w:t>
            </w:r>
          </w:p>
        </w:tc>
        <w:tc>
          <w:tcPr>
            <w:tcW w:w="1620" w:type="dxa"/>
          </w:tcPr>
          <w:p w14:paraId="59E8E9FF" w14:textId="337F6D80" w:rsidR="002971A2" w:rsidRPr="00CF153B" w:rsidRDefault="002971A2" w:rsidP="00FF3ED0">
            <w:pPr>
              <w:jc w:val="center"/>
              <w:rPr>
                <w:rFonts w:ascii="Times New Roman" w:hAnsi="Times New Roman" w:cs="Times New Roman"/>
                <w:b/>
                <w:bCs/>
                <w:sz w:val="24"/>
                <w:szCs w:val="24"/>
              </w:rPr>
            </w:pPr>
            <w:r w:rsidRPr="00CF153B">
              <w:rPr>
                <w:rFonts w:ascii="Times New Roman" w:hAnsi="Times New Roman" w:cs="Times New Roman"/>
                <w:b/>
                <w:bCs/>
                <w:sz w:val="24"/>
                <w:szCs w:val="24"/>
              </w:rPr>
              <w:t>9.66 ± 4.70</w:t>
            </w:r>
          </w:p>
        </w:tc>
        <w:tc>
          <w:tcPr>
            <w:tcW w:w="1620" w:type="dxa"/>
          </w:tcPr>
          <w:p w14:paraId="5765C476" w14:textId="76A08EBA" w:rsidR="002971A2" w:rsidRPr="00D44EE0" w:rsidRDefault="00DE270F" w:rsidP="00FF3ED0">
            <w:pPr>
              <w:jc w:val="center"/>
              <w:rPr>
                <w:rFonts w:ascii="Times New Roman" w:hAnsi="Times New Roman" w:cs="Times New Roman"/>
                <w:b/>
                <w:bCs/>
                <w:sz w:val="24"/>
                <w:szCs w:val="24"/>
              </w:rPr>
            </w:pPr>
            <w:r w:rsidRPr="00D44EE0">
              <w:rPr>
                <w:rFonts w:ascii="Times New Roman" w:hAnsi="Times New Roman" w:cs="Times New Roman"/>
                <w:b/>
                <w:bCs/>
                <w:sz w:val="24"/>
                <w:szCs w:val="24"/>
              </w:rPr>
              <w:t>9.23 ± 4.63</w:t>
            </w:r>
          </w:p>
        </w:tc>
        <w:tc>
          <w:tcPr>
            <w:tcW w:w="1620" w:type="dxa"/>
          </w:tcPr>
          <w:p w14:paraId="762EC120" w14:textId="1EE88263" w:rsidR="002971A2" w:rsidRPr="00E07D0A" w:rsidRDefault="009B1900" w:rsidP="00FF3ED0">
            <w:pPr>
              <w:jc w:val="center"/>
              <w:rPr>
                <w:rFonts w:ascii="Times New Roman" w:hAnsi="Times New Roman" w:cs="Times New Roman"/>
                <w:b/>
                <w:bCs/>
                <w:sz w:val="24"/>
                <w:szCs w:val="24"/>
              </w:rPr>
            </w:pPr>
            <w:r w:rsidRPr="00E07D0A">
              <w:rPr>
                <w:rFonts w:ascii="Times New Roman" w:hAnsi="Times New Roman" w:cs="Times New Roman"/>
                <w:b/>
                <w:bCs/>
                <w:sz w:val="24"/>
                <w:szCs w:val="24"/>
              </w:rPr>
              <w:t>9.99 ± 4.81</w:t>
            </w:r>
          </w:p>
        </w:tc>
        <w:tc>
          <w:tcPr>
            <w:tcW w:w="1800" w:type="dxa"/>
          </w:tcPr>
          <w:p w14:paraId="7AB3D5CB" w14:textId="1EEF5163" w:rsidR="002971A2" w:rsidRDefault="00AD1AB1" w:rsidP="00FF3ED0">
            <w:pPr>
              <w:jc w:val="center"/>
              <w:rPr>
                <w:rFonts w:ascii="Times New Roman" w:hAnsi="Times New Roman" w:cs="Times New Roman"/>
                <w:sz w:val="24"/>
                <w:szCs w:val="24"/>
              </w:rPr>
            </w:pPr>
            <w:r>
              <w:rPr>
                <w:rFonts w:ascii="Times New Roman" w:hAnsi="Times New Roman" w:cs="Times New Roman"/>
                <w:sz w:val="24"/>
                <w:szCs w:val="24"/>
              </w:rPr>
              <w:t>7.57 ± 3.75</w:t>
            </w:r>
          </w:p>
        </w:tc>
      </w:tr>
      <w:tr w:rsidR="002971A2" w14:paraId="6CD2A927" w14:textId="77777777" w:rsidTr="00FF3ED0">
        <w:tc>
          <w:tcPr>
            <w:tcW w:w="2695" w:type="dxa"/>
          </w:tcPr>
          <w:p w14:paraId="0D4BC226" w14:textId="3C3E52B1" w:rsidR="002971A2" w:rsidRDefault="002971A2" w:rsidP="002971A2">
            <w:pPr>
              <w:rPr>
                <w:rFonts w:ascii="Times New Roman" w:hAnsi="Times New Roman" w:cs="Times New Roman"/>
                <w:sz w:val="24"/>
                <w:szCs w:val="24"/>
              </w:rPr>
            </w:pPr>
            <w:r>
              <w:rPr>
                <w:rFonts w:ascii="Times New Roman" w:hAnsi="Times New Roman" w:cs="Times New Roman"/>
                <w:sz w:val="24"/>
                <w:szCs w:val="24"/>
              </w:rPr>
              <w:t>Zinc (mg/L)</w:t>
            </w:r>
          </w:p>
        </w:tc>
        <w:tc>
          <w:tcPr>
            <w:tcW w:w="1620" w:type="dxa"/>
          </w:tcPr>
          <w:p w14:paraId="2E63E4E7" w14:textId="0CA8C8B2" w:rsidR="002971A2" w:rsidRPr="00CF153B" w:rsidRDefault="002971A2" w:rsidP="00FF3ED0">
            <w:pPr>
              <w:jc w:val="center"/>
              <w:rPr>
                <w:rFonts w:ascii="Times New Roman" w:hAnsi="Times New Roman" w:cs="Times New Roman"/>
                <w:b/>
                <w:bCs/>
                <w:sz w:val="24"/>
                <w:szCs w:val="24"/>
              </w:rPr>
            </w:pPr>
            <w:r w:rsidRPr="00CF153B">
              <w:rPr>
                <w:rFonts w:ascii="Times New Roman" w:hAnsi="Times New Roman" w:cs="Times New Roman"/>
                <w:b/>
                <w:bCs/>
                <w:sz w:val="24"/>
                <w:szCs w:val="24"/>
              </w:rPr>
              <w:t>7.51 ± 1.01</w:t>
            </w:r>
          </w:p>
        </w:tc>
        <w:tc>
          <w:tcPr>
            <w:tcW w:w="1620" w:type="dxa"/>
          </w:tcPr>
          <w:p w14:paraId="49513521" w14:textId="12FE11CA" w:rsidR="002971A2" w:rsidRPr="00D44EE0" w:rsidRDefault="00DE270F" w:rsidP="00FF3ED0">
            <w:pPr>
              <w:jc w:val="center"/>
              <w:rPr>
                <w:rFonts w:ascii="Times New Roman" w:hAnsi="Times New Roman" w:cs="Times New Roman"/>
                <w:b/>
                <w:bCs/>
                <w:sz w:val="24"/>
                <w:szCs w:val="24"/>
              </w:rPr>
            </w:pPr>
            <w:r w:rsidRPr="00D44EE0">
              <w:rPr>
                <w:rFonts w:ascii="Times New Roman" w:hAnsi="Times New Roman" w:cs="Times New Roman"/>
                <w:b/>
                <w:bCs/>
                <w:sz w:val="24"/>
                <w:szCs w:val="24"/>
              </w:rPr>
              <w:t>7.30 ± 0.98</w:t>
            </w:r>
          </w:p>
        </w:tc>
        <w:tc>
          <w:tcPr>
            <w:tcW w:w="1620" w:type="dxa"/>
          </w:tcPr>
          <w:p w14:paraId="4B700A34" w14:textId="3EA864C2" w:rsidR="002971A2" w:rsidRPr="00E07D0A" w:rsidRDefault="009B1900" w:rsidP="00FF3ED0">
            <w:pPr>
              <w:jc w:val="center"/>
              <w:rPr>
                <w:rFonts w:ascii="Times New Roman" w:hAnsi="Times New Roman" w:cs="Times New Roman"/>
                <w:b/>
                <w:bCs/>
                <w:sz w:val="24"/>
                <w:szCs w:val="24"/>
              </w:rPr>
            </w:pPr>
            <w:r w:rsidRPr="00E07D0A">
              <w:rPr>
                <w:rFonts w:ascii="Times New Roman" w:hAnsi="Times New Roman" w:cs="Times New Roman"/>
                <w:b/>
                <w:bCs/>
                <w:sz w:val="24"/>
                <w:szCs w:val="24"/>
              </w:rPr>
              <w:t>8.19 ± 1.50</w:t>
            </w:r>
          </w:p>
        </w:tc>
        <w:tc>
          <w:tcPr>
            <w:tcW w:w="1800" w:type="dxa"/>
          </w:tcPr>
          <w:p w14:paraId="24445737" w14:textId="21233A6E" w:rsidR="002971A2" w:rsidRDefault="00AD1AB1" w:rsidP="00FF3ED0">
            <w:pPr>
              <w:jc w:val="center"/>
              <w:rPr>
                <w:rFonts w:ascii="Times New Roman" w:hAnsi="Times New Roman" w:cs="Times New Roman"/>
                <w:sz w:val="24"/>
                <w:szCs w:val="24"/>
              </w:rPr>
            </w:pPr>
            <w:r>
              <w:rPr>
                <w:rFonts w:ascii="Times New Roman" w:hAnsi="Times New Roman" w:cs="Times New Roman"/>
                <w:sz w:val="24"/>
                <w:szCs w:val="24"/>
              </w:rPr>
              <w:t>5.79 ± 0.99</w:t>
            </w:r>
          </w:p>
        </w:tc>
      </w:tr>
    </w:tbl>
    <w:p w14:paraId="492BD2E1" w14:textId="77777777" w:rsidR="004C70A3" w:rsidRDefault="004C70A3" w:rsidP="00C708E0">
      <w:pPr>
        <w:rPr>
          <w:rFonts w:ascii="Times New Roman" w:hAnsi="Times New Roman" w:cs="Times New Roman"/>
          <w:sz w:val="24"/>
          <w:szCs w:val="24"/>
        </w:rPr>
      </w:pPr>
    </w:p>
    <w:p w14:paraId="4CC0A451" w14:textId="14E34021" w:rsidR="00C708E0" w:rsidRDefault="00C708E0" w:rsidP="00C708E0">
      <w:pPr>
        <w:rPr>
          <w:rFonts w:ascii="Times New Roman" w:hAnsi="Times New Roman" w:cs="Times New Roman"/>
          <w:sz w:val="24"/>
          <w:szCs w:val="24"/>
        </w:rPr>
      </w:pPr>
      <w:r>
        <w:rPr>
          <w:rFonts w:ascii="Times New Roman" w:hAnsi="Times New Roman" w:cs="Times New Roman"/>
          <w:sz w:val="24"/>
          <w:szCs w:val="24"/>
        </w:rPr>
        <w:lastRenderedPageBreak/>
        <w:t>Table 2.2: Select Water Quality Information for Influent and Effluent of the Southeast Commerce Oxidation Pond</w:t>
      </w:r>
      <w:r w:rsidR="00260D15" w:rsidRPr="00260D15">
        <w:rPr>
          <w:rFonts w:ascii="Times New Roman" w:hAnsi="Times New Roman" w:cs="Times New Roman"/>
          <w:sz w:val="24"/>
          <w:szCs w:val="24"/>
        </w:rPr>
        <w:t xml:space="preserve"> </w:t>
      </w:r>
      <w:r w:rsidR="00260D15">
        <w:rPr>
          <w:rFonts w:ascii="Times New Roman" w:hAnsi="Times New Roman" w:cs="Times New Roman"/>
          <w:sz w:val="24"/>
          <w:szCs w:val="24"/>
        </w:rPr>
        <w:t>from March 2017 to July 2020 (Upwelling-In starting June 2017)</w:t>
      </w:r>
      <w:r w:rsidR="005E557A">
        <w:rPr>
          <w:rFonts w:ascii="Times New Roman" w:hAnsi="Times New Roman" w:cs="Times New Roman"/>
          <w:sz w:val="24"/>
          <w:szCs w:val="24"/>
        </w:rPr>
        <w:t>, with Influent Parameters Significantly Different from Effluent Bolded</w:t>
      </w:r>
    </w:p>
    <w:tbl>
      <w:tblPr>
        <w:tblStyle w:val="TableGrid"/>
        <w:tblW w:w="935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620"/>
        <w:gridCol w:w="1620"/>
        <w:gridCol w:w="1620"/>
        <w:gridCol w:w="1800"/>
      </w:tblGrid>
      <w:tr w:rsidR="00C708E0" w14:paraId="0E5120EC" w14:textId="77777777" w:rsidTr="00FA60E0">
        <w:tc>
          <w:tcPr>
            <w:tcW w:w="2695" w:type="dxa"/>
            <w:tcBorders>
              <w:top w:val="single" w:sz="4" w:space="0" w:color="auto"/>
              <w:bottom w:val="nil"/>
            </w:tcBorders>
          </w:tcPr>
          <w:p w14:paraId="458D9CB2" w14:textId="77777777" w:rsidR="00C708E0" w:rsidRDefault="00C708E0" w:rsidP="008E6EEC">
            <w:pPr>
              <w:rPr>
                <w:rFonts w:ascii="Times New Roman" w:hAnsi="Times New Roman" w:cs="Times New Roman"/>
                <w:sz w:val="24"/>
                <w:szCs w:val="24"/>
              </w:rPr>
            </w:pPr>
          </w:p>
        </w:tc>
        <w:tc>
          <w:tcPr>
            <w:tcW w:w="4860" w:type="dxa"/>
            <w:gridSpan w:val="3"/>
            <w:tcBorders>
              <w:top w:val="single" w:sz="4" w:space="0" w:color="auto"/>
              <w:bottom w:val="nil"/>
            </w:tcBorders>
          </w:tcPr>
          <w:p w14:paraId="64C12397" w14:textId="2C4BF08B" w:rsidR="00C708E0" w:rsidRDefault="00C708E0" w:rsidP="008E6EEC">
            <w:pPr>
              <w:jc w:val="center"/>
              <w:rPr>
                <w:rFonts w:ascii="Times New Roman" w:hAnsi="Times New Roman" w:cs="Times New Roman"/>
                <w:sz w:val="24"/>
                <w:szCs w:val="24"/>
              </w:rPr>
            </w:pPr>
            <w:r>
              <w:rPr>
                <w:rFonts w:ascii="Times New Roman" w:hAnsi="Times New Roman" w:cs="Times New Roman"/>
                <w:sz w:val="24"/>
                <w:szCs w:val="24"/>
              </w:rPr>
              <w:t>SECPTS Influent</w:t>
            </w:r>
          </w:p>
        </w:tc>
        <w:tc>
          <w:tcPr>
            <w:tcW w:w="1800" w:type="dxa"/>
            <w:vMerge w:val="restart"/>
            <w:tcBorders>
              <w:top w:val="single" w:sz="4" w:space="0" w:color="auto"/>
              <w:bottom w:val="nil"/>
            </w:tcBorders>
          </w:tcPr>
          <w:p w14:paraId="607F4A45" w14:textId="1D44EAC4" w:rsidR="00C708E0" w:rsidRDefault="00C708E0" w:rsidP="008E6EEC">
            <w:pPr>
              <w:jc w:val="center"/>
              <w:rPr>
                <w:rFonts w:ascii="Times New Roman" w:hAnsi="Times New Roman" w:cs="Times New Roman"/>
                <w:sz w:val="24"/>
                <w:szCs w:val="24"/>
              </w:rPr>
            </w:pPr>
            <w:r>
              <w:rPr>
                <w:rFonts w:ascii="Times New Roman" w:hAnsi="Times New Roman" w:cs="Times New Roman"/>
                <w:sz w:val="24"/>
                <w:szCs w:val="24"/>
              </w:rPr>
              <w:t>SECPTS Oxidation Pond Effluent</w:t>
            </w:r>
          </w:p>
        </w:tc>
      </w:tr>
      <w:tr w:rsidR="00C708E0" w14:paraId="0BCABDCA" w14:textId="77777777" w:rsidTr="00FA60E0">
        <w:tc>
          <w:tcPr>
            <w:tcW w:w="2695" w:type="dxa"/>
            <w:tcBorders>
              <w:top w:val="nil"/>
              <w:bottom w:val="single" w:sz="4" w:space="0" w:color="auto"/>
            </w:tcBorders>
            <w:vAlign w:val="bottom"/>
          </w:tcPr>
          <w:p w14:paraId="5968A7C5" w14:textId="77777777" w:rsidR="00C708E0" w:rsidRDefault="00C708E0" w:rsidP="00FA60E0">
            <w:pPr>
              <w:rPr>
                <w:rFonts w:ascii="Times New Roman" w:hAnsi="Times New Roman" w:cs="Times New Roman"/>
                <w:sz w:val="24"/>
                <w:szCs w:val="24"/>
              </w:rPr>
            </w:pPr>
            <w:r>
              <w:rPr>
                <w:rFonts w:ascii="Times New Roman" w:hAnsi="Times New Roman" w:cs="Times New Roman"/>
                <w:sz w:val="24"/>
                <w:szCs w:val="24"/>
              </w:rPr>
              <w:t>Parameter</w:t>
            </w:r>
          </w:p>
        </w:tc>
        <w:tc>
          <w:tcPr>
            <w:tcW w:w="1620" w:type="dxa"/>
            <w:tcBorders>
              <w:top w:val="nil"/>
              <w:bottom w:val="single" w:sz="4" w:space="0" w:color="auto"/>
            </w:tcBorders>
            <w:vAlign w:val="center"/>
          </w:tcPr>
          <w:p w14:paraId="1EF90696" w14:textId="553F6DD0" w:rsidR="00C708E0" w:rsidRPr="00FB29D3" w:rsidRDefault="00C708E0" w:rsidP="008E6EEC">
            <w:pPr>
              <w:jc w:val="center"/>
              <w:rPr>
                <w:rFonts w:ascii="Times New Roman" w:hAnsi="Times New Roman" w:cs="Times New Roman"/>
                <w:sz w:val="24"/>
                <w:szCs w:val="24"/>
              </w:rPr>
            </w:pPr>
            <w:r>
              <w:rPr>
                <w:rFonts w:ascii="Times New Roman" w:hAnsi="Times New Roman" w:cs="Times New Roman"/>
                <w:sz w:val="24"/>
                <w:szCs w:val="24"/>
              </w:rPr>
              <w:t>North-In</w:t>
            </w:r>
          </w:p>
        </w:tc>
        <w:tc>
          <w:tcPr>
            <w:tcW w:w="1620" w:type="dxa"/>
            <w:tcBorders>
              <w:top w:val="nil"/>
              <w:bottom w:val="single" w:sz="4" w:space="0" w:color="auto"/>
            </w:tcBorders>
            <w:vAlign w:val="center"/>
          </w:tcPr>
          <w:p w14:paraId="527E700C" w14:textId="50C18474" w:rsidR="00C708E0" w:rsidRDefault="00C708E0" w:rsidP="008E6EEC">
            <w:pPr>
              <w:jc w:val="center"/>
              <w:rPr>
                <w:rFonts w:ascii="Times New Roman" w:hAnsi="Times New Roman" w:cs="Times New Roman"/>
                <w:sz w:val="24"/>
                <w:szCs w:val="24"/>
              </w:rPr>
            </w:pPr>
            <w:r>
              <w:rPr>
                <w:rFonts w:ascii="Times New Roman" w:hAnsi="Times New Roman" w:cs="Times New Roman"/>
                <w:sz w:val="24"/>
                <w:szCs w:val="24"/>
              </w:rPr>
              <w:t>South-In</w:t>
            </w:r>
          </w:p>
        </w:tc>
        <w:tc>
          <w:tcPr>
            <w:tcW w:w="1620" w:type="dxa"/>
            <w:tcBorders>
              <w:top w:val="nil"/>
              <w:bottom w:val="single" w:sz="4" w:space="0" w:color="auto"/>
            </w:tcBorders>
            <w:vAlign w:val="center"/>
          </w:tcPr>
          <w:p w14:paraId="579D681B" w14:textId="7493C1C3" w:rsidR="00C708E0" w:rsidRDefault="00C708E0" w:rsidP="008E6EEC">
            <w:pPr>
              <w:jc w:val="center"/>
              <w:rPr>
                <w:rFonts w:ascii="Times New Roman" w:hAnsi="Times New Roman" w:cs="Times New Roman"/>
                <w:sz w:val="24"/>
                <w:szCs w:val="24"/>
              </w:rPr>
            </w:pPr>
            <w:r>
              <w:rPr>
                <w:rFonts w:ascii="Times New Roman" w:hAnsi="Times New Roman" w:cs="Times New Roman"/>
                <w:sz w:val="24"/>
                <w:szCs w:val="24"/>
              </w:rPr>
              <w:t>Upwelling-In</w:t>
            </w:r>
          </w:p>
        </w:tc>
        <w:tc>
          <w:tcPr>
            <w:tcW w:w="1800" w:type="dxa"/>
            <w:vMerge/>
            <w:tcBorders>
              <w:top w:val="nil"/>
              <w:bottom w:val="single" w:sz="4" w:space="0" w:color="auto"/>
            </w:tcBorders>
          </w:tcPr>
          <w:p w14:paraId="4CAFB54A" w14:textId="77777777" w:rsidR="00C708E0" w:rsidRDefault="00C708E0" w:rsidP="008E6EEC">
            <w:pPr>
              <w:jc w:val="center"/>
              <w:rPr>
                <w:rFonts w:ascii="Times New Roman" w:hAnsi="Times New Roman" w:cs="Times New Roman"/>
                <w:sz w:val="24"/>
                <w:szCs w:val="24"/>
              </w:rPr>
            </w:pPr>
          </w:p>
        </w:tc>
      </w:tr>
      <w:tr w:rsidR="00C708E0" w14:paraId="32C72C96" w14:textId="77777777" w:rsidTr="00FA60E0">
        <w:tc>
          <w:tcPr>
            <w:tcW w:w="2695" w:type="dxa"/>
            <w:tcBorders>
              <w:top w:val="single" w:sz="4" w:space="0" w:color="auto"/>
            </w:tcBorders>
          </w:tcPr>
          <w:p w14:paraId="7BDFA30E" w14:textId="77777777" w:rsidR="00C708E0" w:rsidRDefault="00C708E0" w:rsidP="008E6EEC">
            <w:pPr>
              <w:rPr>
                <w:rFonts w:ascii="Times New Roman" w:hAnsi="Times New Roman" w:cs="Times New Roman"/>
                <w:sz w:val="24"/>
                <w:szCs w:val="24"/>
              </w:rPr>
            </w:pPr>
            <w:r>
              <w:rPr>
                <w:rFonts w:ascii="Times New Roman" w:hAnsi="Times New Roman" w:cs="Times New Roman"/>
                <w:sz w:val="24"/>
                <w:szCs w:val="24"/>
              </w:rPr>
              <w:t>pH</w:t>
            </w:r>
          </w:p>
        </w:tc>
        <w:tc>
          <w:tcPr>
            <w:tcW w:w="1620" w:type="dxa"/>
            <w:tcBorders>
              <w:top w:val="single" w:sz="4" w:space="0" w:color="auto"/>
            </w:tcBorders>
          </w:tcPr>
          <w:p w14:paraId="4D7F4486" w14:textId="4192AA82" w:rsidR="00C708E0" w:rsidRPr="003C3487" w:rsidRDefault="007E06FB" w:rsidP="008E6EEC">
            <w:pPr>
              <w:jc w:val="center"/>
              <w:rPr>
                <w:rFonts w:ascii="Times New Roman" w:hAnsi="Times New Roman" w:cs="Times New Roman"/>
                <w:b/>
                <w:bCs/>
                <w:sz w:val="24"/>
                <w:szCs w:val="24"/>
              </w:rPr>
            </w:pPr>
            <w:r w:rsidRPr="003C3487">
              <w:rPr>
                <w:rFonts w:ascii="Times New Roman" w:hAnsi="Times New Roman" w:cs="Times New Roman"/>
                <w:b/>
                <w:bCs/>
                <w:sz w:val="24"/>
                <w:szCs w:val="24"/>
              </w:rPr>
              <w:t>6.13 ± 0.12</w:t>
            </w:r>
          </w:p>
        </w:tc>
        <w:tc>
          <w:tcPr>
            <w:tcW w:w="1620" w:type="dxa"/>
            <w:tcBorders>
              <w:top w:val="single" w:sz="4" w:space="0" w:color="auto"/>
            </w:tcBorders>
          </w:tcPr>
          <w:p w14:paraId="2674AD03" w14:textId="356410C5" w:rsidR="00C708E0" w:rsidRPr="00C73CEC" w:rsidRDefault="00FF7CFE" w:rsidP="008E6EEC">
            <w:pPr>
              <w:jc w:val="center"/>
              <w:rPr>
                <w:rFonts w:ascii="Times New Roman" w:hAnsi="Times New Roman" w:cs="Times New Roman"/>
                <w:b/>
                <w:bCs/>
                <w:sz w:val="24"/>
                <w:szCs w:val="24"/>
              </w:rPr>
            </w:pPr>
            <w:r w:rsidRPr="00C73CEC">
              <w:rPr>
                <w:rFonts w:ascii="Times New Roman" w:hAnsi="Times New Roman" w:cs="Times New Roman"/>
                <w:b/>
                <w:bCs/>
                <w:sz w:val="24"/>
                <w:szCs w:val="24"/>
              </w:rPr>
              <w:t>6.04 ± 0.11</w:t>
            </w:r>
          </w:p>
        </w:tc>
        <w:tc>
          <w:tcPr>
            <w:tcW w:w="1620" w:type="dxa"/>
            <w:tcBorders>
              <w:top w:val="single" w:sz="4" w:space="0" w:color="auto"/>
            </w:tcBorders>
          </w:tcPr>
          <w:p w14:paraId="651E07E1" w14:textId="170A5AEA" w:rsidR="00C708E0" w:rsidRPr="00F53F17" w:rsidRDefault="005879B7" w:rsidP="008E6EEC">
            <w:pPr>
              <w:jc w:val="center"/>
              <w:rPr>
                <w:rFonts w:ascii="Times New Roman" w:hAnsi="Times New Roman" w:cs="Times New Roman"/>
                <w:b/>
                <w:bCs/>
                <w:sz w:val="24"/>
                <w:szCs w:val="24"/>
              </w:rPr>
            </w:pPr>
            <w:r w:rsidRPr="00F53F17">
              <w:rPr>
                <w:rFonts w:ascii="Times New Roman" w:hAnsi="Times New Roman" w:cs="Times New Roman"/>
                <w:b/>
                <w:bCs/>
                <w:sz w:val="24"/>
                <w:szCs w:val="24"/>
              </w:rPr>
              <w:t>5.86 ± 0.11</w:t>
            </w:r>
          </w:p>
        </w:tc>
        <w:tc>
          <w:tcPr>
            <w:tcW w:w="1800" w:type="dxa"/>
            <w:tcBorders>
              <w:top w:val="single" w:sz="4" w:space="0" w:color="auto"/>
            </w:tcBorders>
          </w:tcPr>
          <w:p w14:paraId="4C2140FE" w14:textId="4AC85577" w:rsidR="00C708E0" w:rsidRDefault="00271F1C" w:rsidP="008E6EEC">
            <w:pPr>
              <w:jc w:val="center"/>
              <w:rPr>
                <w:rFonts w:ascii="Times New Roman" w:hAnsi="Times New Roman" w:cs="Times New Roman"/>
                <w:sz w:val="24"/>
                <w:szCs w:val="24"/>
              </w:rPr>
            </w:pPr>
            <w:r>
              <w:rPr>
                <w:rFonts w:ascii="Times New Roman" w:hAnsi="Times New Roman" w:cs="Times New Roman"/>
                <w:sz w:val="24"/>
                <w:szCs w:val="24"/>
              </w:rPr>
              <w:t>5.92 ± 0.17</w:t>
            </w:r>
          </w:p>
        </w:tc>
      </w:tr>
      <w:tr w:rsidR="00C708E0" w14:paraId="3C84C3F0" w14:textId="77777777" w:rsidTr="008E6EEC">
        <w:tc>
          <w:tcPr>
            <w:tcW w:w="2695" w:type="dxa"/>
          </w:tcPr>
          <w:p w14:paraId="1E0647F1" w14:textId="77777777" w:rsidR="00C708E0" w:rsidRDefault="00C708E0" w:rsidP="008E6EEC">
            <w:pPr>
              <w:rPr>
                <w:rFonts w:ascii="Times New Roman" w:hAnsi="Times New Roman" w:cs="Times New Roman"/>
                <w:sz w:val="24"/>
                <w:szCs w:val="24"/>
              </w:rPr>
            </w:pPr>
            <w:r>
              <w:rPr>
                <w:rFonts w:ascii="Times New Roman" w:hAnsi="Times New Roman" w:cs="Times New Roman"/>
                <w:sz w:val="24"/>
                <w:szCs w:val="24"/>
              </w:rPr>
              <w:t>Flow (L/s)</w:t>
            </w:r>
          </w:p>
        </w:tc>
        <w:tc>
          <w:tcPr>
            <w:tcW w:w="1620" w:type="dxa"/>
          </w:tcPr>
          <w:p w14:paraId="7202AD08" w14:textId="50BA26B6" w:rsidR="00C708E0" w:rsidRDefault="007E06FB" w:rsidP="008E6EEC">
            <w:pPr>
              <w:jc w:val="center"/>
              <w:rPr>
                <w:rFonts w:ascii="Times New Roman" w:hAnsi="Times New Roman" w:cs="Times New Roman"/>
                <w:sz w:val="24"/>
                <w:szCs w:val="24"/>
              </w:rPr>
            </w:pPr>
            <w:r>
              <w:rPr>
                <w:rFonts w:ascii="Times New Roman" w:hAnsi="Times New Roman" w:cs="Times New Roman"/>
                <w:sz w:val="24"/>
                <w:szCs w:val="24"/>
              </w:rPr>
              <w:t>1.25 ± 0.55</w:t>
            </w:r>
          </w:p>
        </w:tc>
        <w:tc>
          <w:tcPr>
            <w:tcW w:w="1620" w:type="dxa"/>
          </w:tcPr>
          <w:p w14:paraId="6BB50CDB" w14:textId="3FF338DF" w:rsidR="00C708E0" w:rsidRDefault="00FF7CFE" w:rsidP="008E6EEC">
            <w:pPr>
              <w:jc w:val="center"/>
              <w:rPr>
                <w:rFonts w:ascii="Times New Roman" w:hAnsi="Times New Roman" w:cs="Times New Roman"/>
                <w:sz w:val="24"/>
                <w:szCs w:val="24"/>
              </w:rPr>
            </w:pPr>
            <w:r>
              <w:rPr>
                <w:rFonts w:ascii="Times New Roman" w:hAnsi="Times New Roman" w:cs="Times New Roman"/>
                <w:sz w:val="24"/>
                <w:szCs w:val="24"/>
              </w:rPr>
              <w:t>0.24 ± 0.09</w:t>
            </w:r>
          </w:p>
        </w:tc>
        <w:tc>
          <w:tcPr>
            <w:tcW w:w="1620" w:type="dxa"/>
          </w:tcPr>
          <w:p w14:paraId="1BBB1EA1" w14:textId="38FDCBA6" w:rsidR="00C708E0" w:rsidRDefault="00A05DEA" w:rsidP="008E6EEC">
            <w:pPr>
              <w:jc w:val="center"/>
              <w:rPr>
                <w:rFonts w:ascii="Times New Roman" w:hAnsi="Times New Roman" w:cs="Times New Roman"/>
                <w:sz w:val="24"/>
                <w:szCs w:val="24"/>
              </w:rPr>
            </w:pPr>
            <w:r>
              <w:rPr>
                <w:rFonts w:ascii="Times New Roman" w:hAnsi="Times New Roman" w:cs="Times New Roman"/>
                <w:sz w:val="24"/>
                <w:szCs w:val="24"/>
              </w:rPr>
              <w:t>--</w:t>
            </w:r>
          </w:p>
        </w:tc>
        <w:tc>
          <w:tcPr>
            <w:tcW w:w="1800" w:type="dxa"/>
          </w:tcPr>
          <w:p w14:paraId="7492BDB5" w14:textId="3F76FFA4" w:rsidR="00C708E0" w:rsidRDefault="00E074A4" w:rsidP="008E6EEC">
            <w:pPr>
              <w:jc w:val="center"/>
              <w:rPr>
                <w:rFonts w:ascii="Times New Roman" w:hAnsi="Times New Roman" w:cs="Times New Roman"/>
                <w:sz w:val="24"/>
                <w:szCs w:val="24"/>
              </w:rPr>
            </w:pPr>
            <w:r>
              <w:rPr>
                <w:rFonts w:ascii="Times New Roman" w:hAnsi="Times New Roman" w:cs="Times New Roman"/>
                <w:sz w:val="24"/>
                <w:szCs w:val="24"/>
              </w:rPr>
              <w:t>8.05 ± 4.01</w:t>
            </w:r>
          </w:p>
        </w:tc>
      </w:tr>
      <w:tr w:rsidR="00C708E0" w14:paraId="64EC84D3" w14:textId="77777777" w:rsidTr="008E6EEC">
        <w:tc>
          <w:tcPr>
            <w:tcW w:w="2695" w:type="dxa"/>
          </w:tcPr>
          <w:p w14:paraId="4C5D9957" w14:textId="77777777" w:rsidR="00C708E0" w:rsidRPr="001017E7" w:rsidRDefault="00C708E0" w:rsidP="008E6EEC">
            <w:pPr>
              <w:rPr>
                <w:rFonts w:ascii="Times New Roman" w:hAnsi="Times New Roman" w:cs="Times New Roman"/>
                <w:sz w:val="24"/>
                <w:szCs w:val="24"/>
              </w:rPr>
            </w:pPr>
            <w:r>
              <w:rPr>
                <w:rFonts w:ascii="Times New Roman" w:hAnsi="Times New Roman" w:cs="Times New Roman"/>
                <w:sz w:val="24"/>
                <w:szCs w:val="24"/>
              </w:rPr>
              <w:t>Alkalinity (mg/L CaCO</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20" w:type="dxa"/>
          </w:tcPr>
          <w:p w14:paraId="3DD07F90" w14:textId="3EF01FCA" w:rsidR="00C708E0" w:rsidRPr="003C3487" w:rsidRDefault="007E06FB" w:rsidP="008E6EEC">
            <w:pPr>
              <w:jc w:val="center"/>
              <w:rPr>
                <w:rFonts w:ascii="Times New Roman" w:hAnsi="Times New Roman" w:cs="Times New Roman"/>
                <w:b/>
                <w:bCs/>
                <w:sz w:val="24"/>
                <w:szCs w:val="24"/>
              </w:rPr>
            </w:pPr>
            <w:r w:rsidRPr="003C3487">
              <w:rPr>
                <w:rFonts w:ascii="Times New Roman" w:hAnsi="Times New Roman" w:cs="Times New Roman"/>
                <w:b/>
                <w:bCs/>
                <w:sz w:val="24"/>
                <w:szCs w:val="24"/>
              </w:rPr>
              <w:t>344</w:t>
            </w:r>
            <w:r w:rsidR="00AB6212" w:rsidRPr="003C3487">
              <w:rPr>
                <w:rFonts w:ascii="Times New Roman" w:hAnsi="Times New Roman" w:cs="Times New Roman"/>
                <w:b/>
                <w:bCs/>
                <w:sz w:val="24"/>
                <w:szCs w:val="24"/>
              </w:rPr>
              <w:t xml:space="preserve"> ± 25</w:t>
            </w:r>
          </w:p>
        </w:tc>
        <w:tc>
          <w:tcPr>
            <w:tcW w:w="1620" w:type="dxa"/>
          </w:tcPr>
          <w:p w14:paraId="02BA92CE" w14:textId="59601F9F" w:rsidR="00C708E0" w:rsidRPr="00C73CEC" w:rsidRDefault="00393A67" w:rsidP="008E6EEC">
            <w:pPr>
              <w:jc w:val="center"/>
              <w:rPr>
                <w:rFonts w:ascii="Times New Roman" w:hAnsi="Times New Roman" w:cs="Times New Roman"/>
                <w:b/>
                <w:bCs/>
                <w:sz w:val="24"/>
                <w:szCs w:val="24"/>
              </w:rPr>
            </w:pPr>
            <w:r w:rsidRPr="00C73CEC">
              <w:rPr>
                <w:rFonts w:ascii="Times New Roman" w:hAnsi="Times New Roman" w:cs="Times New Roman"/>
                <w:b/>
                <w:bCs/>
                <w:sz w:val="24"/>
                <w:szCs w:val="24"/>
              </w:rPr>
              <w:t xml:space="preserve">394 </w:t>
            </w:r>
            <w:r w:rsidR="00FF7CFE" w:rsidRPr="00C73CEC">
              <w:rPr>
                <w:rFonts w:ascii="Times New Roman" w:hAnsi="Times New Roman" w:cs="Times New Roman"/>
                <w:b/>
                <w:bCs/>
                <w:sz w:val="24"/>
                <w:szCs w:val="24"/>
              </w:rPr>
              <w:t>±</w:t>
            </w:r>
            <w:r w:rsidRPr="00C73CEC">
              <w:rPr>
                <w:rFonts w:ascii="Times New Roman" w:hAnsi="Times New Roman" w:cs="Times New Roman"/>
                <w:b/>
                <w:bCs/>
                <w:sz w:val="24"/>
                <w:szCs w:val="24"/>
              </w:rPr>
              <w:t xml:space="preserve"> 22</w:t>
            </w:r>
          </w:p>
        </w:tc>
        <w:tc>
          <w:tcPr>
            <w:tcW w:w="1620" w:type="dxa"/>
          </w:tcPr>
          <w:p w14:paraId="4A9E93FF" w14:textId="73BDC7BE" w:rsidR="00C708E0" w:rsidRPr="00F53F17" w:rsidRDefault="00A05DEA" w:rsidP="008E6EEC">
            <w:pPr>
              <w:jc w:val="center"/>
              <w:rPr>
                <w:rFonts w:ascii="Times New Roman" w:hAnsi="Times New Roman" w:cs="Times New Roman"/>
                <w:b/>
                <w:bCs/>
                <w:sz w:val="24"/>
                <w:szCs w:val="24"/>
              </w:rPr>
            </w:pPr>
            <w:r w:rsidRPr="00F53F17">
              <w:rPr>
                <w:rFonts w:ascii="Times New Roman" w:hAnsi="Times New Roman" w:cs="Times New Roman"/>
                <w:b/>
                <w:bCs/>
                <w:sz w:val="24"/>
                <w:szCs w:val="24"/>
              </w:rPr>
              <w:t>322 ± 127</w:t>
            </w:r>
          </w:p>
        </w:tc>
        <w:tc>
          <w:tcPr>
            <w:tcW w:w="1800" w:type="dxa"/>
          </w:tcPr>
          <w:p w14:paraId="40A06918" w14:textId="1E57DFA0" w:rsidR="00C708E0" w:rsidRDefault="004A0C52" w:rsidP="008E6EEC">
            <w:pPr>
              <w:jc w:val="center"/>
              <w:rPr>
                <w:rFonts w:ascii="Times New Roman" w:hAnsi="Times New Roman" w:cs="Times New Roman"/>
                <w:sz w:val="24"/>
                <w:szCs w:val="24"/>
              </w:rPr>
            </w:pPr>
            <w:r>
              <w:rPr>
                <w:rFonts w:ascii="Times New Roman" w:hAnsi="Times New Roman" w:cs="Times New Roman"/>
                <w:sz w:val="24"/>
                <w:szCs w:val="24"/>
              </w:rPr>
              <w:t xml:space="preserve">108 ± </w:t>
            </w:r>
            <w:r w:rsidR="005140A1">
              <w:rPr>
                <w:rFonts w:ascii="Times New Roman" w:hAnsi="Times New Roman" w:cs="Times New Roman"/>
                <w:sz w:val="24"/>
                <w:szCs w:val="24"/>
              </w:rPr>
              <w:t>20</w:t>
            </w:r>
          </w:p>
        </w:tc>
      </w:tr>
      <w:tr w:rsidR="00C708E0" w14:paraId="1DA63261" w14:textId="77777777" w:rsidTr="008E6EEC">
        <w:tc>
          <w:tcPr>
            <w:tcW w:w="2695" w:type="dxa"/>
          </w:tcPr>
          <w:p w14:paraId="60B07AF3" w14:textId="35E97B54" w:rsidR="00C708E0" w:rsidRDefault="00C708E0" w:rsidP="008E6EEC">
            <w:pPr>
              <w:rPr>
                <w:rFonts w:ascii="Times New Roman" w:hAnsi="Times New Roman" w:cs="Times New Roman"/>
                <w:sz w:val="24"/>
                <w:szCs w:val="24"/>
              </w:rPr>
            </w:pPr>
            <w:r>
              <w:rPr>
                <w:rFonts w:ascii="Times New Roman" w:hAnsi="Times New Roman" w:cs="Times New Roman"/>
                <w:sz w:val="24"/>
                <w:szCs w:val="24"/>
              </w:rPr>
              <w:t>Silver (</w:t>
            </w:r>
            <w:r w:rsidR="00764F54">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6D69B67C" w14:textId="65E3F189" w:rsidR="00C708E0" w:rsidRDefault="00294ECE" w:rsidP="008E6EEC">
            <w:pPr>
              <w:jc w:val="center"/>
              <w:rPr>
                <w:rFonts w:ascii="Times New Roman" w:hAnsi="Times New Roman" w:cs="Times New Roman"/>
                <w:sz w:val="24"/>
                <w:szCs w:val="24"/>
              </w:rPr>
            </w:pPr>
            <w:r>
              <w:rPr>
                <w:rFonts w:ascii="Times New Roman" w:hAnsi="Times New Roman" w:cs="Times New Roman"/>
                <w:sz w:val="24"/>
                <w:szCs w:val="24"/>
              </w:rPr>
              <w:t>8.82</w:t>
            </w:r>
            <w:r w:rsidR="00AB6212">
              <w:rPr>
                <w:rFonts w:ascii="Times New Roman" w:hAnsi="Times New Roman" w:cs="Times New Roman"/>
                <w:sz w:val="24"/>
                <w:szCs w:val="24"/>
              </w:rPr>
              <w:t xml:space="preserve"> ± </w:t>
            </w:r>
            <w:r>
              <w:rPr>
                <w:rFonts w:ascii="Times New Roman" w:hAnsi="Times New Roman" w:cs="Times New Roman"/>
                <w:sz w:val="24"/>
                <w:szCs w:val="24"/>
              </w:rPr>
              <w:t>4.33</w:t>
            </w:r>
          </w:p>
        </w:tc>
        <w:tc>
          <w:tcPr>
            <w:tcW w:w="1620" w:type="dxa"/>
          </w:tcPr>
          <w:p w14:paraId="0B8A96B4" w14:textId="4602BA3D" w:rsidR="00C708E0" w:rsidRPr="00C73CEC" w:rsidRDefault="00FE0B2E" w:rsidP="008E6EEC">
            <w:pPr>
              <w:jc w:val="center"/>
              <w:rPr>
                <w:rFonts w:ascii="Times New Roman" w:hAnsi="Times New Roman" w:cs="Times New Roman"/>
                <w:b/>
                <w:bCs/>
                <w:sz w:val="24"/>
                <w:szCs w:val="24"/>
              </w:rPr>
            </w:pPr>
            <w:r>
              <w:rPr>
                <w:rFonts w:ascii="Times New Roman" w:hAnsi="Times New Roman" w:cs="Times New Roman"/>
                <w:b/>
                <w:bCs/>
                <w:sz w:val="24"/>
                <w:szCs w:val="24"/>
              </w:rPr>
              <w:t>9.33</w:t>
            </w:r>
            <w:r w:rsidR="00393A67" w:rsidRPr="00C73CEC">
              <w:rPr>
                <w:rFonts w:ascii="Times New Roman" w:hAnsi="Times New Roman" w:cs="Times New Roman"/>
                <w:b/>
                <w:bCs/>
                <w:sz w:val="24"/>
                <w:szCs w:val="24"/>
              </w:rPr>
              <w:t xml:space="preserve"> ± </w:t>
            </w:r>
            <w:r>
              <w:rPr>
                <w:rFonts w:ascii="Times New Roman" w:hAnsi="Times New Roman" w:cs="Times New Roman"/>
                <w:b/>
                <w:bCs/>
                <w:sz w:val="24"/>
                <w:szCs w:val="24"/>
              </w:rPr>
              <w:t>4.52</w:t>
            </w:r>
          </w:p>
        </w:tc>
        <w:tc>
          <w:tcPr>
            <w:tcW w:w="1620" w:type="dxa"/>
          </w:tcPr>
          <w:p w14:paraId="5EC44158" w14:textId="7EC081D7" w:rsidR="00C708E0" w:rsidRPr="00F53F17" w:rsidRDefault="00FF40A7" w:rsidP="008E6EEC">
            <w:pPr>
              <w:jc w:val="center"/>
              <w:rPr>
                <w:rFonts w:ascii="Times New Roman" w:hAnsi="Times New Roman" w:cs="Times New Roman"/>
                <w:b/>
                <w:bCs/>
                <w:sz w:val="24"/>
                <w:szCs w:val="24"/>
              </w:rPr>
            </w:pPr>
            <w:r>
              <w:rPr>
                <w:rFonts w:ascii="Times New Roman" w:hAnsi="Times New Roman" w:cs="Times New Roman"/>
                <w:b/>
                <w:bCs/>
                <w:sz w:val="24"/>
                <w:szCs w:val="24"/>
              </w:rPr>
              <w:t>10.0</w:t>
            </w:r>
            <w:r w:rsidR="00A05DEA" w:rsidRPr="00F53F17">
              <w:rPr>
                <w:rFonts w:ascii="Times New Roman" w:hAnsi="Times New Roman" w:cs="Times New Roman"/>
                <w:b/>
                <w:bCs/>
                <w:sz w:val="24"/>
                <w:szCs w:val="24"/>
              </w:rPr>
              <w:t xml:space="preserve"> ± </w:t>
            </w:r>
            <w:r>
              <w:rPr>
                <w:rFonts w:ascii="Times New Roman" w:hAnsi="Times New Roman" w:cs="Times New Roman"/>
                <w:b/>
                <w:bCs/>
                <w:sz w:val="24"/>
                <w:szCs w:val="24"/>
              </w:rPr>
              <w:t>5.1</w:t>
            </w:r>
          </w:p>
        </w:tc>
        <w:tc>
          <w:tcPr>
            <w:tcW w:w="1800" w:type="dxa"/>
          </w:tcPr>
          <w:p w14:paraId="2A0BB186" w14:textId="3FB20CA0" w:rsidR="00C708E0" w:rsidRDefault="009403F1" w:rsidP="008E6EEC">
            <w:pPr>
              <w:jc w:val="center"/>
              <w:rPr>
                <w:rFonts w:ascii="Times New Roman" w:hAnsi="Times New Roman" w:cs="Times New Roman"/>
                <w:sz w:val="24"/>
                <w:szCs w:val="24"/>
              </w:rPr>
            </w:pPr>
            <w:r>
              <w:rPr>
                <w:rFonts w:ascii="Times New Roman" w:hAnsi="Times New Roman" w:cs="Times New Roman"/>
                <w:sz w:val="24"/>
                <w:szCs w:val="24"/>
              </w:rPr>
              <w:t>8.00</w:t>
            </w:r>
            <w:r w:rsidR="005140A1">
              <w:rPr>
                <w:rFonts w:ascii="Times New Roman" w:hAnsi="Times New Roman" w:cs="Times New Roman"/>
                <w:sz w:val="24"/>
                <w:szCs w:val="24"/>
              </w:rPr>
              <w:t xml:space="preserve"> ± </w:t>
            </w:r>
            <w:r>
              <w:rPr>
                <w:rFonts w:ascii="Times New Roman" w:hAnsi="Times New Roman" w:cs="Times New Roman"/>
                <w:sz w:val="24"/>
                <w:szCs w:val="24"/>
              </w:rPr>
              <w:t>3.98</w:t>
            </w:r>
          </w:p>
        </w:tc>
      </w:tr>
      <w:tr w:rsidR="00C708E0" w14:paraId="61A060DA" w14:textId="77777777" w:rsidTr="008E6EEC">
        <w:tc>
          <w:tcPr>
            <w:tcW w:w="2695" w:type="dxa"/>
          </w:tcPr>
          <w:p w14:paraId="0BE77EC5" w14:textId="00627711" w:rsidR="00C708E0" w:rsidRDefault="00C708E0" w:rsidP="008E6EEC">
            <w:pPr>
              <w:rPr>
                <w:rFonts w:ascii="Times New Roman" w:hAnsi="Times New Roman" w:cs="Times New Roman"/>
                <w:sz w:val="24"/>
                <w:szCs w:val="24"/>
              </w:rPr>
            </w:pPr>
            <w:r>
              <w:rPr>
                <w:rFonts w:ascii="Times New Roman" w:hAnsi="Times New Roman" w:cs="Times New Roman"/>
                <w:sz w:val="24"/>
                <w:szCs w:val="24"/>
              </w:rPr>
              <w:t>Aluminum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4AF702A3" w14:textId="0F3E3E5F" w:rsidR="00C708E0" w:rsidRDefault="00294ECE" w:rsidP="008E6EEC">
            <w:pPr>
              <w:jc w:val="center"/>
              <w:rPr>
                <w:rFonts w:ascii="Times New Roman" w:hAnsi="Times New Roman" w:cs="Times New Roman"/>
                <w:sz w:val="24"/>
                <w:szCs w:val="24"/>
              </w:rPr>
            </w:pPr>
            <w:r>
              <w:rPr>
                <w:rFonts w:ascii="Times New Roman" w:hAnsi="Times New Roman" w:cs="Times New Roman"/>
                <w:sz w:val="24"/>
                <w:szCs w:val="24"/>
              </w:rPr>
              <w:t>39.8</w:t>
            </w:r>
            <w:r w:rsidR="00AB6212">
              <w:rPr>
                <w:rFonts w:ascii="Times New Roman" w:hAnsi="Times New Roman" w:cs="Times New Roman"/>
                <w:sz w:val="24"/>
                <w:szCs w:val="24"/>
              </w:rPr>
              <w:t xml:space="preserve"> ± </w:t>
            </w:r>
            <w:r w:rsidR="0052258A">
              <w:rPr>
                <w:rFonts w:ascii="Times New Roman" w:hAnsi="Times New Roman" w:cs="Times New Roman"/>
                <w:sz w:val="24"/>
                <w:szCs w:val="24"/>
              </w:rPr>
              <w:t>180.2</w:t>
            </w:r>
          </w:p>
        </w:tc>
        <w:tc>
          <w:tcPr>
            <w:tcW w:w="1620" w:type="dxa"/>
          </w:tcPr>
          <w:p w14:paraId="012D1477" w14:textId="528EF9EC" w:rsidR="00C708E0" w:rsidRDefault="00652EA0" w:rsidP="008E6EEC">
            <w:pPr>
              <w:jc w:val="center"/>
              <w:rPr>
                <w:rFonts w:ascii="Times New Roman" w:hAnsi="Times New Roman" w:cs="Times New Roman"/>
                <w:sz w:val="24"/>
                <w:szCs w:val="24"/>
              </w:rPr>
            </w:pPr>
            <w:r>
              <w:rPr>
                <w:rFonts w:ascii="Times New Roman" w:hAnsi="Times New Roman" w:cs="Times New Roman"/>
                <w:sz w:val="24"/>
                <w:szCs w:val="24"/>
              </w:rPr>
              <w:t>51.5</w:t>
            </w:r>
            <w:r w:rsidR="00393A67">
              <w:rPr>
                <w:rFonts w:ascii="Times New Roman" w:hAnsi="Times New Roman" w:cs="Times New Roman"/>
                <w:sz w:val="24"/>
                <w:szCs w:val="24"/>
              </w:rPr>
              <w:t xml:space="preserve"> ±</w:t>
            </w:r>
            <w:r>
              <w:rPr>
                <w:rFonts w:ascii="Times New Roman" w:hAnsi="Times New Roman" w:cs="Times New Roman"/>
                <w:sz w:val="24"/>
                <w:szCs w:val="24"/>
              </w:rPr>
              <w:t xml:space="preserve"> 115.9</w:t>
            </w:r>
          </w:p>
        </w:tc>
        <w:tc>
          <w:tcPr>
            <w:tcW w:w="1620" w:type="dxa"/>
          </w:tcPr>
          <w:p w14:paraId="3976C643" w14:textId="4C831660" w:rsidR="00C708E0" w:rsidRDefault="00FF40A7" w:rsidP="008E6EEC">
            <w:pPr>
              <w:jc w:val="center"/>
              <w:rPr>
                <w:rFonts w:ascii="Times New Roman" w:hAnsi="Times New Roman" w:cs="Times New Roman"/>
                <w:sz w:val="24"/>
                <w:szCs w:val="24"/>
              </w:rPr>
            </w:pPr>
            <w:r>
              <w:rPr>
                <w:rFonts w:ascii="Times New Roman" w:hAnsi="Times New Roman" w:cs="Times New Roman"/>
                <w:sz w:val="24"/>
                <w:szCs w:val="24"/>
              </w:rPr>
              <w:t>129</w:t>
            </w:r>
            <w:r w:rsidR="00A05DEA">
              <w:rPr>
                <w:rFonts w:ascii="Times New Roman" w:hAnsi="Times New Roman" w:cs="Times New Roman"/>
                <w:sz w:val="24"/>
                <w:szCs w:val="24"/>
              </w:rPr>
              <w:t xml:space="preserve"> ± </w:t>
            </w:r>
            <w:r>
              <w:rPr>
                <w:rFonts w:ascii="Times New Roman" w:hAnsi="Times New Roman" w:cs="Times New Roman"/>
                <w:sz w:val="24"/>
                <w:szCs w:val="24"/>
              </w:rPr>
              <w:t>277</w:t>
            </w:r>
          </w:p>
        </w:tc>
        <w:tc>
          <w:tcPr>
            <w:tcW w:w="1800" w:type="dxa"/>
          </w:tcPr>
          <w:p w14:paraId="1CA0D88D" w14:textId="61C1C6C2" w:rsidR="00C708E0" w:rsidRDefault="00E417B2" w:rsidP="008E6EEC">
            <w:pPr>
              <w:jc w:val="center"/>
              <w:rPr>
                <w:rFonts w:ascii="Times New Roman" w:hAnsi="Times New Roman" w:cs="Times New Roman"/>
                <w:sz w:val="24"/>
                <w:szCs w:val="24"/>
              </w:rPr>
            </w:pPr>
            <w:r>
              <w:rPr>
                <w:rFonts w:ascii="Times New Roman" w:hAnsi="Times New Roman" w:cs="Times New Roman"/>
                <w:sz w:val="24"/>
                <w:szCs w:val="24"/>
              </w:rPr>
              <w:t>55.1</w:t>
            </w:r>
            <w:r w:rsidR="00CA64D2">
              <w:rPr>
                <w:rFonts w:ascii="Times New Roman" w:hAnsi="Times New Roman" w:cs="Times New Roman"/>
                <w:sz w:val="24"/>
                <w:szCs w:val="24"/>
              </w:rPr>
              <w:t xml:space="preserve"> ± </w:t>
            </w:r>
            <w:r>
              <w:rPr>
                <w:rFonts w:ascii="Times New Roman" w:hAnsi="Times New Roman" w:cs="Times New Roman"/>
                <w:sz w:val="24"/>
                <w:szCs w:val="24"/>
              </w:rPr>
              <w:t>46.0</w:t>
            </w:r>
          </w:p>
        </w:tc>
      </w:tr>
      <w:tr w:rsidR="00CA64D2" w14:paraId="32DF492B" w14:textId="77777777" w:rsidTr="008E6EEC">
        <w:tc>
          <w:tcPr>
            <w:tcW w:w="2695" w:type="dxa"/>
          </w:tcPr>
          <w:p w14:paraId="60B07DE9" w14:textId="78208DC6" w:rsidR="00CA64D2" w:rsidRDefault="00CA64D2" w:rsidP="00CA64D2">
            <w:pPr>
              <w:rPr>
                <w:rFonts w:ascii="Times New Roman" w:hAnsi="Times New Roman" w:cs="Times New Roman"/>
                <w:sz w:val="24"/>
                <w:szCs w:val="24"/>
              </w:rPr>
            </w:pPr>
            <w:r>
              <w:rPr>
                <w:rFonts w:ascii="Times New Roman" w:hAnsi="Times New Roman" w:cs="Times New Roman"/>
                <w:sz w:val="24"/>
                <w:szCs w:val="24"/>
              </w:rPr>
              <w:t>Arsenic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6DDB3101" w14:textId="4C23BD52" w:rsidR="00CA64D2" w:rsidRPr="003C3487" w:rsidRDefault="0052258A" w:rsidP="00CA64D2">
            <w:pPr>
              <w:jc w:val="center"/>
              <w:rPr>
                <w:rFonts w:ascii="Times New Roman" w:hAnsi="Times New Roman" w:cs="Times New Roman"/>
                <w:b/>
                <w:bCs/>
                <w:sz w:val="24"/>
                <w:szCs w:val="24"/>
              </w:rPr>
            </w:pPr>
            <w:r>
              <w:rPr>
                <w:rFonts w:ascii="Times New Roman" w:hAnsi="Times New Roman" w:cs="Times New Roman"/>
                <w:b/>
                <w:bCs/>
                <w:sz w:val="24"/>
                <w:szCs w:val="24"/>
              </w:rPr>
              <w:t>65.5</w:t>
            </w:r>
            <w:r w:rsidR="00CA64D2" w:rsidRPr="003C3487">
              <w:rPr>
                <w:rFonts w:ascii="Times New Roman" w:hAnsi="Times New Roman" w:cs="Times New Roman"/>
                <w:b/>
                <w:bCs/>
                <w:sz w:val="24"/>
                <w:szCs w:val="24"/>
              </w:rPr>
              <w:t xml:space="preserve"> ± </w:t>
            </w:r>
            <w:r>
              <w:rPr>
                <w:rFonts w:ascii="Times New Roman" w:hAnsi="Times New Roman" w:cs="Times New Roman"/>
                <w:b/>
                <w:bCs/>
                <w:sz w:val="24"/>
                <w:szCs w:val="24"/>
              </w:rPr>
              <w:t>19.2</w:t>
            </w:r>
          </w:p>
        </w:tc>
        <w:tc>
          <w:tcPr>
            <w:tcW w:w="1620" w:type="dxa"/>
          </w:tcPr>
          <w:p w14:paraId="0CF3D9A5" w14:textId="419BABB5" w:rsidR="00CA64D2" w:rsidRPr="00C73CEC" w:rsidRDefault="0056618C" w:rsidP="00CA64D2">
            <w:pPr>
              <w:jc w:val="center"/>
              <w:rPr>
                <w:rFonts w:ascii="Times New Roman" w:hAnsi="Times New Roman" w:cs="Times New Roman"/>
                <w:b/>
                <w:bCs/>
                <w:sz w:val="24"/>
                <w:szCs w:val="24"/>
              </w:rPr>
            </w:pPr>
            <w:r>
              <w:rPr>
                <w:rFonts w:ascii="Times New Roman" w:hAnsi="Times New Roman" w:cs="Times New Roman"/>
                <w:b/>
                <w:bCs/>
                <w:sz w:val="24"/>
                <w:szCs w:val="24"/>
              </w:rPr>
              <w:t>52.5</w:t>
            </w:r>
            <w:r w:rsidR="00CA64D2" w:rsidRPr="00C73CEC">
              <w:rPr>
                <w:rFonts w:ascii="Times New Roman" w:hAnsi="Times New Roman" w:cs="Times New Roman"/>
                <w:b/>
                <w:bCs/>
                <w:sz w:val="24"/>
                <w:szCs w:val="24"/>
              </w:rPr>
              <w:t xml:space="preserve"> ± 2</w:t>
            </w:r>
            <w:r>
              <w:rPr>
                <w:rFonts w:ascii="Times New Roman" w:hAnsi="Times New Roman" w:cs="Times New Roman"/>
                <w:b/>
                <w:bCs/>
                <w:sz w:val="24"/>
                <w:szCs w:val="24"/>
              </w:rPr>
              <w:t>0.2</w:t>
            </w:r>
          </w:p>
        </w:tc>
        <w:tc>
          <w:tcPr>
            <w:tcW w:w="1620" w:type="dxa"/>
          </w:tcPr>
          <w:p w14:paraId="01F1402C" w14:textId="16395A72" w:rsidR="00CA64D2" w:rsidRPr="00F53F17" w:rsidRDefault="00CA64D2" w:rsidP="00CA64D2">
            <w:pPr>
              <w:jc w:val="center"/>
              <w:rPr>
                <w:rFonts w:ascii="Times New Roman" w:hAnsi="Times New Roman" w:cs="Times New Roman"/>
                <w:b/>
                <w:bCs/>
                <w:sz w:val="24"/>
                <w:szCs w:val="24"/>
              </w:rPr>
            </w:pPr>
            <w:r w:rsidRPr="00F53F17">
              <w:rPr>
                <w:rFonts w:ascii="Times New Roman" w:hAnsi="Times New Roman" w:cs="Times New Roman"/>
                <w:b/>
                <w:bCs/>
                <w:sz w:val="24"/>
                <w:szCs w:val="24"/>
              </w:rPr>
              <w:t>8</w:t>
            </w:r>
            <w:r w:rsidR="000E0FE3">
              <w:rPr>
                <w:rFonts w:ascii="Times New Roman" w:hAnsi="Times New Roman" w:cs="Times New Roman"/>
                <w:b/>
                <w:bCs/>
                <w:sz w:val="24"/>
                <w:szCs w:val="24"/>
              </w:rPr>
              <w:t>3.0</w:t>
            </w:r>
            <w:r w:rsidRPr="00F53F17">
              <w:rPr>
                <w:rFonts w:ascii="Times New Roman" w:hAnsi="Times New Roman" w:cs="Times New Roman"/>
                <w:b/>
                <w:bCs/>
                <w:sz w:val="24"/>
                <w:szCs w:val="24"/>
              </w:rPr>
              <w:t xml:space="preserve"> ± </w:t>
            </w:r>
            <w:r w:rsidR="000E0FE3">
              <w:rPr>
                <w:rFonts w:ascii="Times New Roman" w:hAnsi="Times New Roman" w:cs="Times New Roman"/>
                <w:b/>
                <w:bCs/>
                <w:sz w:val="24"/>
                <w:szCs w:val="24"/>
              </w:rPr>
              <w:t>37.5</w:t>
            </w:r>
          </w:p>
        </w:tc>
        <w:tc>
          <w:tcPr>
            <w:tcW w:w="1800" w:type="dxa"/>
          </w:tcPr>
          <w:p w14:paraId="1F37986D" w14:textId="0FCE136A"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&lt;2</w:t>
            </w:r>
            <w:r w:rsidR="00E417B2">
              <w:rPr>
                <w:rFonts w:ascii="Times New Roman" w:hAnsi="Times New Roman" w:cs="Times New Roman"/>
                <w:sz w:val="24"/>
                <w:szCs w:val="24"/>
              </w:rPr>
              <w:t>0</w:t>
            </w:r>
          </w:p>
        </w:tc>
      </w:tr>
      <w:tr w:rsidR="00CA64D2" w14:paraId="3AC2200F" w14:textId="77777777" w:rsidTr="008E6EEC">
        <w:tc>
          <w:tcPr>
            <w:tcW w:w="2695" w:type="dxa"/>
          </w:tcPr>
          <w:p w14:paraId="3B06D09C" w14:textId="5A97288C" w:rsidR="00CA64D2" w:rsidRDefault="00CA64D2" w:rsidP="00CA64D2">
            <w:pPr>
              <w:rPr>
                <w:rFonts w:ascii="Times New Roman" w:hAnsi="Times New Roman" w:cs="Times New Roman"/>
                <w:sz w:val="24"/>
                <w:szCs w:val="24"/>
              </w:rPr>
            </w:pPr>
            <w:r>
              <w:rPr>
                <w:rFonts w:ascii="Times New Roman" w:hAnsi="Times New Roman" w:cs="Times New Roman"/>
                <w:sz w:val="24"/>
                <w:szCs w:val="24"/>
              </w:rPr>
              <w:t>Barium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0F7DD049" w14:textId="02754BDD" w:rsidR="00CA64D2" w:rsidRPr="003C3487" w:rsidRDefault="00CA64D2" w:rsidP="00CA64D2">
            <w:pPr>
              <w:jc w:val="center"/>
              <w:rPr>
                <w:rFonts w:ascii="Times New Roman" w:hAnsi="Times New Roman" w:cs="Times New Roman"/>
                <w:b/>
                <w:bCs/>
                <w:sz w:val="24"/>
                <w:szCs w:val="24"/>
              </w:rPr>
            </w:pPr>
            <w:r w:rsidRPr="003C3487">
              <w:rPr>
                <w:rFonts w:ascii="Times New Roman" w:hAnsi="Times New Roman" w:cs="Times New Roman"/>
                <w:b/>
                <w:bCs/>
                <w:sz w:val="24"/>
                <w:szCs w:val="24"/>
              </w:rPr>
              <w:t>1</w:t>
            </w:r>
            <w:r w:rsidR="003A56E8">
              <w:rPr>
                <w:rFonts w:ascii="Times New Roman" w:hAnsi="Times New Roman" w:cs="Times New Roman"/>
                <w:b/>
                <w:bCs/>
                <w:sz w:val="24"/>
                <w:szCs w:val="24"/>
              </w:rPr>
              <w:t>2.7</w:t>
            </w:r>
            <w:r w:rsidRPr="003C3487">
              <w:rPr>
                <w:rFonts w:ascii="Times New Roman" w:hAnsi="Times New Roman" w:cs="Times New Roman"/>
                <w:b/>
                <w:bCs/>
                <w:sz w:val="24"/>
                <w:szCs w:val="24"/>
              </w:rPr>
              <w:t xml:space="preserve"> ± 1</w:t>
            </w:r>
            <w:r w:rsidR="003A56E8">
              <w:rPr>
                <w:rFonts w:ascii="Times New Roman" w:hAnsi="Times New Roman" w:cs="Times New Roman"/>
                <w:b/>
                <w:bCs/>
                <w:sz w:val="24"/>
                <w:szCs w:val="24"/>
              </w:rPr>
              <w:t>2.1</w:t>
            </w:r>
          </w:p>
        </w:tc>
        <w:tc>
          <w:tcPr>
            <w:tcW w:w="1620" w:type="dxa"/>
          </w:tcPr>
          <w:p w14:paraId="68AC2B4D" w14:textId="48658694" w:rsidR="00CA64D2" w:rsidRPr="00C73CEC" w:rsidRDefault="00CA64D2" w:rsidP="00CA64D2">
            <w:pPr>
              <w:jc w:val="center"/>
              <w:rPr>
                <w:rFonts w:ascii="Times New Roman" w:hAnsi="Times New Roman" w:cs="Times New Roman"/>
                <w:b/>
                <w:bCs/>
                <w:sz w:val="24"/>
                <w:szCs w:val="24"/>
              </w:rPr>
            </w:pPr>
            <w:r w:rsidRPr="00C73CEC">
              <w:rPr>
                <w:rFonts w:ascii="Times New Roman" w:hAnsi="Times New Roman" w:cs="Times New Roman"/>
                <w:b/>
                <w:bCs/>
                <w:sz w:val="24"/>
                <w:szCs w:val="24"/>
              </w:rPr>
              <w:t>1</w:t>
            </w:r>
            <w:r w:rsidR="0056618C">
              <w:rPr>
                <w:rFonts w:ascii="Times New Roman" w:hAnsi="Times New Roman" w:cs="Times New Roman"/>
                <w:b/>
                <w:bCs/>
                <w:sz w:val="24"/>
                <w:szCs w:val="24"/>
              </w:rPr>
              <w:t>4.2</w:t>
            </w:r>
            <w:r w:rsidRPr="00C73CEC">
              <w:rPr>
                <w:rFonts w:ascii="Times New Roman" w:hAnsi="Times New Roman" w:cs="Times New Roman"/>
                <w:b/>
                <w:bCs/>
                <w:sz w:val="24"/>
                <w:szCs w:val="24"/>
              </w:rPr>
              <w:t xml:space="preserve"> ± </w:t>
            </w:r>
            <w:r w:rsidR="0056618C">
              <w:rPr>
                <w:rFonts w:ascii="Times New Roman" w:hAnsi="Times New Roman" w:cs="Times New Roman"/>
                <w:b/>
                <w:bCs/>
                <w:sz w:val="24"/>
                <w:szCs w:val="24"/>
              </w:rPr>
              <w:t>16.6</w:t>
            </w:r>
          </w:p>
        </w:tc>
        <w:tc>
          <w:tcPr>
            <w:tcW w:w="1620" w:type="dxa"/>
          </w:tcPr>
          <w:p w14:paraId="30061E50" w14:textId="5D2B2EA1" w:rsidR="00CA64D2" w:rsidRDefault="000E0FE3" w:rsidP="00CA64D2">
            <w:pPr>
              <w:jc w:val="center"/>
              <w:rPr>
                <w:rFonts w:ascii="Times New Roman" w:hAnsi="Times New Roman" w:cs="Times New Roman"/>
                <w:sz w:val="24"/>
                <w:szCs w:val="24"/>
              </w:rPr>
            </w:pPr>
            <w:r>
              <w:rPr>
                <w:rFonts w:ascii="Times New Roman" w:hAnsi="Times New Roman" w:cs="Times New Roman"/>
                <w:sz w:val="24"/>
                <w:szCs w:val="24"/>
              </w:rPr>
              <w:t>8.31</w:t>
            </w:r>
            <w:r w:rsidR="00CA64D2">
              <w:rPr>
                <w:rFonts w:ascii="Times New Roman" w:hAnsi="Times New Roman" w:cs="Times New Roman"/>
                <w:sz w:val="24"/>
                <w:szCs w:val="24"/>
              </w:rPr>
              <w:t xml:space="preserve"> ± </w:t>
            </w:r>
            <w:r w:rsidR="00C511FD">
              <w:rPr>
                <w:rFonts w:ascii="Times New Roman" w:hAnsi="Times New Roman" w:cs="Times New Roman"/>
                <w:sz w:val="24"/>
                <w:szCs w:val="24"/>
              </w:rPr>
              <w:t>7.62</w:t>
            </w:r>
          </w:p>
        </w:tc>
        <w:tc>
          <w:tcPr>
            <w:tcW w:w="1800" w:type="dxa"/>
          </w:tcPr>
          <w:p w14:paraId="75C5A7C5" w14:textId="06B4C5EB" w:rsidR="00CA64D2" w:rsidRDefault="00297F6E" w:rsidP="00CA64D2">
            <w:pPr>
              <w:jc w:val="center"/>
              <w:rPr>
                <w:rFonts w:ascii="Times New Roman" w:hAnsi="Times New Roman" w:cs="Times New Roman"/>
                <w:sz w:val="24"/>
                <w:szCs w:val="24"/>
              </w:rPr>
            </w:pPr>
            <w:r>
              <w:rPr>
                <w:rFonts w:ascii="Times New Roman" w:hAnsi="Times New Roman" w:cs="Times New Roman"/>
                <w:sz w:val="24"/>
                <w:szCs w:val="24"/>
              </w:rPr>
              <w:t>5.94</w:t>
            </w:r>
            <w:r w:rsidR="00CA64D2">
              <w:rPr>
                <w:rFonts w:ascii="Times New Roman" w:hAnsi="Times New Roman" w:cs="Times New Roman"/>
                <w:sz w:val="24"/>
                <w:szCs w:val="24"/>
              </w:rPr>
              <w:t xml:space="preserve"> ± </w:t>
            </w:r>
            <w:r>
              <w:rPr>
                <w:rFonts w:ascii="Times New Roman" w:hAnsi="Times New Roman" w:cs="Times New Roman"/>
                <w:sz w:val="24"/>
                <w:szCs w:val="24"/>
              </w:rPr>
              <w:t>5.09</w:t>
            </w:r>
          </w:p>
        </w:tc>
      </w:tr>
      <w:tr w:rsidR="00CA64D2" w14:paraId="4F21F156" w14:textId="77777777" w:rsidTr="008E6EEC">
        <w:tc>
          <w:tcPr>
            <w:tcW w:w="2695" w:type="dxa"/>
          </w:tcPr>
          <w:p w14:paraId="4454C414"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Calcium (mg/L)</w:t>
            </w:r>
          </w:p>
        </w:tc>
        <w:tc>
          <w:tcPr>
            <w:tcW w:w="1620" w:type="dxa"/>
          </w:tcPr>
          <w:p w14:paraId="02F30AF0" w14:textId="0376C4E2" w:rsidR="00CA64D2" w:rsidRPr="00F134E7" w:rsidRDefault="00CA64D2" w:rsidP="00CA64D2">
            <w:pPr>
              <w:jc w:val="center"/>
              <w:rPr>
                <w:rFonts w:ascii="Times New Roman" w:hAnsi="Times New Roman" w:cs="Times New Roman"/>
                <w:b/>
                <w:bCs/>
                <w:sz w:val="24"/>
                <w:szCs w:val="24"/>
              </w:rPr>
            </w:pPr>
            <w:r w:rsidRPr="00F134E7">
              <w:rPr>
                <w:rFonts w:ascii="Times New Roman" w:hAnsi="Times New Roman" w:cs="Times New Roman"/>
                <w:b/>
                <w:bCs/>
                <w:sz w:val="24"/>
                <w:szCs w:val="24"/>
              </w:rPr>
              <w:t>654 ± 54</w:t>
            </w:r>
          </w:p>
        </w:tc>
        <w:tc>
          <w:tcPr>
            <w:tcW w:w="1620" w:type="dxa"/>
          </w:tcPr>
          <w:p w14:paraId="40F73A3B" w14:textId="3FAAFD21" w:rsidR="00CA64D2" w:rsidRPr="00043400" w:rsidRDefault="00CA64D2" w:rsidP="00CA64D2">
            <w:pPr>
              <w:jc w:val="center"/>
              <w:rPr>
                <w:rFonts w:ascii="Times New Roman" w:hAnsi="Times New Roman" w:cs="Times New Roman"/>
                <w:b/>
                <w:bCs/>
                <w:sz w:val="24"/>
                <w:szCs w:val="24"/>
              </w:rPr>
            </w:pPr>
            <w:r w:rsidRPr="00043400">
              <w:rPr>
                <w:rFonts w:ascii="Times New Roman" w:hAnsi="Times New Roman" w:cs="Times New Roman"/>
                <w:b/>
                <w:bCs/>
                <w:sz w:val="24"/>
                <w:szCs w:val="24"/>
              </w:rPr>
              <w:t>679 ± 105</w:t>
            </w:r>
          </w:p>
        </w:tc>
        <w:tc>
          <w:tcPr>
            <w:tcW w:w="1620" w:type="dxa"/>
          </w:tcPr>
          <w:p w14:paraId="6781C73E" w14:textId="00508A64" w:rsidR="00CA64D2" w:rsidRPr="00F53F17" w:rsidRDefault="00CA64D2" w:rsidP="00CA64D2">
            <w:pPr>
              <w:jc w:val="center"/>
              <w:rPr>
                <w:rFonts w:ascii="Times New Roman" w:hAnsi="Times New Roman" w:cs="Times New Roman"/>
                <w:b/>
                <w:bCs/>
                <w:sz w:val="24"/>
                <w:szCs w:val="24"/>
              </w:rPr>
            </w:pPr>
            <w:r w:rsidRPr="00F53F17">
              <w:rPr>
                <w:rFonts w:ascii="Times New Roman" w:hAnsi="Times New Roman" w:cs="Times New Roman"/>
                <w:b/>
                <w:bCs/>
                <w:sz w:val="24"/>
                <w:szCs w:val="24"/>
              </w:rPr>
              <w:t>669 ± 196</w:t>
            </w:r>
          </w:p>
        </w:tc>
        <w:tc>
          <w:tcPr>
            <w:tcW w:w="1800" w:type="dxa"/>
          </w:tcPr>
          <w:p w14:paraId="78C5963F" w14:textId="69C7E7C1"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621 ± 57</w:t>
            </w:r>
          </w:p>
        </w:tc>
      </w:tr>
      <w:tr w:rsidR="00CA64D2" w:rsidRPr="00B51E28" w14:paraId="382DD908" w14:textId="77777777" w:rsidTr="008E6EEC">
        <w:tc>
          <w:tcPr>
            <w:tcW w:w="2695" w:type="dxa"/>
          </w:tcPr>
          <w:p w14:paraId="64345338" w14:textId="0F171A12" w:rsidR="00CA64D2" w:rsidRDefault="00CA64D2" w:rsidP="00CA64D2">
            <w:pPr>
              <w:rPr>
                <w:rFonts w:ascii="Times New Roman" w:hAnsi="Times New Roman" w:cs="Times New Roman"/>
                <w:sz w:val="24"/>
                <w:szCs w:val="24"/>
              </w:rPr>
            </w:pPr>
            <w:r>
              <w:rPr>
                <w:rFonts w:ascii="Times New Roman" w:hAnsi="Times New Roman" w:cs="Times New Roman"/>
                <w:sz w:val="24"/>
                <w:szCs w:val="24"/>
              </w:rPr>
              <w:t>Cadmium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46698986" w14:textId="59BC197E" w:rsidR="00CA64D2" w:rsidRPr="00F134E7" w:rsidRDefault="00CA64D2" w:rsidP="00CA64D2">
            <w:pPr>
              <w:jc w:val="center"/>
              <w:rPr>
                <w:rFonts w:ascii="Times New Roman" w:hAnsi="Times New Roman" w:cs="Times New Roman"/>
                <w:b/>
                <w:bCs/>
                <w:sz w:val="24"/>
                <w:szCs w:val="24"/>
              </w:rPr>
            </w:pPr>
            <w:r w:rsidRPr="00F134E7">
              <w:rPr>
                <w:rFonts w:ascii="Times New Roman" w:hAnsi="Times New Roman" w:cs="Times New Roman"/>
                <w:b/>
                <w:bCs/>
                <w:sz w:val="24"/>
                <w:szCs w:val="24"/>
              </w:rPr>
              <w:t>1</w:t>
            </w:r>
            <w:r w:rsidR="00EB1CDD">
              <w:rPr>
                <w:rFonts w:ascii="Times New Roman" w:hAnsi="Times New Roman" w:cs="Times New Roman"/>
                <w:b/>
                <w:bCs/>
                <w:sz w:val="24"/>
                <w:szCs w:val="24"/>
              </w:rPr>
              <w:t>3.4</w:t>
            </w:r>
            <w:r w:rsidRPr="00F134E7">
              <w:rPr>
                <w:rFonts w:ascii="Times New Roman" w:hAnsi="Times New Roman" w:cs="Times New Roman"/>
                <w:b/>
                <w:bCs/>
                <w:sz w:val="24"/>
                <w:szCs w:val="24"/>
              </w:rPr>
              <w:t xml:space="preserve"> ± </w:t>
            </w:r>
            <w:r w:rsidR="00EB1CDD">
              <w:rPr>
                <w:rFonts w:ascii="Times New Roman" w:hAnsi="Times New Roman" w:cs="Times New Roman"/>
                <w:b/>
                <w:bCs/>
                <w:sz w:val="24"/>
                <w:szCs w:val="24"/>
              </w:rPr>
              <w:t>6.1</w:t>
            </w:r>
          </w:p>
        </w:tc>
        <w:tc>
          <w:tcPr>
            <w:tcW w:w="1620" w:type="dxa"/>
          </w:tcPr>
          <w:p w14:paraId="59CDAF06" w14:textId="5988DF96" w:rsidR="00CA64D2" w:rsidRPr="00043400" w:rsidRDefault="00EB358F" w:rsidP="00CA64D2">
            <w:pPr>
              <w:jc w:val="center"/>
              <w:rPr>
                <w:rFonts w:ascii="Times New Roman" w:hAnsi="Times New Roman" w:cs="Times New Roman"/>
                <w:b/>
                <w:bCs/>
                <w:sz w:val="24"/>
                <w:szCs w:val="24"/>
              </w:rPr>
            </w:pPr>
            <w:r>
              <w:rPr>
                <w:rFonts w:ascii="Times New Roman" w:hAnsi="Times New Roman" w:cs="Times New Roman"/>
                <w:b/>
                <w:bCs/>
                <w:sz w:val="24"/>
                <w:szCs w:val="24"/>
              </w:rPr>
              <w:t>14.9</w:t>
            </w:r>
            <w:r w:rsidR="00CA64D2" w:rsidRPr="00043400">
              <w:rPr>
                <w:rFonts w:ascii="Times New Roman" w:hAnsi="Times New Roman" w:cs="Times New Roman"/>
                <w:b/>
                <w:bCs/>
                <w:sz w:val="24"/>
                <w:szCs w:val="24"/>
              </w:rPr>
              <w:t xml:space="preserve"> ± </w:t>
            </w:r>
            <w:r>
              <w:rPr>
                <w:rFonts w:ascii="Times New Roman" w:hAnsi="Times New Roman" w:cs="Times New Roman"/>
                <w:b/>
                <w:bCs/>
                <w:sz w:val="24"/>
                <w:szCs w:val="24"/>
              </w:rPr>
              <w:t>6.4</w:t>
            </w:r>
          </w:p>
        </w:tc>
        <w:tc>
          <w:tcPr>
            <w:tcW w:w="1620" w:type="dxa"/>
          </w:tcPr>
          <w:p w14:paraId="42C04EBF" w14:textId="66005185" w:rsidR="00CA64D2" w:rsidRPr="00F53F17" w:rsidRDefault="00431FF1" w:rsidP="00CA64D2">
            <w:pPr>
              <w:jc w:val="center"/>
              <w:rPr>
                <w:rFonts w:ascii="Times New Roman" w:hAnsi="Times New Roman" w:cs="Times New Roman"/>
                <w:b/>
                <w:bCs/>
                <w:sz w:val="24"/>
                <w:szCs w:val="24"/>
              </w:rPr>
            </w:pPr>
            <w:r>
              <w:rPr>
                <w:rFonts w:ascii="Times New Roman" w:hAnsi="Times New Roman" w:cs="Times New Roman"/>
                <w:b/>
                <w:bCs/>
                <w:sz w:val="24"/>
                <w:szCs w:val="24"/>
              </w:rPr>
              <w:t>19.5</w:t>
            </w:r>
            <w:r w:rsidR="00CA64D2" w:rsidRPr="00F53F17">
              <w:rPr>
                <w:rFonts w:ascii="Times New Roman" w:hAnsi="Times New Roman" w:cs="Times New Roman"/>
                <w:b/>
                <w:bCs/>
                <w:sz w:val="24"/>
                <w:szCs w:val="24"/>
              </w:rPr>
              <w:t xml:space="preserve"> ± </w:t>
            </w:r>
            <w:r>
              <w:rPr>
                <w:rFonts w:ascii="Times New Roman" w:hAnsi="Times New Roman" w:cs="Times New Roman"/>
                <w:b/>
                <w:bCs/>
                <w:sz w:val="24"/>
                <w:szCs w:val="24"/>
              </w:rPr>
              <w:t>9.3</w:t>
            </w:r>
          </w:p>
        </w:tc>
        <w:tc>
          <w:tcPr>
            <w:tcW w:w="1800" w:type="dxa"/>
          </w:tcPr>
          <w:p w14:paraId="6699DFDC" w14:textId="2E383AE6" w:rsidR="00CA64D2" w:rsidRPr="000E3FF7" w:rsidRDefault="00066E1C" w:rsidP="00CA64D2">
            <w:pPr>
              <w:jc w:val="center"/>
              <w:rPr>
                <w:rFonts w:ascii="Times New Roman" w:hAnsi="Times New Roman" w:cs="Times New Roman"/>
                <w:sz w:val="24"/>
                <w:szCs w:val="24"/>
              </w:rPr>
            </w:pPr>
            <w:r>
              <w:rPr>
                <w:rFonts w:ascii="Times New Roman" w:hAnsi="Times New Roman" w:cs="Times New Roman"/>
                <w:sz w:val="24"/>
                <w:szCs w:val="24"/>
              </w:rPr>
              <w:t>3.66</w:t>
            </w:r>
            <w:r w:rsidR="000E3FF7">
              <w:rPr>
                <w:rFonts w:ascii="Times New Roman" w:hAnsi="Times New Roman" w:cs="Times New Roman"/>
                <w:sz w:val="24"/>
                <w:szCs w:val="24"/>
              </w:rPr>
              <w:t xml:space="preserve"> ± </w:t>
            </w:r>
            <w:r>
              <w:rPr>
                <w:rFonts w:ascii="Times New Roman" w:hAnsi="Times New Roman" w:cs="Times New Roman"/>
                <w:sz w:val="24"/>
                <w:szCs w:val="24"/>
              </w:rPr>
              <w:t>1.72</w:t>
            </w:r>
          </w:p>
        </w:tc>
      </w:tr>
      <w:tr w:rsidR="00CA64D2" w14:paraId="3A190818" w14:textId="77777777" w:rsidTr="008E6EEC">
        <w:tc>
          <w:tcPr>
            <w:tcW w:w="2695" w:type="dxa"/>
          </w:tcPr>
          <w:p w14:paraId="51EBE724" w14:textId="4B02478D" w:rsidR="00CA64D2" w:rsidRDefault="00CA64D2" w:rsidP="00CA64D2">
            <w:pPr>
              <w:rPr>
                <w:rFonts w:ascii="Times New Roman" w:hAnsi="Times New Roman" w:cs="Times New Roman"/>
                <w:sz w:val="24"/>
                <w:szCs w:val="24"/>
              </w:rPr>
            </w:pPr>
            <w:r>
              <w:rPr>
                <w:rFonts w:ascii="Times New Roman" w:hAnsi="Times New Roman" w:cs="Times New Roman"/>
                <w:sz w:val="24"/>
                <w:szCs w:val="24"/>
              </w:rPr>
              <w:t>Cobalt (</w:t>
            </w:r>
            <w:r w:rsidR="00C93390">
              <w:rPr>
                <w:rFonts w:ascii="Times New Roman" w:hAnsi="Times New Roman" w:cs="Times New Roman"/>
                <w:sz w:val="24"/>
                <w:szCs w:val="24"/>
              </w:rPr>
              <w:t>µ</w:t>
            </w:r>
            <w:r>
              <w:rPr>
                <w:rFonts w:ascii="Times New Roman" w:hAnsi="Times New Roman" w:cs="Times New Roman"/>
                <w:sz w:val="24"/>
                <w:szCs w:val="24"/>
              </w:rPr>
              <w:t>g</w:t>
            </w:r>
            <w:r w:rsidR="00C93390">
              <w:rPr>
                <w:rFonts w:ascii="Times New Roman" w:hAnsi="Times New Roman" w:cs="Times New Roman"/>
                <w:sz w:val="24"/>
                <w:szCs w:val="24"/>
              </w:rPr>
              <w:t>/</w:t>
            </w:r>
            <w:r>
              <w:rPr>
                <w:rFonts w:ascii="Times New Roman" w:hAnsi="Times New Roman" w:cs="Times New Roman"/>
                <w:sz w:val="24"/>
                <w:szCs w:val="24"/>
              </w:rPr>
              <w:t>L)</w:t>
            </w:r>
          </w:p>
        </w:tc>
        <w:tc>
          <w:tcPr>
            <w:tcW w:w="1620" w:type="dxa"/>
          </w:tcPr>
          <w:p w14:paraId="620F24BF" w14:textId="5B06D326" w:rsidR="00CA64D2" w:rsidRPr="00F134E7" w:rsidRDefault="00351CEA" w:rsidP="00CA64D2">
            <w:pPr>
              <w:jc w:val="center"/>
              <w:rPr>
                <w:rFonts w:ascii="Times New Roman" w:hAnsi="Times New Roman" w:cs="Times New Roman"/>
                <w:b/>
                <w:bCs/>
                <w:sz w:val="24"/>
                <w:szCs w:val="24"/>
              </w:rPr>
            </w:pPr>
            <w:r>
              <w:rPr>
                <w:rFonts w:ascii="Times New Roman" w:hAnsi="Times New Roman" w:cs="Times New Roman"/>
                <w:b/>
                <w:bCs/>
                <w:sz w:val="24"/>
                <w:szCs w:val="24"/>
              </w:rPr>
              <w:t>24.6</w:t>
            </w:r>
            <w:r w:rsidR="00CA64D2" w:rsidRPr="00F134E7">
              <w:rPr>
                <w:rFonts w:ascii="Times New Roman" w:hAnsi="Times New Roman" w:cs="Times New Roman"/>
                <w:b/>
                <w:bCs/>
                <w:sz w:val="24"/>
                <w:szCs w:val="24"/>
              </w:rPr>
              <w:t xml:space="preserve"> ± </w:t>
            </w:r>
            <w:r>
              <w:rPr>
                <w:rFonts w:ascii="Times New Roman" w:hAnsi="Times New Roman" w:cs="Times New Roman"/>
                <w:b/>
                <w:bCs/>
                <w:sz w:val="24"/>
                <w:szCs w:val="24"/>
              </w:rPr>
              <w:t>12.1</w:t>
            </w:r>
          </w:p>
        </w:tc>
        <w:tc>
          <w:tcPr>
            <w:tcW w:w="1620" w:type="dxa"/>
          </w:tcPr>
          <w:p w14:paraId="7A0196F7" w14:textId="19742498" w:rsidR="00CA64D2" w:rsidRPr="00043400" w:rsidRDefault="00EB358F" w:rsidP="00CA64D2">
            <w:pPr>
              <w:jc w:val="center"/>
              <w:rPr>
                <w:rFonts w:ascii="Times New Roman" w:hAnsi="Times New Roman" w:cs="Times New Roman"/>
                <w:b/>
                <w:bCs/>
                <w:sz w:val="24"/>
                <w:szCs w:val="24"/>
              </w:rPr>
            </w:pPr>
            <w:r>
              <w:rPr>
                <w:rFonts w:ascii="Times New Roman" w:hAnsi="Times New Roman" w:cs="Times New Roman"/>
                <w:b/>
                <w:bCs/>
                <w:sz w:val="24"/>
                <w:szCs w:val="24"/>
              </w:rPr>
              <w:t>22.6</w:t>
            </w:r>
            <w:r w:rsidR="00CA64D2" w:rsidRPr="00043400">
              <w:rPr>
                <w:rFonts w:ascii="Times New Roman" w:hAnsi="Times New Roman" w:cs="Times New Roman"/>
                <w:b/>
                <w:bCs/>
                <w:sz w:val="24"/>
                <w:szCs w:val="24"/>
              </w:rPr>
              <w:t xml:space="preserve"> ± </w:t>
            </w:r>
            <w:r>
              <w:rPr>
                <w:rFonts w:ascii="Times New Roman" w:hAnsi="Times New Roman" w:cs="Times New Roman"/>
                <w:b/>
                <w:bCs/>
                <w:sz w:val="24"/>
                <w:szCs w:val="24"/>
              </w:rPr>
              <w:t>14.3</w:t>
            </w:r>
          </w:p>
        </w:tc>
        <w:tc>
          <w:tcPr>
            <w:tcW w:w="1620" w:type="dxa"/>
          </w:tcPr>
          <w:p w14:paraId="2A096AEE" w14:textId="56368BCD" w:rsidR="00CA64D2" w:rsidRDefault="001C1266" w:rsidP="00CA64D2">
            <w:pPr>
              <w:jc w:val="center"/>
              <w:rPr>
                <w:rFonts w:ascii="Times New Roman" w:hAnsi="Times New Roman" w:cs="Times New Roman"/>
                <w:sz w:val="24"/>
                <w:szCs w:val="24"/>
              </w:rPr>
            </w:pPr>
            <w:r>
              <w:rPr>
                <w:rFonts w:ascii="Times New Roman" w:hAnsi="Times New Roman" w:cs="Times New Roman"/>
                <w:sz w:val="24"/>
                <w:szCs w:val="24"/>
              </w:rPr>
              <w:t>43.3</w:t>
            </w:r>
            <w:r w:rsidR="00CA64D2">
              <w:rPr>
                <w:rFonts w:ascii="Times New Roman" w:hAnsi="Times New Roman" w:cs="Times New Roman"/>
                <w:sz w:val="24"/>
                <w:szCs w:val="24"/>
              </w:rPr>
              <w:t xml:space="preserve"> ± </w:t>
            </w:r>
            <w:r>
              <w:rPr>
                <w:rFonts w:ascii="Times New Roman" w:hAnsi="Times New Roman" w:cs="Times New Roman"/>
                <w:sz w:val="24"/>
                <w:szCs w:val="24"/>
              </w:rPr>
              <w:t>18.6</w:t>
            </w:r>
          </w:p>
        </w:tc>
        <w:tc>
          <w:tcPr>
            <w:tcW w:w="1800" w:type="dxa"/>
          </w:tcPr>
          <w:p w14:paraId="46580733" w14:textId="055907D0" w:rsidR="00CA64D2" w:rsidRDefault="00066E1C" w:rsidP="00CA64D2">
            <w:pPr>
              <w:jc w:val="center"/>
              <w:rPr>
                <w:rFonts w:ascii="Times New Roman" w:hAnsi="Times New Roman" w:cs="Times New Roman"/>
                <w:sz w:val="24"/>
                <w:szCs w:val="24"/>
              </w:rPr>
            </w:pPr>
            <w:r>
              <w:rPr>
                <w:rFonts w:ascii="Times New Roman" w:hAnsi="Times New Roman" w:cs="Times New Roman"/>
                <w:sz w:val="24"/>
                <w:szCs w:val="24"/>
              </w:rPr>
              <w:t>46.</w:t>
            </w:r>
            <w:r w:rsidR="00C24B6A">
              <w:rPr>
                <w:rFonts w:ascii="Times New Roman" w:hAnsi="Times New Roman" w:cs="Times New Roman"/>
                <w:sz w:val="24"/>
                <w:szCs w:val="24"/>
              </w:rPr>
              <w:t>4</w:t>
            </w:r>
            <w:r w:rsidR="000E3FF7">
              <w:rPr>
                <w:rFonts w:ascii="Times New Roman" w:hAnsi="Times New Roman" w:cs="Times New Roman"/>
                <w:sz w:val="24"/>
                <w:szCs w:val="24"/>
              </w:rPr>
              <w:t xml:space="preserve"> ± </w:t>
            </w:r>
            <w:r w:rsidR="00C24B6A">
              <w:rPr>
                <w:rFonts w:ascii="Times New Roman" w:hAnsi="Times New Roman" w:cs="Times New Roman"/>
                <w:sz w:val="24"/>
                <w:szCs w:val="24"/>
              </w:rPr>
              <w:t>7.90</w:t>
            </w:r>
          </w:p>
        </w:tc>
      </w:tr>
      <w:tr w:rsidR="00CA64D2" w14:paraId="379FD990" w14:textId="77777777" w:rsidTr="008E6EEC">
        <w:tc>
          <w:tcPr>
            <w:tcW w:w="2695" w:type="dxa"/>
          </w:tcPr>
          <w:p w14:paraId="6D584F04" w14:textId="3A265433" w:rsidR="00CA64D2" w:rsidRDefault="00CA64D2" w:rsidP="00CA64D2">
            <w:pPr>
              <w:rPr>
                <w:rFonts w:ascii="Times New Roman" w:hAnsi="Times New Roman" w:cs="Times New Roman"/>
                <w:sz w:val="24"/>
                <w:szCs w:val="24"/>
              </w:rPr>
            </w:pPr>
            <w:r>
              <w:rPr>
                <w:rFonts w:ascii="Times New Roman" w:hAnsi="Times New Roman" w:cs="Times New Roman"/>
                <w:sz w:val="24"/>
                <w:szCs w:val="24"/>
              </w:rPr>
              <w:t>Chromium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6FDC4589" w14:textId="7A48CBDF" w:rsidR="00CA64D2" w:rsidRDefault="00235A95" w:rsidP="00CA64D2">
            <w:pPr>
              <w:jc w:val="center"/>
              <w:rPr>
                <w:rFonts w:ascii="Times New Roman" w:hAnsi="Times New Roman" w:cs="Times New Roman"/>
                <w:sz w:val="24"/>
                <w:szCs w:val="24"/>
              </w:rPr>
            </w:pPr>
            <w:r>
              <w:rPr>
                <w:rFonts w:ascii="Times New Roman" w:hAnsi="Times New Roman" w:cs="Times New Roman"/>
                <w:sz w:val="24"/>
                <w:szCs w:val="24"/>
              </w:rPr>
              <w:t>4.92</w:t>
            </w:r>
            <w:r w:rsidR="00CA64D2">
              <w:rPr>
                <w:rFonts w:ascii="Times New Roman" w:hAnsi="Times New Roman" w:cs="Times New Roman"/>
                <w:sz w:val="24"/>
                <w:szCs w:val="24"/>
              </w:rPr>
              <w:t xml:space="preserve"> ± </w:t>
            </w:r>
            <w:r>
              <w:rPr>
                <w:rFonts w:ascii="Times New Roman" w:hAnsi="Times New Roman" w:cs="Times New Roman"/>
                <w:sz w:val="24"/>
                <w:szCs w:val="24"/>
              </w:rPr>
              <w:t>4.06</w:t>
            </w:r>
          </w:p>
        </w:tc>
        <w:tc>
          <w:tcPr>
            <w:tcW w:w="1620" w:type="dxa"/>
          </w:tcPr>
          <w:p w14:paraId="706486FD" w14:textId="61952EE5" w:rsidR="00CA64D2" w:rsidRDefault="009C7FDA" w:rsidP="00CA64D2">
            <w:pPr>
              <w:jc w:val="center"/>
              <w:rPr>
                <w:rFonts w:ascii="Times New Roman" w:hAnsi="Times New Roman" w:cs="Times New Roman"/>
                <w:sz w:val="24"/>
                <w:szCs w:val="24"/>
              </w:rPr>
            </w:pPr>
            <w:r>
              <w:rPr>
                <w:rFonts w:ascii="Times New Roman" w:hAnsi="Times New Roman" w:cs="Times New Roman"/>
                <w:sz w:val="24"/>
                <w:szCs w:val="24"/>
              </w:rPr>
              <w:t>6.53</w:t>
            </w:r>
            <w:r w:rsidR="00CA64D2">
              <w:rPr>
                <w:rFonts w:ascii="Times New Roman" w:hAnsi="Times New Roman" w:cs="Times New Roman"/>
                <w:sz w:val="24"/>
                <w:szCs w:val="24"/>
              </w:rPr>
              <w:t xml:space="preserve"> ± </w:t>
            </w:r>
            <w:r>
              <w:rPr>
                <w:rFonts w:ascii="Times New Roman" w:hAnsi="Times New Roman" w:cs="Times New Roman"/>
                <w:sz w:val="24"/>
                <w:szCs w:val="24"/>
              </w:rPr>
              <w:t>4.10</w:t>
            </w:r>
          </w:p>
        </w:tc>
        <w:tc>
          <w:tcPr>
            <w:tcW w:w="1620" w:type="dxa"/>
          </w:tcPr>
          <w:p w14:paraId="5B9B793E" w14:textId="2D2AF97A" w:rsidR="00CA64D2" w:rsidRDefault="001C1266" w:rsidP="00CA64D2">
            <w:pPr>
              <w:jc w:val="center"/>
              <w:rPr>
                <w:rFonts w:ascii="Times New Roman" w:hAnsi="Times New Roman" w:cs="Times New Roman"/>
                <w:sz w:val="24"/>
                <w:szCs w:val="24"/>
              </w:rPr>
            </w:pPr>
            <w:r>
              <w:rPr>
                <w:rFonts w:ascii="Times New Roman" w:hAnsi="Times New Roman" w:cs="Times New Roman"/>
                <w:sz w:val="24"/>
                <w:szCs w:val="24"/>
              </w:rPr>
              <w:t>2.00</w:t>
            </w:r>
            <w:r w:rsidR="00CA64D2">
              <w:rPr>
                <w:rFonts w:ascii="Times New Roman" w:hAnsi="Times New Roman" w:cs="Times New Roman"/>
                <w:sz w:val="24"/>
                <w:szCs w:val="24"/>
              </w:rPr>
              <w:t xml:space="preserve"> ± 3</w:t>
            </w:r>
            <w:r>
              <w:rPr>
                <w:rFonts w:ascii="Times New Roman" w:hAnsi="Times New Roman" w:cs="Times New Roman"/>
                <w:sz w:val="24"/>
                <w:szCs w:val="24"/>
              </w:rPr>
              <w:t>.14</w:t>
            </w:r>
          </w:p>
        </w:tc>
        <w:tc>
          <w:tcPr>
            <w:tcW w:w="1800" w:type="dxa"/>
          </w:tcPr>
          <w:p w14:paraId="76871790" w14:textId="47B1AB05" w:rsidR="00CA64D2" w:rsidRDefault="000D67C7" w:rsidP="00CA64D2">
            <w:pPr>
              <w:jc w:val="center"/>
              <w:rPr>
                <w:rFonts w:ascii="Times New Roman" w:hAnsi="Times New Roman" w:cs="Times New Roman"/>
                <w:sz w:val="24"/>
                <w:szCs w:val="24"/>
              </w:rPr>
            </w:pPr>
            <w:r>
              <w:rPr>
                <w:rFonts w:ascii="Times New Roman" w:hAnsi="Times New Roman" w:cs="Times New Roman"/>
                <w:sz w:val="24"/>
                <w:szCs w:val="24"/>
              </w:rPr>
              <w:t>5.14</w:t>
            </w:r>
            <w:r w:rsidR="003E565A">
              <w:rPr>
                <w:rFonts w:ascii="Times New Roman" w:hAnsi="Times New Roman" w:cs="Times New Roman"/>
                <w:sz w:val="24"/>
                <w:szCs w:val="24"/>
              </w:rPr>
              <w:t xml:space="preserve"> ± </w:t>
            </w:r>
            <w:r>
              <w:rPr>
                <w:rFonts w:ascii="Times New Roman" w:hAnsi="Times New Roman" w:cs="Times New Roman"/>
                <w:sz w:val="24"/>
                <w:szCs w:val="24"/>
              </w:rPr>
              <w:t>3.49</w:t>
            </w:r>
          </w:p>
        </w:tc>
      </w:tr>
      <w:tr w:rsidR="00CA64D2" w14:paraId="5EAD44B1" w14:textId="77777777" w:rsidTr="008E6EEC">
        <w:tc>
          <w:tcPr>
            <w:tcW w:w="2695" w:type="dxa"/>
          </w:tcPr>
          <w:p w14:paraId="0A6A32AC" w14:textId="0BC77D8B" w:rsidR="00CA64D2" w:rsidRDefault="00CA64D2" w:rsidP="00CA64D2">
            <w:pPr>
              <w:rPr>
                <w:rFonts w:ascii="Times New Roman" w:hAnsi="Times New Roman" w:cs="Times New Roman"/>
                <w:sz w:val="24"/>
                <w:szCs w:val="24"/>
              </w:rPr>
            </w:pPr>
            <w:r>
              <w:rPr>
                <w:rFonts w:ascii="Times New Roman" w:hAnsi="Times New Roman" w:cs="Times New Roman"/>
                <w:sz w:val="24"/>
                <w:szCs w:val="24"/>
              </w:rPr>
              <w:t>Copper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27269D4B" w14:textId="0963FF72" w:rsidR="00CA64D2" w:rsidRDefault="003821B8" w:rsidP="00CA64D2">
            <w:pPr>
              <w:jc w:val="center"/>
              <w:rPr>
                <w:rFonts w:ascii="Times New Roman" w:hAnsi="Times New Roman" w:cs="Times New Roman"/>
                <w:sz w:val="24"/>
                <w:szCs w:val="24"/>
              </w:rPr>
            </w:pPr>
            <w:r>
              <w:rPr>
                <w:rFonts w:ascii="Times New Roman" w:hAnsi="Times New Roman" w:cs="Times New Roman"/>
                <w:sz w:val="24"/>
                <w:szCs w:val="24"/>
              </w:rPr>
              <w:t>2.85</w:t>
            </w:r>
            <w:r w:rsidR="00CA64D2">
              <w:rPr>
                <w:rFonts w:ascii="Times New Roman" w:hAnsi="Times New Roman" w:cs="Times New Roman"/>
                <w:sz w:val="24"/>
                <w:szCs w:val="24"/>
              </w:rPr>
              <w:t xml:space="preserve"> ± </w:t>
            </w:r>
            <w:r>
              <w:rPr>
                <w:rFonts w:ascii="Times New Roman" w:hAnsi="Times New Roman" w:cs="Times New Roman"/>
                <w:sz w:val="24"/>
                <w:szCs w:val="24"/>
              </w:rPr>
              <w:t>1.95</w:t>
            </w:r>
          </w:p>
        </w:tc>
        <w:tc>
          <w:tcPr>
            <w:tcW w:w="1620" w:type="dxa"/>
          </w:tcPr>
          <w:p w14:paraId="0F6D118D" w14:textId="486982C0" w:rsidR="00CA64D2" w:rsidRDefault="00702B34" w:rsidP="00CA64D2">
            <w:pPr>
              <w:jc w:val="center"/>
              <w:rPr>
                <w:rFonts w:ascii="Times New Roman" w:hAnsi="Times New Roman" w:cs="Times New Roman"/>
                <w:sz w:val="24"/>
                <w:szCs w:val="24"/>
              </w:rPr>
            </w:pPr>
            <w:r>
              <w:rPr>
                <w:rFonts w:ascii="Times New Roman" w:hAnsi="Times New Roman" w:cs="Times New Roman"/>
                <w:sz w:val="24"/>
                <w:szCs w:val="24"/>
              </w:rPr>
              <w:t>3.25</w:t>
            </w:r>
            <w:r w:rsidR="00CA64D2">
              <w:rPr>
                <w:rFonts w:ascii="Times New Roman" w:hAnsi="Times New Roman" w:cs="Times New Roman"/>
                <w:sz w:val="24"/>
                <w:szCs w:val="24"/>
              </w:rPr>
              <w:t xml:space="preserve"> ± </w:t>
            </w:r>
            <w:r>
              <w:rPr>
                <w:rFonts w:ascii="Times New Roman" w:hAnsi="Times New Roman" w:cs="Times New Roman"/>
                <w:sz w:val="24"/>
                <w:szCs w:val="24"/>
              </w:rPr>
              <w:t>2.69</w:t>
            </w:r>
          </w:p>
        </w:tc>
        <w:tc>
          <w:tcPr>
            <w:tcW w:w="1620" w:type="dxa"/>
          </w:tcPr>
          <w:p w14:paraId="664716C0" w14:textId="14ECD093"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3</w:t>
            </w:r>
            <w:r w:rsidR="00EA3013">
              <w:rPr>
                <w:rFonts w:ascii="Times New Roman" w:hAnsi="Times New Roman" w:cs="Times New Roman"/>
                <w:sz w:val="24"/>
                <w:szCs w:val="24"/>
              </w:rPr>
              <w:t>.18</w:t>
            </w:r>
            <w:r>
              <w:rPr>
                <w:rFonts w:ascii="Times New Roman" w:hAnsi="Times New Roman" w:cs="Times New Roman"/>
                <w:sz w:val="24"/>
                <w:szCs w:val="24"/>
              </w:rPr>
              <w:t xml:space="preserve"> ± </w:t>
            </w:r>
            <w:r w:rsidR="00EA3013">
              <w:rPr>
                <w:rFonts w:ascii="Times New Roman" w:hAnsi="Times New Roman" w:cs="Times New Roman"/>
                <w:sz w:val="24"/>
                <w:szCs w:val="24"/>
              </w:rPr>
              <w:t>1.84</w:t>
            </w:r>
          </w:p>
        </w:tc>
        <w:tc>
          <w:tcPr>
            <w:tcW w:w="1800" w:type="dxa"/>
          </w:tcPr>
          <w:p w14:paraId="5040BD5C" w14:textId="56DBE461" w:rsidR="00CA64D2" w:rsidRDefault="000D67C7" w:rsidP="00CA64D2">
            <w:pPr>
              <w:jc w:val="center"/>
              <w:rPr>
                <w:rFonts w:ascii="Times New Roman" w:hAnsi="Times New Roman" w:cs="Times New Roman"/>
                <w:sz w:val="24"/>
                <w:szCs w:val="24"/>
              </w:rPr>
            </w:pPr>
            <w:r>
              <w:rPr>
                <w:rFonts w:ascii="Times New Roman" w:hAnsi="Times New Roman" w:cs="Times New Roman"/>
                <w:sz w:val="24"/>
                <w:szCs w:val="24"/>
              </w:rPr>
              <w:t>3.55</w:t>
            </w:r>
            <w:r w:rsidR="003E565A">
              <w:rPr>
                <w:rFonts w:ascii="Times New Roman" w:hAnsi="Times New Roman" w:cs="Times New Roman"/>
                <w:sz w:val="24"/>
                <w:szCs w:val="24"/>
              </w:rPr>
              <w:t xml:space="preserve"> ± 2</w:t>
            </w:r>
            <w:r>
              <w:rPr>
                <w:rFonts w:ascii="Times New Roman" w:hAnsi="Times New Roman" w:cs="Times New Roman"/>
                <w:sz w:val="24"/>
                <w:szCs w:val="24"/>
              </w:rPr>
              <w:t>.06</w:t>
            </w:r>
          </w:p>
        </w:tc>
      </w:tr>
      <w:tr w:rsidR="00CA64D2" w14:paraId="2C551B44" w14:textId="77777777" w:rsidTr="008E6EEC">
        <w:tc>
          <w:tcPr>
            <w:tcW w:w="2695" w:type="dxa"/>
          </w:tcPr>
          <w:p w14:paraId="38312513"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Iron (mg/L)</w:t>
            </w:r>
          </w:p>
        </w:tc>
        <w:tc>
          <w:tcPr>
            <w:tcW w:w="1620" w:type="dxa"/>
          </w:tcPr>
          <w:p w14:paraId="50681D86" w14:textId="16E0D27F" w:rsidR="00CA64D2" w:rsidRPr="00F134E7" w:rsidRDefault="00CA64D2" w:rsidP="00CA64D2">
            <w:pPr>
              <w:jc w:val="center"/>
              <w:rPr>
                <w:rFonts w:ascii="Times New Roman" w:hAnsi="Times New Roman" w:cs="Times New Roman"/>
                <w:b/>
                <w:bCs/>
                <w:sz w:val="24"/>
                <w:szCs w:val="24"/>
              </w:rPr>
            </w:pPr>
            <w:r w:rsidRPr="00F134E7">
              <w:rPr>
                <w:rFonts w:ascii="Times New Roman" w:hAnsi="Times New Roman" w:cs="Times New Roman"/>
                <w:b/>
                <w:bCs/>
                <w:sz w:val="24"/>
                <w:szCs w:val="24"/>
              </w:rPr>
              <w:t>129 ± 13</w:t>
            </w:r>
          </w:p>
        </w:tc>
        <w:tc>
          <w:tcPr>
            <w:tcW w:w="1620" w:type="dxa"/>
          </w:tcPr>
          <w:p w14:paraId="45416C6E" w14:textId="0A15899F" w:rsidR="00CA64D2" w:rsidRPr="00043400" w:rsidRDefault="00CA64D2" w:rsidP="00CA64D2">
            <w:pPr>
              <w:jc w:val="center"/>
              <w:rPr>
                <w:rFonts w:ascii="Times New Roman" w:hAnsi="Times New Roman" w:cs="Times New Roman"/>
                <w:b/>
                <w:bCs/>
                <w:sz w:val="24"/>
                <w:szCs w:val="24"/>
              </w:rPr>
            </w:pPr>
            <w:r w:rsidRPr="00043400">
              <w:rPr>
                <w:rFonts w:ascii="Times New Roman" w:hAnsi="Times New Roman" w:cs="Times New Roman"/>
                <w:b/>
                <w:bCs/>
                <w:sz w:val="24"/>
                <w:szCs w:val="24"/>
              </w:rPr>
              <w:t>146 ± 13</w:t>
            </w:r>
          </w:p>
        </w:tc>
        <w:tc>
          <w:tcPr>
            <w:tcW w:w="1620" w:type="dxa"/>
          </w:tcPr>
          <w:p w14:paraId="79E98E20" w14:textId="2C90A832" w:rsidR="00CA64D2" w:rsidRPr="005D6B2E" w:rsidRDefault="00CA64D2" w:rsidP="00CA64D2">
            <w:pPr>
              <w:jc w:val="center"/>
              <w:rPr>
                <w:rFonts w:ascii="Times New Roman" w:hAnsi="Times New Roman" w:cs="Times New Roman"/>
                <w:b/>
                <w:bCs/>
                <w:sz w:val="24"/>
                <w:szCs w:val="24"/>
              </w:rPr>
            </w:pPr>
            <w:r w:rsidRPr="005D6B2E">
              <w:rPr>
                <w:rFonts w:ascii="Times New Roman" w:hAnsi="Times New Roman" w:cs="Times New Roman"/>
                <w:b/>
                <w:bCs/>
                <w:sz w:val="24"/>
                <w:szCs w:val="24"/>
              </w:rPr>
              <w:t>144 ± 47</w:t>
            </w:r>
          </w:p>
        </w:tc>
        <w:tc>
          <w:tcPr>
            <w:tcW w:w="1800" w:type="dxa"/>
          </w:tcPr>
          <w:p w14:paraId="0FFE5D7C" w14:textId="16F4682B" w:rsidR="00CA64D2" w:rsidRDefault="008B2021" w:rsidP="00CA64D2">
            <w:pPr>
              <w:jc w:val="center"/>
              <w:rPr>
                <w:rFonts w:ascii="Times New Roman" w:hAnsi="Times New Roman" w:cs="Times New Roman"/>
                <w:sz w:val="24"/>
                <w:szCs w:val="24"/>
              </w:rPr>
            </w:pPr>
            <w:r>
              <w:rPr>
                <w:rFonts w:ascii="Times New Roman" w:hAnsi="Times New Roman" w:cs="Times New Roman"/>
                <w:sz w:val="24"/>
                <w:szCs w:val="24"/>
              </w:rPr>
              <w:t>9.32 ± 8.18</w:t>
            </w:r>
          </w:p>
        </w:tc>
      </w:tr>
      <w:tr w:rsidR="00CA64D2" w14:paraId="0186326A" w14:textId="77777777" w:rsidTr="008E6EEC">
        <w:tc>
          <w:tcPr>
            <w:tcW w:w="2695" w:type="dxa"/>
          </w:tcPr>
          <w:p w14:paraId="5803C28A"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Potassium (mg/L)</w:t>
            </w:r>
          </w:p>
        </w:tc>
        <w:tc>
          <w:tcPr>
            <w:tcW w:w="1620" w:type="dxa"/>
          </w:tcPr>
          <w:p w14:paraId="234B02E0" w14:textId="6669C04C" w:rsidR="00CA64D2" w:rsidRPr="00F134E7" w:rsidRDefault="00CA64D2" w:rsidP="00CA64D2">
            <w:pPr>
              <w:jc w:val="center"/>
              <w:rPr>
                <w:rFonts w:ascii="Times New Roman" w:hAnsi="Times New Roman" w:cs="Times New Roman"/>
                <w:b/>
                <w:bCs/>
                <w:sz w:val="24"/>
                <w:szCs w:val="24"/>
              </w:rPr>
            </w:pPr>
            <w:r w:rsidRPr="00F134E7">
              <w:rPr>
                <w:rFonts w:ascii="Times New Roman" w:hAnsi="Times New Roman" w:cs="Times New Roman"/>
                <w:b/>
                <w:bCs/>
                <w:sz w:val="24"/>
                <w:szCs w:val="24"/>
              </w:rPr>
              <w:t>23.2 ± 1.8</w:t>
            </w:r>
          </w:p>
        </w:tc>
        <w:tc>
          <w:tcPr>
            <w:tcW w:w="1620" w:type="dxa"/>
          </w:tcPr>
          <w:p w14:paraId="0FB9FD95" w14:textId="151D00C8"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20.4 ± 1.7</w:t>
            </w:r>
          </w:p>
        </w:tc>
        <w:tc>
          <w:tcPr>
            <w:tcW w:w="1620" w:type="dxa"/>
          </w:tcPr>
          <w:p w14:paraId="6D41E510" w14:textId="10424CBD" w:rsidR="00CA64D2" w:rsidRPr="005D6B2E" w:rsidRDefault="00CA64D2" w:rsidP="00CA64D2">
            <w:pPr>
              <w:jc w:val="center"/>
              <w:rPr>
                <w:rFonts w:ascii="Times New Roman" w:hAnsi="Times New Roman" w:cs="Times New Roman"/>
                <w:b/>
                <w:bCs/>
                <w:sz w:val="24"/>
                <w:szCs w:val="24"/>
              </w:rPr>
            </w:pPr>
            <w:r w:rsidRPr="005D6B2E">
              <w:rPr>
                <w:rFonts w:ascii="Times New Roman" w:hAnsi="Times New Roman" w:cs="Times New Roman"/>
                <w:b/>
                <w:bCs/>
                <w:sz w:val="24"/>
                <w:szCs w:val="24"/>
              </w:rPr>
              <w:t>22.2 ± 6.7</w:t>
            </w:r>
          </w:p>
        </w:tc>
        <w:tc>
          <w:tcPr>
            <w:tcW w:w="1800" w:type="dxa"/>
          </w:tcPr>
          <w:p w14:paraId="13FD8FE6" w14:textId="6FA4EA8A" w:rsidR="00CA64D2" w:rsidRDefault="00877F03" w:rsidP="00CA64D2">
            <w:pPr>
              <w:jc w:val="center"/>
              <w:rPr>
                <w:rFonts w:ascii="Times New Roman" w:hAnsi="Times New Roman" w:cs="Times New Roman"/>
                <w:sz w:val="24"/>
                <w:szCs w:val="24"/>
              </w:rPr>
            </w:pPr>
            <w:r>
              <w:rPr>
                <w:rFonts w:ascii="Times New Roman" w:hAnsi="Times New Roman" w:cs="Times New Roman"/>
                <w:sz w:val="24"/>
                <w:szCs w:val="24"/>
              </w:rPr>
              <w:t>21.2 ± 1.94</w:t>
            </w:r>
          </w:p>
        </w:tc>
      </w:tr>
      <w:tr w:rsidR="00CA64D2" w14:paraId="0DA58339" w14:textId="77777777" w:rsidTr="008E6EEC">
        <w:tc>
          <w:tcPr>
            <w:tcW w:w="2695" w:type="dxa"/>
          </w:tcPr>
          <w:p w14:paraId="1448C768" w14:textId="1AB334F7" w:rsidR="00CA64D2" w:rsidRDefault="00CA64D2" w:rsidP="00CA64D2">
            <w:pPr>
              <w:rPr>
                <w:rFonts w:ascii="Times New Roman" w:hAnsi="Times New Roman" w:cs="Times New Roman"/>
                <w:sz w:val="24"/>
                <w:szCs w:val="24"/>
              </w:rPr>
            </w:pPr>
            <w:r>
              <w:rPr>
                <w:rFonts w:ascii="Times New Roman" w:hAnsi="Times New Roman" w:cs="Times New Roman"/>
                <w:sz w:val="24"/>
                <w:szCs w:val="24"/>
              </w:rPr>
              <w:t>Lithium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47168B6B" w14:textId="08B0528A" w:rsidR="00CA64D2" w:rsidRPr="00D8161D" w:rsidRDefault="00B303D5" w:rsidP="00CA64D2">
            <w:pPr>
              <w:jc w:val="center"/>
              <w:rPr>
                <w:rFonts w:ascii="Times New Roman" w:hAnsi="Times New Roman" w:cs="Times New Roman"/>
                <w:b/>
                <w:bCs/>
                <w:sz w:val="24"/>
                <w:szCs w:val="24"/>
              </w:rPr>
            </w:pPr>
            <w:r>
              <w:rPr>
                <w:rFonts w:ascii="Times New Roman" w:hAnsi="Times New Roman" w:cs="Times New Roman"/>
                <w:b/>
                <w:bCs/>
                <w:sz w:val="24"/>
                <w:szCs w:val="24"/>
              </w:rPr>
              <w:t>244</w:t>
            </w:r>
            <w:r w:rsidR="00CA64D2" w:rsidRPr="00D8161D">
              <w:rPr>
                <w:rFonts w:ascii="Times New Roman" w:hAnsi="Times New Roman" w:cs="Times New Roman"/>
                <w:b/>
                <w:bCs/>
                <w:sz w:val="24"/>
                <w:szCs w:val="24"/>
              </w:rPr>
              <w:t xml:space="preserve"> ± </w:t>
            </w:r>
            <w:r>
              <w:rPr>
                <w:rFonts w:ascii="Times New Roman" w:hAnsi="Times New Roman" w:cs="Times New Roman"/>
                <w:b/>
                <w:bCs/>
                <w:sz w:val="24"/>
                <w:szCs w:val="24"/>
              </w:rPr>
              <w:t>12</w:t>
            </w:r>
          </w:p>
        </w:tc>
        <w:tc>
          <w:tcPr>
            <w:tcW w:w="1620" w:type="dxa"/>
          </w:tcPr>
          <w:p w14:paraId="46EF5469" w14:textId="735DB837" w:rsidR="00CA64D2" w:rsidRPr="00043400" w:rsidRDefault="009F3A2D" w:rsidP="00CA64D2">
            <w:pPr>
              <w:jc w:val="center"/>
              <w:rPr>
                <w:rFonts w:ascii="Times New Roman" w:hAnsi="Times New Roman" w:cs="Times New Roman"/>
                <w:b/>
                <w:bCs/>
                <w:sz w:val="24"/>
                <w:szCs w:val="24"/>
              </w:rPr>
            </w:pPr>
            <w:r>
              <w:rPr>
                <w:rFonts w:ascii="Times New Roman" w:hAnsi="Times New Roman" w:cs="Times New Roman"/>
                <w:b/>
                <w:bCs/>
                <w:sz w:val="24"/>
                <w:szCs w:val="24"/>
              </w:rPr>
              <w:t>315</w:t>
            </w:r>
            <w:r w:rsidR="00CA64D2" w:rsidRPr="00043400">
              <w:rPr>
                <w:rFonts w:ascii="Times New Roman" w:hAnsi="Times New Roman" w:cs="Times New Roman"/>
                <w:b/>
                <w:bCs/>
                <w:sz w:val="24"/>
                <w:szCs w:val="24"/>
              </w:rPr>
              <w:t xml:space="preserve"> ± </w:t>
            </w:r>
            <w:r>
              <w:rPr>
                <w:rFonts w:ascii="Times New Roman" w:hAnsi="Times New Roman" w:cs="Times New Roman"/>
                <w:b/>
                <w:bCs/>
                <w:sz w:val="24"/>
                <w:szCs w:val="24"/>
              </w:rPr>
              <w:t>155</w:t>
            </w:r>
          </w:p>
        </w:tc>
        <w:tc>
          <w:tcPr>
            <w:tcW w:w="1620" w:type="dxa"/>
          </w:tcPr>
          <w:p w14:paraId="66861BB4" w14:textId="15F98D71" w:rsidR="00CA64D2" w:rsidRPr="005D6B2E" w:rsidRDefault="00FC4F59" w:rsidP="00CA64D2">
            <w:pPr>
              <w:jc w:val="center"/>
              <w:rPr>
                <w:rFonts w:ascii="Times New Roman" w:hAnsi="Times New Roman" w:cs="Times New Roman"/>
                <w:b/>
                <w:bCs/>
                <w:sz w:val="24"/>
                <w:szCs w:val="24"/>
              </w:rPr>
            </w:pPr>
            <w:r>
              <w:rPr>
                <w:rFonts w:ascii="Times New Roman" w:hAnsi="Times New Roman" w:cs="Times New Roman"/>
                <w:b/>
                <w:bCs/>
                <w:sz w:val="24"/>
                <w:szCs w:val="24"/>
              </w:rPr>
              <w:t>289</w:t>
            </w:r>
            <w:r w:rsidR="00CA64D2" w:rsidRPr="005D6B2E">
              <w:rPr>
                <w:rFonts w:ascii="Times New Roman" w:hAnsi="Times New Roman" w:cs="Times New Roman"/>
                <w:b/>
                <w:bCs/>
                <w:sz w:val="24"/>
                <w:szCs w:val="24"/>
              </w:rPr>
              <w:t xml:space="preserve"> ± </w:t>
            </w:r>
            <w:r>
              <w:rPr>
                <w:rFonts w:ascii="Times New Roman" w:hAnsi="Times New Roman" w:cs="Times New Roman"/>
                <w:b/>
                <w:bCs/>
                <w:sz w:val="24"/>
                <w:szCs w:val="24"/>
              </w:rPr>
              <w:t>89</w:t>
            </w:r>
          </w:p>
        </w:tc>
        <w:tc>
          <w:tcPr>
            <w:tcW w:w="1800" w:type="dxa"/>
          </w:tcPr>
          <w:p w14:paraId="41E1C73F" w14:textId="15DE5380" w:rsidR="00CA64D2" w:rsidRDefault="00877F03" w:rsidP="00CA64D2">
            <w:pPr>
              <w:jc w:val="center"/>
              <w:rPr>
                <w:rFonts w:ascii="Times New Roman" w:hAnsi="Times New Roman" w:cs="Times New Roman"/>
                <w:sz w:val="24"/>
                <w:szCs w:val="24"/>
              </w:rPr>
            </w:pPr>
            <w:r>
              <w:rPr>
                <w:rFonts w:ascii="Times New Roman" w:hAnsi="Times New Roman" w:cs="Times New Roman"/>
                <w:sz w:val="24"/>
                <w:szCs w:val="24"/>
              </w:rPr>
              <w:t>27</w:t>
            </w:r>
            <w:r w:rsidR="00B00C7B">
              <w:rPr>
                <w:rFonts w:ascii="Times New Roman" w:hAnsi="Times New Roman" w:cs="Times New Roman"/>
                <w:sz w:val="24"/>
                <w:szCs w:val="24"/>
              </w:rPr>
              <w:t>4</w:t>
            </w:r>
            <w:r>
              <w:rPr>
                <w:rFonts w:ascii="Times New Roman" w:hAnsi="Times New Roman" w:cs="Times New Roman"/>
                <w:sz w:val="24"/>
                <w:szCs w:val="24"/>
              </w:rPr>
              <w:t xml:space="preserve"> ± 1</w:t>
            </w:r>
            <w:r w:rsidR="00B00C7B">
              <w:rPr>
                <w:rFonts w:ascii="Times New Roman" w:hAnsi="Times New Roman" w:cs="Times New Roman"/>
                <w:sz w:val="24"/>
                <w:szCs w:val="24"/>
              </w:rPr>
              <w:t>29</w:t>
            </w:r>
          </w:p>
        </w:tc>
      </w:tr>
      <w:tr w:rsidR="00CA64D2" w14:paraId="4B426143" w14:textId="77777777" w:rsidTr="008E6EEC">
        <w:tc>
          <w:tcPr>
            <w:tcW w:w="2695" w:type="dxa"/>
          </w:tcPr>
          <w:p w14:paraId="21A7D230"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Magnesium (mg/L)</w:t>
            </w:r>
          </w:p>
        </w:tc>
        <w:tc>
          <w:tcPr>
            <w:tcW w:w="1620" w:type="dxa"/>
          </w:tcPr>
          <w:p w14:paraId="3E3742EB" w14:textId="4808770B" w:rsidR="00CA64D2" w:rsidRPr="00D8161D" w:rsidRDefault="00CA64D2" w:rsidP="00CA64D2">
            <w:pPr>
              <w:jc w:val="center"/>
              <w:rPr>
                <w:rFonts w:ascii="Times New Roman" w:hAnsi="Times New Roman" w:cs="Times New Roman"/>
                <w:b/>
                <w:bCs/>
                <w:sz w:val="24"/>
                <w:szCs w:val="24"/>
              </w:rPr>
            </w:pPr>
            <w:r w:rsidRPr="00D8161D">
              <w:rPr>
                <w:rFonts w:ascii="Times New Roman" w:hAnsi="Times New Roman" w:cs="Times New Roman"/>
                <w:b/>
                <w:bCs/>
                <w:sz w:val="24"/>
                <w:szCs w:val="24"/>
              </w:rPr>
              <w:t>123 ± 14</w:t>
            </w:r>
          </w:p>
        </w:tc>
        <w:tc>
          <w:tcPr>
            <w:tcW w:w="1620" w:type="dxa"/>
          </w:tcPr>
          <w:p w14:paraId="690F1626" w14:textId="3F4F86E0"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159 ± 13</w:t>
            </w:r>
          </w:p>
        </w:tc>
        <w:tc>
          <w:tcPr>
            <w:tcW w:w="1620" w:type="dxa"/>
          </w:tcPr>
          <w:p w14:paraId="02D19569" w14:textId="1EAD9E16" w:rsidR="00CA64D2" w:rsidRPr="005D6B2E" w:rsidRDefault="00CA64D2" w:rsidP="00CA64D2">
            <w:pPr>
              <w:jc w:val="center"/>
              <w:rPr>
                <w:rFonts w:ascii="Times New Roman" w:hAnsi="Times New Roman" w:cs="Times New Roman"/>
                <w:b/>
                <w:bCs/>
                <w:sz w:val="24"/>
                <w:szCs w:val="24"/>
              </w:rPr>
            </w:pPr>
            <w:r w:rsidRPr="005D6B2E">
              <w:rPr>
                <w:rFonts w:ascii="Times New Roman" w:hAnsi="Times New Roman" w:cs="Times New Roman"/>
                <w:b/>
                <w:bCs/>
                <w:sz w:val="24"/>
                <w:szCs w:val="24"/>
              </w:rPr>
              <w:t>150 ± 47</w:t>
            </w:r>
          </w:p>
        </w:tc>
        <w:tc>
          <w:tcPr>
            <w:tcW w:w="1800" w:type="dxa"/>
          </w:tcPr>
          <w:p w14:paraId="3D5D9C4F" w14:textId="672FC0A6" w:rsidR="00CA64D2" w:rsidRDefault="003818D4" w:rsidP="00CA64D2">
            <w:pPr>
              <w:jc w:val="center"/>
              <w:rPr>
                <w:rFonts w:ascii="Times New Roman" w:hAnsi="Times New Roman" w:cs="Times New Roman"/>
                <w:sz w:val="24"/>
                <w:szCs w:val="24"/>
              </w:rPr>
            </w:pPr>
            <w:r>
              <w:rPr>
                <w:rFonts w:ascii="Times New Roman" w:hAnsi="Times New Roman" w:cs="Times New Roman"/>
                <w:sz w:val="24"/>
                <w:szCs w:val="24"/>
              </w:rPr>
              <w:t>139 ± 18</w:t>
            </w:r>
          </w:p>
        </w:tc>
      </w:tr>
      <w:tr w:rsidR="00CA64D2" w14:paraId="18F0979B" w14:textId="77777777" w:rsidTr="008E6EEC">
        <w:tc>
          <w:tcPr>
            <w:tcW w:w="2695" w:type="dxa"/>
          </w:tcPr>
          <w:p w14:paraId="4C9A1AA9"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Manganese (mg/L)</w:t>
            </w:r>
          </w:p>
        </w:tc>
        <w:tc>
          <w:tcPr>
            <w:tcW w:w="1620" w:type="dxa"/>
          </w:tcPr>
          <w:p w14:paraId="4EFD9EA2" w14:textId="155C6C6D" w:rsidR="00CA64D2" w:rsidRPr="00D8161D" w:rsidRDefault="00CA64D2" w:rsidP="00CA64D2">
            <w:pPr>
              <w:jc w:val="center"/>
              <w:rPr>
                <w:rFonts w:ascii="Times New Roman" w:hAnsi="Times New Roman" w:cs="Times New Roman"/>
                <w:b/>
                <w:bCs/>
                <w:sz w:val="24"/>
                <w:szCs w:val="24"/>
              </w:rPr>
            </w:pPr>
            <w:r w:rsidRPr="00D8161D">
              <w:rPr>
                <w:rFonts w:ascii="Times New Roman" w:hAnsi="Times New Roman" w:cs="Times New Roman"/>
                <w:b/>
                <w:bCs/>
                <w:sz w:val="24"/>
                <w:szCs w:val="24"/>
              </w:rPr>
              <w:t>1.86 ± 0.14</w:t>
            </w:r>
          </w:p>
        </w:tc>
        <w:tc>
          <w:tcPr>
            <w:tcW w:w="1620" w:type="dxa"/>
          </w:tcPr>
          <w:p w14:paraId="72BB9380" w14:textId="53BD2A9A"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1.30 ± 0.09</w:t>
            </w:r>
          </w:p>
        </w:tc>
        <w:tc>
          <w:tcPr>
            <w:tcW w:w="1620" w:type="dxa"/>
          </w:tcPr>
          <w:p w14:paraId="21168FDC" w14:textId="675483DC" w:rsidR="00CA64D2" w:rsidRPr="005D6B2E" w:rsidRDefault="00CA64D2" w:rsidP="00CA64D2">
            <w:pPr>
              <w:jc w:val="center"/>
              <w:rPr>
                <w:rFonts w:ascii="Times New Roman" w:hAnsi="Times New Roman" w:cs="Times New Roman"/>
                <w:b/>
                <w:bCs/>
                <w:sz w:val="24"/>
                <w:szCs w:val="24"/>
              </w:rPr>
            </w:pPr>
            <w:r w:rsidRPr="005D6B2E">
              <w:rPr>
                <w:rFonts w:ascii="Times New Roman" w:hAnsi="Times New Roman" w:cs="Times New Roman"/>
                <w:b/>
                <w:bCs/>
                <w:sz w:val="24"/>
                <w:szCs w:val="24"/>
              </w:rPr>
              <w:t>1.30 ± 0.66</w:t>
            </w:r>
          </w:p>
        </w:tc>
        <w:tc>
          <w:tcPr>
            <w:tcW w:w="1800" w:type="dxa"/>
          </w:tcPr>
          <w:p w14:paraId="7999B639" w14:textId="21E4DE89" w:rsidR="00CA64D2" w:rsidRDefault="003818D4" w:rsidP="00CA64D2">
            <w:pPr>
              <w:jc w:val="center"/>
              <w:rPr>
                <w:rFonts w:ascii="Times New Roman" w:hAnsi="Times New Roman" w:cs="Times New Roman"/>
                <w:sz w:val="24"/>
                <w:szCs w:val="24"/>
              </w:rPr>
            </w:pPr>
            <w:r>
              <w:rPr>
                <w:rFonts w:ascii="Times New Roman" w:hAnsi="Times New Roman" w:cs="Times New Roman"/>
                <w:sz w:val="24"/>
                <w:szCs w:val="24"/>
              </w:rPr>
              <w:t>2.57 ± 0.44</w:t>
            </w:r>
          </w:p>
        </w:tc>
      </w:tr>
      <w:tr w:rsidR="00CA64D2" w14:paraId="01E47ECA" w14:textId="77777777" w:rsidTr="008E6EEC">
        <w:tc>
          <w:tcPr>
            <w:tcW w:w="2695" w:type="dxa"/>
          </w:tcPr>
          <w:p w14:paraId="60F4C230"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Sodium (mg/L)</w:t>
            </w:r>
          </w:p>
        </w:tc>
        <w:tc>
          <w:tcPr>
            <w:tcW w:w="1620" w:type="dxa"/>
          </w:tcPr>
          <w:p w14:paraId="28CAA413" w14:textId="67CD1BB1"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78.2 ± 11.3</w:t>
            </w:r>
          </w:p>
        </w:tc>
        <w:tc>
          <w:tcPr>
            <w:tcW w:w="1620" w:type="dxa"/>
          </w:tcPr>
          <w:p w14:paraId="01053151" w14:textId="17B93AB8"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88.8 ± 14.1</w:t>
            </w:r>
          </w:p>
        </w:tc>
        <w:tc>
          <w:tcPr>
            <w:tcW w:w="1620" w:type="dxa"/>
          </w:tcPr>
          <w:p w14:paraId="3F419DAF" w14:textId="3C4D501B"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85.5 ± 28.5</w:t>
            </w:r>
          </w:p>
        </w:tc>
        <w:tc>
          <w:tcPr>
            <w:tcW w:w="1800" w:type="dxa"/>
          </w:tcPr>
          <w:p w14:paraId="534B1153" w14:textId="16C4F3F1" w:rsidR="00CA64D2" w:rsidRDefault="001E6B81" w:rsidP="00CA64D2">
            <w:pPr>
              <w:jc w:val="center"/>
              <w:rPr>
                <w:rFonts w:ascii="Times New Roman" w:hAnsi="Times New Roman" w:cs="Times New Roman"/>
                <w:sz w:val="24"/>
                <w:szCs w:val="24"/>
              </w:rPr>
            </w:pPr>
            <w:r>
              <w:rPr>
                <w:rFonts w:ascii="Times New Roman" w:hAnsi="Times New Roman" w:cs="Times New Roman"/>
                <w:sz w:val="24"/>
                <w:szCs w:val="24"/>
              </w:rPr>
              <w:t>82.3 ± 13.4</w:t>
            </w:r>
          </w:p>
        </w:tc>
      </w:tr>
      <w:tr w:rsidR="00CA64D2" w14:paraId="2AB94571" w14:textId="77777777" w:rsidTr="008E6EEC">
        <w:tc>
          <w:tcPr>
            <w:tcW w:w="2695" w:type="dxa"/>
          </w:tcPr>
          <w:p w14:paraId="35E0B27F" w14:textId="6CC5192A" w:rsidR="00CA64D2" w:rsidRDefault="00CA64D2" w:rsidP="00CA64D2">
            <w:pPr>
              <w:rPr>
                <w:rFonts w:ascii="Times New Roman" w:hAnsi="Times New Roman" w:cs="Times New Roman"/>
                <w:sz w:val="24"/>
                <w:szCs w:val="24"/>
              </w:rPr>
            </w:pPr>
            <w:r>
              <w:rPr>
                <w:rFonts w:ascii="Times New Roman" w:hAnsi="Times New Roman" w:cs="Times New Roman"/>
                <w:sz w:val="24"/>
                <w:szCs w:val="24"/>
              </w:rPr>
              <w:t>Nickel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082C84F0" w14:textId="29FA2C03" w:rsidR="00CA64D2" w:rsidRPr="00D8161D" w:rsidRDefault="00CA64D2" w:rsidP="00CA64D2">
            <w:pPr>
              <w:jc w:val="center"/>
              <w:rPr>
                <w:rFonts w:ascii="Times New Roman" w:hAnsi="Times New Roman" w:cs="Times New Roman"/>
                <w:b/>
                <w:bCs/>
                <w:sz w:val="24"/>
                <w:szCs w:val="24"/>
              </w:rPr>
            </w:pPr>
            <w:r w:rsidRPr="00D8161D">
              <w:rPr>
                <w:rFonts w:ascii="Times New Roman" w:hAnsi="Times New Roman" w:cs="Times New Roman"/>
                <w:b/>
                <w:bCs/>
                <w:sz w:val="24"/>
                <w:szCs w:val="24"/>
              </w:rPr>
              <w:t>48</w:t>
            </w:r>
            <w:r w:rsidR="00B303D5">
              <w:rPr>
                <w:rFonts w:ascii="Times New Roman" w:hAnsi="Times New Roman" w:cs="Times New Roman"/>
                <w:b/>
                <w:bCs/>
                <w:sz w:val="24"/>
                <w:szCs w:val="24"/>
              </w:rPr>
              <w:t>1</w:t>
            </w:r>
            <w:r w:rsidRPr="00D8161D">
              <w:rPr>
                <w:rFonts w:ascii="Times New Roman" w:hAnsi="Times New Roman" w:cs="Times New Roman"/>
                <w:b/>
                <w:bCs/>
                <w:sz w:val="24"/>
                <w:szCs w:val="24"/>
              </w:rPr>
              <w:t xml:space="preserve"> ± 4</w:t>
            </w:r>
            <w:r w:rsidR="00B303D5">
              <w:rPr>
                <w:rFonts w:ascii="Times New Roman" w:hAnsi="Times New Roman" w:cs="Times New Roman"/>
                <w:b/>
                <w:bCs/>
                <w:sz w:val="24"/>
                <w:szCs w:val="24"/>
              </w:rPr>
              <w:t>1</w:t>
            </w:r>
          </w:p>
        </w:tc>
        <w:tc>
          <w:tcPr>
            <w:tcW w:w="1620" w:type="dxa"/>
          </w:tcPr>
          <w:p w14:paraId="2EF4AAA7" w14:textId="23CC0DD0" w:rsidR="00CA64D2" w:rsidRDefault="00EB4592" w:rsidP="00CA64D2">
            <w:pPr>
              <w:jc w:val="center"/>
              <w:rPr>
                <w:rFonts w:ascii="Times New Roman" w:hAnsi="Times New Roman" w:cs="Times New Roman"/>
                <w:sz w:val="24"/>
                <w:szCs w:val="24"/>
              </w:rPr>
            </w:pPr>
            <w:r>
              <w:rPr>
                <w:rFonts w:ascii="Times New Roman" w:hAnsi="Times New Roman" w:cs="Times New Roman"/>
                <w:sz w:val="24"/>
                <w:szCs w:val="24"/>
              </w:rPr>
              <w:t>560</w:t>
            </w:r>
            <w:r w:rsidR="00CA64D2">
              <w:rPr>
                <w:rFonts w:ascii="Times New Roman" w:hAnsi="Times New Roman" w:cs="Times New Roman"/>
                <w:sz w:val="24"/>
                <w:szCs w:val="24"/>
              </w:rPr>
              <w:t xml:space="preserve"> ± 3</w:t>
            </w:r>
            <w:r>
              <w:rPr>
                <w:rFonts w:ascii="Times New Roman" w:hAnsi="Times New Roman" w:cs="Times New Roman"/>
                <w:sz w:val="24"/>
                <w:szCs w:val="24"/>
              </w:rPr>
              <w:t>3</w:t>
            </w:r>
          </w:p>
        </w:tc>
        <w:tc>
          <w:tcPr>
            <w:tcW w:w="1620" w:type="dxa"/>
          </w:tcPr>
          <w:p w14:paraId="7B439CBC" w14:textId="153EB260" w:rsidR="00CA64D2" w:rsidRPr="00A86490" w:rsidRDefault="00FC4F59" w:rsidP="00CA64D2">
            <w:pPr>
              <w:jc w:val="center"/>
              <w:rPr>
                <w:rFonts w:ascii="Times New Roman" w:hAnsi="Times New Roman" w:cs="Times New Roman"/>
                <w:b/>
                <w:bCs/>
                <w:sz w:val="24"/>
                <w:szCs w:val="24"/>
              </w:rPr>
            </w:pPr>
            <w:r>
              <w:rPr>
                <w:rFonts w:ascii="Times New Roman" w:hAnsi="Times New Roman" w:cs="Times New Roman"/>
                <w:b/>
                <w:bCs/>
                <w:sz w:val="24"/>
                <w:szCs w:val="24"/>
              </w:rPr>
              <w:t>71</w:t>
            </w:r>
            <w:r w:rsidR="00E92F29">
              <w:rPr>
                <w:rFonts w:ascii="Times New Roman" w:hAnsi="Times New Roman" w:cs="Times New Roman"/>
                <w:b/>
                <w:bCs/>
                <w:sz w:val="24"/>
                <w:szCs w:val="24"/>
              </w:rPr>
              <w:t>5</w:t>
            </w:r>
            <w:r w:rsidR="00CA64D2" w:rsidRPr="00A86490">
              <w:rPr>
                <w:rFonts w:ascii="Times New Roman" w:hAnsi="Times New Roman" w:cs="Times New Roman"/>
                <w:b/>
                <w:bCs/>
                <w:sz w:val="24"/>
                <w:szCs w:val="24"/>
              </w:rPr>
              <w:t xml:space="preserve"> ± </w:t>
            </w:r>
            <w:r w:rsidR="00E92F29">
              <w:rPr>
                <w:rFonts w:ascii="Times New Roman" w:hAnsi="Times New Roman" w:cs="Times New Roman"/>
                <w:b/>
                <w:bCs/>
                <w:sz w:val="24"/>
                <w:szCs w:val="24"/>
              </w:rPr>
              <w:t>218</w:t>
            </w:r>
          </w:p>
        </w:tc>
        <w:tc>
          <w:tcPr>
            <w:tcW w:w="1800" w:type="dxa"/>
          </w:tcPr>
          <w:p w14:paraId="6BE0D0DB" w14:textId="29546192" w:rsidR="00CA64D2" w:rsidRDefault="009A16F7" w:rsidP="00CA64D2">
            <w:pPr>
              <w:jc w:val="center"/>
              <w:rPr>
                <w:rFonts w:ascii="Times New Roman" w:hAnsi="Times New Roman" w:cs="Times New Roman"/>
                <w:sz w:val="24"/>
                <w:szCs w:val="24"/>
              </w:rPr>
            </w:pPr>
            <w:r>
              <w:rPr>
                <w:rFonts w:ascii="Times New Roman" w:hAnsi="Times New Roman" w:cs="Times New Roman"/>
                <w:sz w:val="24"/>
                <w:szCs w:val="24"/>
              </w:rPr>
              <w:t>565</w:t>
            </w:r>
            <w:r w:rsidR="001E6B81">
              <w:rPr>
                <w:rFonts w:ascii="Times New Roman" w:hAnsi="Times New Roman" w:cs="Times New Roman"/>
                <w:sz w:val="24"/>
                <w:szCs w:val="24"/>
              </w:rPr>
              <w:t xml:space="preserve"> ± </w:t>
            </w:r>
            <w:r>
              <w:rPr>
                <w:rFonts w:ascii="Times New Roman" w:hAnsi="Times New Roman" w:cs="Times New Roman"/>
                <w:sz w:val="24"/>
                <w:szCs w:val="24"/>
              </w:rPr>
              <w:t>54</w:t>
            </w:r>
          </w:p>
        </w:tc>
      </w:tr>
      <w:tr w:rsidR="00CA64D2" w14:paraId="316D8CD0" w14:textId="77777777" w:rsidTr="008E6EEC">
        <w:tc>
          <w:tcPr>
            <w:tcW w:w="2695" w:type="dxa"/>
          </w:tcPr>
          <w:p w14:paraId="20A9B879" w14:textId="5F7E205B" w:rsidR="00CA64D2" w:rsidRDefault="00CA64D2" w:rsidP="00CA64D2">
            <w:pPr>
              <w:rPr>
                <w:rFonts w:ascii="Times New Roman" w:hAnsi="Times New Roman" w:cs="Times New Roman"/>
                <w:sz w:val="24"/>
                <w:szCs w:val="24"/>
              </w:rPr>
            </w:pPr>
            <w:r>
              <w:rPr>
                <w:rFonts w:ascii="Times New Roman" w:hAnsi="Times New Roman" w:cs="Times New Roman"/>
                <w:sz w:val="24"/>
                <w:szCs w:val="24"/>
              </w:rPr>
              <w:t>Lead (</w:t>
            </w:r>
            <w:r w:rsidR="00C93390">
              <w:rPr>
                <w:rFonts w:ascii="Times New Roman" w:hAnsi="Times New Roman" w:cs="Times New Roman"/>
                <w:sz w:val="24"/>
                <w:szCs w:val="24"/>
              </w:rPr>
              <w:t>µ</w:t>
            </w:r>
            <w:r>
              <w:rPr>
                <w:rFonts w:ascii="Times New Roman" w:hAnsi="Times New Roman" w:cs="Times New Roman"/>
                <w:sz w:val="24"/>
                <w:szCs w:val="24"/>
              </w:rPr>
              <w:t>g/L)</w:t>
            </w:r>
          </w:p>
        </w:tc>
        <w:tc>
          <w:tcPr>
            <w:tcW w:w="1620" w:type="dxa"/>
          </w:tcPr>
          <w:p w14:paraId="2A16CB2E" w14:textId="2A82FCCE" w:rsidR="00CA64D2" w:rsidRPr="00D8161D" w:rsidRDefault="004E7E00" w:rsidP="00CA64D2">
            <w:pPr>
              <w:jc w:val="center"/>
              <w:rPr>
                <w:rFonts w:ascii="Times New Roman" w:hAnsi="Times New Roman" w:cs="Times New Roman"/>
                <w:b/>
                <w:bCs/>
                <w:sz w:val="24"/>
                <w:szCs w:val="24"/>
              </w:rPr>
            </w:pPr>
            <w:r>
              <w:rPr>
                <w:rFonts w:ascii="Times New Roman" w:hAnsi="Times New Roman" w:cs="Times New Roman"/>
                <w:b/>
                <w:bCs/>
                <w:sz w:val="24"/>
                <w:szCs w:val="24"/>
              </w:rPr>
              <w:t>195</w:t>
            </w:r>
            <w:r w:rsidR="00CA64D2" w:rsidRPr="00D8161D">
              <w:rPr>
                <w:rFonts w:ascii="Times New Roman" w:hAnsi="Times New Roman" w:cs="Times New Roman"/>
                <w:b/>
                <w:bCs/>
                <w:sz w:val="24"/>
                <w:szCs w:val="24"/>
              </w:rPr>
              <w:t xml:space="preserve"> ± </w:t>
            </w:r>
            <w:r>
              <w:rPr>
                <w:rFonts w:ascii="Times New Roman" w:hAnsi="Times New Roman" w:cs="Times New Roman"/>
                <w:b/>
                <w:bCs/>
                <w:sz w:val="24"/>
                <w:szCs w:val="24"/>
              </w:rPr>
              <w:t>77</w:t>
            </w:r>
          </w:p>
        </w:tc>
        <w:tc>
          <w:tcPr>
            <w:tcW w:w="1620" w:type="dxa"/>
          </w:tcPr>
          <w:p w14:paraId="477D79A7" w14:textId="433B3E54" w:rsidR="00CA64D2" w:rsidRPr="00F627C7" w:rsidRDefault="002567F2" w:rsidP="00CA64D2">
            <w:pPr>
              <w:jc w:val="center"/>
              <w:rPr>
                <w:rFonts w:ascii="Times New Roman" w:hAnsi="Times New Roman" w:cs="Times New Roman"/>
                <w:b/>
                <w:bCs/>
                <w:sz w:val="24"/>
                <w:szCs w:val="24"/>
              </w:rPr>
            </w:pPr>
            <w:r>
              <w:rPr>
                <w:rFonts w:ascii="Times New Roman" w:hAnsi="Times New Roman" w:cs="Times New Roman"/>
                <w:b/>
                <w:bCs/>
                <w:sz w:val="24"/>
                <w:szCs w:val="24"/>
              </w:rPr>
              <w:t>224</w:t>
            </w:r>
            <w:r w:rsidR="00CA64D2" w:rsidRPr="00F627C7">
              <w:rPr>
                <w:rFonts w:ascii="Times New Roman" w:hAnsi="Times New Roman" w:cs="Times New Roman"/>
                <w:b/>
                <w:bCs/>
                <w:sz w:val="24"/>
                <w:szCs w:val="24"/>
              </w:rPr>
              <w:t xml:space="preserve"> ± 9</w:t>
            </w:r>
            <w:r>
              <w:rPr>
                <w:rFonts w:ascii="Times New Roman" w:hAnsi="Times New Roman" w:cs="Times New Roman"/>
                <w:b/>
                <w:bCs/>
                <w:sz w:val="24"/>
                <w:szCs w:val="24"/>
              </w:rPr>
              <w:t>3</w:t>
            </w:r>
          </w:p>
        </w:tc>
        <w:tc>
          <w:tcPr>
            <w:tcW w:w="1620" w:type="dxa"/>
          </w:tcPr>
          <w:p w14:paraId="33B0E29F" w14:textId="766A168C" w:rsidR="00CA64D2" w:rsidRPr="00A86490" w:rsidRDefault="00E92F29" w:rsidP="00CA64D2">
            <w:pPr>
              <w:jc w:val="center"/>
              <w:rPr>
                <w:rFonts w:ascii="Times New Roman" w:hAnsi="Times New Roman" w:cs="Times New Roman"/>
                <w:b/>
                <w:bCs/>
                <w:sz w:val="24"/>
                <w:szCs w:val="24"/>
              </w:rPr>
            </w:pPr>
            <w:r>
              <w:rPr>
                <w:rFonts w:ascii="Times New Roman" w:hAnsi="Times New Roman" w:cs="Times New Roman"/>
                <w:b/>
                <w:bCs/>
                <w:sz w:val="24"/>
                <w:szCs w:val="24"/>
              </w:rPr>
              <w:t>289</w:t>
            </w:r>
            <w:r w:rsidR="00CA64D2" w:rsidRPr="00A86490">
              <w:rPr>
                <w:rFonts w:ascii="Times New Roman" w:hAnsi="Times New Roman" w:cs="Times New Roman"/>
                <w:b/>
                <w:bCs/>
                <w:sz w:val="24"/>
                <w:szCs w:val="24"/>
              </w:rPr>
              <w:t xml:space="preserve"> ± 12</w:t>
            </w:r>
            <w:r>
              <w:rPr>
                <w:rFonts w:ascii="Times New Roman" w:hAnsi="Times New Roman" w:cs="Times New Roman"/>
                <w:b/>
                <w:bCs/>
                <w:sz w:val="24"/>
                <w:szCs w:val="24"/>
              </w:rPr>
              <w:t>3</w:t>
            </w:r>
          </w:p>
        </w:tc>
        <w:tc>
          <w:tcPr>
            <w:tcW w:w="1800" w:type="dxa"/>
          </w:tcPr>
          <w:p w14:paraId="23F2B745" w14:textId="725A0918" w:rsidR="00CA64D2" w:rsidRDefault="009A16F7" w:rsidP="00CA64D2">
            <w:pPr>
              <w:jc w:val="center"/>
              <w:rPr>
                <w:rFonts w:ascii="Times New Roman" w:hAnsi="Times New Roman" w:cs="Times New Roman"/>
                <w:sz w:val="24"/>
                <w:szCs w:val="24"/>
              </w:rPr>
            </w:pPr>
            <w:r>
              <w:rPr>
                <w:rFonts w:ascii="Times New Roman" w:hAnsi="Times New Roman" w:cs="Times New Roman"/>
                <w:sz w:val="24"/>
                <w:szCs w:val="24"/>
              </w:rPr>
              <w:t>37.1</w:t>
            </w:r>
            <w:r w:rsidR="001E6B81">
              <w:rPr>
                <w:rFonts w:ascii="Times New Roman" w:hAnsi="Times New Roman" w:cs="Times New Roman"/>
                <w:sz w:val="24"/>
                <w:szCs w:val="24"/>
              </w:rPr>
              <w:t xml:space="preserve"> ± </w:t>
            </w:r>
            <w:r w:rsidR="006B259A">
              <w:rPr>
                <w:rFonts w:ascii="Times New Roman" w:hAnsi="Times New Roman" w:cs="Times New Roman"/>
                <w:sz w:val="24"/>
                <w:szCs w:val="24"/>
              </w:rPr>
              <w:t>15.7</w:t>
            </w:r>
          </w:p>
        </w:tc>
      </w:tr>
      <w:tr w:rsidR="00CA64D2" w14:paraId="4419D1CD" w14:textId="77777777" w:rsidTr="008E6EEC">
        <w:tc>
          <w:tcPr>
            <w:tcW w:w="2695" w:type="dxa"/>
          </w:tcPr>
          <w:p w14:paraId="52BFCA9F"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Sulfur (mg/L)</w:t>
            </w:r>
          </w:p>
        </w:tc>
        <w:tc>
          <w:tcPr>
            <w:tcW w:w="1620" w:type="dxa"/>
          </w:tcPr>
          <w:p w14:paraId="22CD2568" w14:textId="1CDD51BF" w:rsidR="00CA64D2" w:rsidRDefault="00CA64D2" w:rsidP="00CA64D2">
            <w:pPr>
              <w:jc w:val="center"/>
              <w:rPr>
                <w:rFonts w:ascii="Times New Roman" w:hAnsi="Times New Roman" w:cs="Times New Roman"/>
                <w:sz w:val="24"/>
                <w:szCs w:val="24"/>
              </w:rPr>
            </w:pPr>
            <w:r>
              <w:rPr>
                <w:rFonts w:ascii="Times New Roman" w:hAnsi="Times New Roman" w:cs="Times New Roman"/>
                <w:sz w:val="24"/>
                <w:szCs w:val="24"/>
              </w:rPr>
              <w:t>688 ± 343</w:t>
            </w:r>
          </w:p>
        </w:tc>
        <w:tc>
          <w:tcPr>
            <w:tcW w:w="1620" w:type="dxa"/>
          </w:tcPr>
          <w:p w14:paraId="3320D2FC" w14:textId="10C17CDF"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770 ± 394</w:t>
            </w:r>
          </w:p>
        </w:tc>
        <w:tc>
          <w:tcPr>
            <w:tcW w:w="1620" w:type="dxa"/>
          </w:tcPr>
          <w:p w14:paraId="0D4ADCF9" w14:textId="046987A0" w:rsidR="00CA64D2" w:rsidRPr="00A86490" w:rsidRDefault="00CA64D2" w:rsidP="00CA64D2">
            <w:pPr>
              <w:jc w:val="center"/>
              <w:rPr>
                <w:rFonts w:ascii="Times New Roman" w:hAnsi="Times New Roman" w:cs="Times New Roman"/>
                <w:b/>
                <w:bCs/>
                <w:sz w:val="24"/>
                <w:szCs w:val="24"/>
              </w:rPr>
            </w:pPr>
            <w:r w:rsidRPr="00A86490">
              <w:rPr>
                <w:rFonts w:ascii="Times New Roman" w:hAnsi="Times New Roman" w:cs="Times New Roman"/>
                <w:b/>
                <w:bCs/>
                <w:sz w:val="24"/>
                <w:szCs w:val="24"/>
              </w:rPr>
              <w:t>790 ± 323</w:t>
            </w:r>
          </w:p>
        </w:tc>
        <w:tc>
          <w:tcPr>
            <w:tcW w:w="1800" w:type="dxa"/>
          </w:tcPr>
          <w:p w14:paraId="0C0C049E" w14:textId="013C3047" w:rsidR="00CA64D2" w:rsidRDefault="001E6B81" w:rsidP="00CA64D2">
            <w:pPr>
              <w:jc w:val="center"/>
              <w:rPr>
                <w:rFonts w:ascii="Times New Roman" w:hAnsi="Times New Roman" w:cs="Times New Roman"/>
                <w:sz w:val="24"/>
                <w:szCs w:val="24"/>
              </w:rPr>
            </w:pPr>
            <w:r>
              <w:rPr>
                <w:rFonts w:ascii="Times New Roman" w:hAnsi="Times New Roman" w:cs="Times New Roman"/>
                <w:sz w:val="24"/>
                <w:szCs w:val="24"/>
              </w:rPr>
              <w:t xml:space="preserve">734 ± </w:t>
            </w:r>
            <w:r w:rsidR="00B600B8">
              <w:rPr>
                <w:rFonts w:ascii="Times New Roman" w:hAnsi="Times New Roman" w:cs="Times New Roman"/>
                <w:sz w:val="24"/>
                <w:szCs w:val="24"/>
              </w:rPr>
              <w:t>359</w:t>
            </w:r>
          </w:p>
        </w:tc>
      </w:tr>
      <w:tr w:rsidR="00CA64D2" w14:paraId="315C0BCA" w14:textId="77777777" w:rsidTr="008E6EEC">
        <w:tc>
          <w:tcPr>
            <w:tcW w:w="2695" w:type="dxa"/>
          </w:tcPr>
          <w:p w14:paraId="2D928C5A"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Silicon (mg/L)</w:t>
            </w:r>
          </w:p>
        </w:tc>
        <w:tc>
          <w:tcPr>
            <w:tcW w:w="1620" w:type="dxa"/>
          </w:tcPr>
          <w:p w14:paraId="6A1F1B3B" w14:textId="0EC42A18" w:rsidR="00CA64D2" w:rsidRPr="00D8161D" w:rsidRDefault="00CA64D2" w:rsidP="00CA64D2">
            <w:pPr>
              <w:jc w:val="center"/>
              <w:rPr>
                <w:rFonts w:ascii="Times New Roman" w:hAnsi="Times New Roman" w:cs="Times New Roman"/>
                <w:b/>
                <w:bCs/>
                <w:sz w:val="24"/>
                <w:szCs w:val="24"/>
              </w:rPr>
            </w:pPr>
            <w:r w:rsidRPr="00D8161D">
              <w:rPr>
                <w:rFonts w:ascii="Times New Roman" w:hAnsi="Times New Roman" w:cs="Times New Roman"/>
                <w:b/>
                <w:bCs/>
                <w:sz w:val="24"/>
                <w:szCs w:val="24"/>
              </w:rPr>
              <w:t>18.7 ± 8.8</w:t>
            </w:r>
          </w:p>
        </w:tc>
        <w:tc>
          <w:tcPr>
            <w:tcW w:w="1620" w:type="dxa"/>
          </w:tcPr>
          <w:p w14:paraId="46648BA9" w14:textId="79399F97"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10.3 ± 5.1</w:t>
            </w:r>
          </w:p>
        </w:tc>
        <w:tc>
          <w:tcPr>
            <w:tcW w:w="1620" w:type="dxa"/>
          </w:tcPr>
          <w:p w14:paraId="1A4EBB72" w14:textId="716535D7" w:rsidR="00CA64D2" w:rsidRPr="00A86490" w:rsidRDefault="00CA64D2" w:rsidP="00CA64D2">
            <w:pPr>
              <w:jc w:val="center"/>
              <w:rPr>
                <w:rFonts w:ascii="Times New Roman" w:hAnsi="Times New Roman" w:cs="Times New Roman"/>
                <w:b/>
                <w:bCs/>
                <w:sz w:val="24"/>
                <w:szCs w:val="24"/>
              </w:rPr>
            </w:pPr>
            <w:r w:rsidRPr="00A86490">
              <w:rPr>
                <w:rFonts w:ascii="Times New Roman" w:hAnsi="Times New Roman" w:cs="Times New Roman"/>
                <w:b/>
                <w:bCs/>
                <w:sz w:val="24"/>
                <w:szCs w:val="24"/>
              </w:rPr>
              <w:t>16.7 ± 6.8</w:t>
            </w:r>
          </w:p>
        </w:tc>
        <w:tc>
          <w:tcPr>
            <w:tcW w:w="1800" w:type="dxa"/>
          </w:tcPr>
          <w:p w14:paraId="5979D137" w14:textId="60CA8206" w:rsidR="00CA64D2" w:rsidRDefault="00B600B8" w:rsidP="00CA64D2">
            <w:pPr>
              <w:jc w:val="center"/>
              <w:rPr>
                <w:rFonts w:ascii="Times New Roman" w:hAnsi="Times New Roman" w:cs="Times New Roman"/>
                <w:sz w:val="24"/>
                <w:szCs w:val="24"/>
              </w:rPr>
            </w:pPr>
            <w:r>
              <w:rPr>
                <w:rFonts w:ascii="Times New Roman" w:hAnsi="Times New Roman" w:cs="Times New Roman"/>
                <w:sz w:val="24"/>
                <w:szCs w:val="24"/>
              </w:rPr>
              <w:t xml:space="preserve">12.9 ± </w:t>
            </w:r>
            <w:r w:rsidR="00933727">
              <w:rPr>
                <w:rFonts w:ascii="Times New Roman" w:hAnsi="Times New Roman" w:cs="Times New Roman"/>
                <w:sz w:val="24"/>
                <w:szCs w:val="24"/>
              </w:rPr>
              <w:t>6.0</w:t>
            </w:r>
          </w:p>
        </w:tc>
      </w:tr>
      <w:tr w:rsidR="00CA64D2" w14:paraId="515DEF1E" w14:textId="77777777" w:rsidTr="008E6EEC">
        <w:tc>
          <w:tcPr>
            <w:tcW w:w="2695" w:type="dxa"/>
          </w:tcPr>
          <w:p w14:paraId="333D11EF" w14:textId="77777777" w:rsidR="00CA64D2" w:rsidRDefault="00CA64D2" w:rsidP="00CA64D2">
            <w:pPr>
              <w:rPr>
                <w:rFonts w:ascii="Times New Roman" w:hAnsi="Times New Roman" w:cs="Times New Roman"/>
                <w:sz w:val="24"/>
                <w:szCs w:val="24"/>
              </w:rPr>
            </w:pPr>
            <w:r>
              <w:rPr>
                <w:rFonts w:ascii="Times New Roman" w:hAnsi="Times New Roman" w:cs="Times New Roman"/>
                <w:sz w:val="24"/>
                <w:szCs w:val="24"/>
              </w:rPr>
              <w:t>Zinc (mg/L)</w:t>
            </w:r>
          </w:p>
        </w:tc>
        <w:tc>
          <w:tcPr>
            <w:tcW w:w="1620" w:type="dxa"/>
          </w:tcPr>
          <w:p w14:paraId="48E5D797" w14:textId="19E0EDCE" w:rsidR="00CA64D2" w:rsidRPr="00D8161D" w:rsidRDefault="00CA64D2" w:rsidP="00CA64D2">
            <w:pPr>
              <w:jc w:val="center"/>
              <w:rPr>
                <w:rFonts w:ascii="Times New Roman" w:hAnsi="Times New Roman" w:cs="Times New Roman"/>
                <w:b/>
                <w:bCs/>
                <w:sz w:val="24"/>
                <w:szCs w:val="24"/>
              </w:rPr>
            </w:pPr>
            <w:r w:rsidRPr="00D8161D">
              <w:rPr>
                <w:rFonts w:ascii="Times New Roman" w:hAnsi="Times New Roman" w:cs="Times New Roman"/>
                <w:b/>
                <w:bCs/>
                <w:sz w:val="24"/>
                <w:szCs w:val="24"/>
              </w:rPr>
              <w:t>6.51 ± 0.67</w:t>
            </w:r>
          </w:p>
        </w:tc>
        <w:tc>
          <w:tcPr>
            <w:tcW w:w="1620" w:type="dxa"/>
          </w:tcPr>
          <w:p w14:paraId="348C868F" w14:textId="7AEC64A1" w:rsidR="00CA64D2" w:rsidRPr="00F627C7" w:rsidRDefault="00CA64D2" w:rsidP="00CA64D2">
            <w:pPr>
              <w:jc w:val="center"/>
              <w:rPr>
                <w:rFonts w:ascii="Times New Roman" w:hAnsi="Times New Roman" w:cs="Times New Roman"/>
                <w:b/>
                <w:bCs/>
                <w:sz w:val="24"/>
                <w:szCs w:val="24"/>
              </w:rPr>
            </w:pPr>
            <w:r w:rsidRPr="00F627C7">
              <w:rPr>
                <w:rFonts w:ascii="Times New Roman" w:hAnsi="Times New Roman" w:cs="Times New Roman"/>
                <w:b/>
                <w:bCs/>
                <w:sz w:val="24"/>
                <w:szCs w:val="24"/>
              </w:rPr>
              <w:t>6.50 ± 0.71</w:t>
            </w:r>
          </w:p>
        </w:tc>
        <w:tc>
          <w:tcPr>
            <w:tcW w:w="1620" w:type="dxa"/>
          </w:tcPr>
          <w:p w14:paraId="0E12F977" w14:textId="083F2A32" w:rsidR="00CA64D2" w:rsidRPr="00A86490" w:rsidRDefault="00CA64D2" w:rsidP="00CA64D2">
            <w:pPr>
              <w:jc w:val="center"/>
              <w:rPr>
                <w:rFonts w:ascii="Times New Roman" w:hAnsi="Times New Roman" w:cs="Times New Roman"/>
                <w:b/>
                <w:bCs/>
                <w:sz w:val="24"/>
                <w:szCs w:val="24"/>
              </w:rPr>
            </w:pPr>
            <w:r w:rsidRPr="00A86490">
              <w:rPr>
                <w:rFonts w:ascii="Times New Roman" w:hAnsi="Times New Roman" w:cs="Times New Roman"/>
                <w:b/>
                <w:bCs/>
                <w:sz w:val="24"/>
                <w:szCs w:val="24"/>
              </w:rPr>
              <w:t>6.71 ± 2.09</w:t>
            </w:r>
          </w:p>
        </w:tc>
        <w:tc>
          <w:tcPr>
            <w:tcW w:w="1800" w:type="dxa"/>
          </w:tcPr>
          <w:p w14:paraId="08F8F1B9" w14:textId="0A31C50C" w:rsidR="00CA64D2" w:rsidRDefault="00933727" w:rsidP="00CA64D2">
            <w:pPr>
              <w:jc w:val="center"/>
              <w:rPr>
                <w:rFonts w:ascii="Times New Roman" w:hAnsi="Times New Roman" w:cs="Times New Roman"/>
                <w:sz w:val="24"/>
                <w:szCs w:val="24"/>
              </w:rPr>
            </w:pPr>
            <w:r>
              <w:rPr>
                <w:rFonts w:ascii="Times New Roman" w:hAnsi="Times New Roman" w:cs="Times New Roman"/>
                <w:sz w:val="24"/>
                <w:szCs w:val="24"/>
              </w:rPr>
              <w:t>5.90 ± 0.84</w:t>
            </w:r>
          </w:p>
        </w:tc>
      </w:tr>
    </w:tbl>
    <w:p w14:paraId="31855C38" w14:textId="75599B41" w:rsidR="00C708E0" w:rsidRDefault="00C708E0" w:rsidP="00805FF1">
      <w:pPr>
        <w:rPr>
          <w:rFonts w:ascii="Times New Roman" w:hAnsi="Times New Roman" w:cs="Times New Roman"/>
          <w:sz w:val="24"/>
          <w:szCs w:val="24"/>
        </w:rPr>
      </w:pPr>
    </w:p>
    <w:p w14:paraId="09A614FD" w14:textId="189C434D" w:rsidR="00176CF1" w:rsidRPr="00805FF1" w:rsidRDefault="00176CF1" w:rsidP="00F02B17">
      <w:pPr>
        <w:spacing w:line="480" w:lineRule="auto"/>
        <w:rPr>
          <w:rFonts w:ascii="Times New Roman" w:hAnsi="Times New Roman" w:cs="Times New Roman"/>
          <w:sz w:val="24"/>
          <w:szCs w:val="24"/>
        </w:rPr>
      </w:pPr>
      <w:r>
        <w:rPr>
          <w:rFonts w:ascii="Times New Roman" w:hAnsi="Times New Roman" w:cs="Times New Roman"/>
          <w:sz w:val="24"/>
          <w:szCs w:val="24"/>
        </w:rPr>
        <w:t xml:space="preserve">Flow from the upwelling in the Southeast Commerce </w:t>
      </w:r>
      <w:r w:rsidR="00DA241A">
        <w:rPr>
          <w:rFonts w:ascii="Times New Roman" w:hAnsi="Times New Roman" w:cs="Times New Roman"/>
          <w:sz w:val="24"/>
          <w:szCs w:val="24"/>
        </w:rPr>
        <w:t>O</w:t>
      </w:r>
      <w:r>
        <w:rPr>
          <w:rFonts w:ascii="Times New Roman" w:hAnsi="Times New Roman" w:cs="Times New Roman"/>
          <w:sz w:val="24"/>
          <w:szCs w:val="24"/>
        </w:rPr>
        <w:t xml:space="preserve">xidation </w:t>
      </w:r>
      <w:r w:rsidR="00DA241A">
        <w:rPr>
          <w:rFonts w:ascii="Times New Roman" w:hAnsi="Times New Roman" w:cs="Times New Roman"/>
          <w:sz w:val="24"/>
          <w:szCs w:val="24"/>
        </w:rPr>
        <w:t>P</w:t>
      </w:r>
      <w:r>
        <w:rPr>
          <w:rFonts w:ascii="Times New Roman" w:hAnsi="Times New Roman" w:cs="Times New Roman"/>
          <w:sz w:val="24"/>
          <w:szCs w:val="24"/>
        </w:rPr>
        <w:t>o</w:t>
      </w:r>
      <w:r w:rsidR="00F11868">
        <w:rPr>
          <w:rFonts w:ascii="Times New Roman" w:hAnsi="Times New Roman" w:cs="Times New Roman"/>
          <w:sz w:val="24"/>
          <w:szCs w:val="24"/>
        </w:rPr>
        <w:t>nd is the</w:t>
      </w:r>
      <w:r w:rsidR="00F02B17">
        <w:rPr>
          <w:rFonts w:ascii="Times New Roman" w:hAnsi="Times New Roman" w:cs="Times New Roman"/>
          <w:sz w:val="24"/>
          <w:szCs w:val="24"/>
        </w:rPr>
        <w:t xml:space="preserve"> largest contributor of water to the system.</w:t>
      </w:r>
      <w:r w:rsidR="00683648">
        <w:rPr>
          <w:rFonts w:ascii="Times New Roman" w:hAnsi="Times New Roman" w:cs="Times New Roman"/>
          <w:sz w:val="24"/>
          <w:szCs w:val="24"/>
        </w:rPr>
        <w:t xml:space="preserve"> </w:t>
      </w:r>
      <w:r w:rsidR="00940289">
        <w:rPr>
          <w:rFonts w:ascii="Times New Roman" w:hAnsi="Times New Roman" w:cs="Times New Roman"/>
          <w:sz w:val="24"/>
          <w:szCs w:val="24"/>
        </w:rPr>
        <w:t xml:space="preserve">The upwelling was uncovered during construction of the system and </w:t>
      </w:r>
      <w:r w:rsidR="00E20386">
        <w:rPr>
          <w:rFonts w:ascii="Times New Roman" w:hAnsi="Times New Roman" w:cs="Times New Roman"/>
          <w:sz w:val="24"/>
          <w:szCs w:val="24"/>
        </w:rPr>
        <w:t xml:space="preserve">has significantly </w:t>
      </w:r>
      <w:r w:rsidR="00053054">
        <w:rPr>
          <w:rFonts w:ascii="Times New Roman" w:hAnsi="Times New Roman" w:cs="Times New Roman"/>
          <w:sz w:val="24"/>
          <w:szCs w:val="24"/>
        </w:rPr>
        <w:t>(p &gt;</w:t>
      </w:r>
      <w:r w:rsidR="00246E52">
        <w:rPr>
          <w:rFonts w:ascii="Times New Roman" w:hAnsi="Times New Roman" w:cs="Times New Roman"/>
          <w:sz w:val="24"/>
          <w:szCs w:val="24"/>
        </w:rPr>
        <w:t xml:space="preserve"> 0.05) </w:t>
      </w:r>
      <w:r w:rsidR="00E20386">
        <w:rPr>
          <w:rFonts w:ascii="Times New Roman" w:hAnsi="Times New Roman" w:cs="Times New Roman"/>
          <w:sz w:val="24"/>
          <w:szCs w:val="24"/>
        </w:rPr>
        <w:t>lower pH</w:t>
      </w:r>
      <w:r w:rsidR="002C0FAB">
        <w:rPr>
          <w:rFonts w:ascii="Times New Roman" w:hAnsi="Times New Roman" w:cs="Times New Roman"/>
          <w:sz w:val="24"/>
          <w:szCs w:val="24"/>
        </w:rPr>
        <w:t xml:space="preserve"> and</w:t>
      </w:r>
      <w:r w:rsidR="009B1F4B">
        <w:rPr>
          <w:rFonts w:ascii="Times New Roman" w:hAnsi="Times New Roman" w:cs="Times New Roman"/>
          <w:sz w:val="24"/>
          <w:szCs w:val="24"/>
        </w:rPr>
        <w:t xml:space="preserve"> great</w:t>
      </w:r>
      <w:r w:rsidR="004A7D61">
        <w:rPr>
          <w:rFonts w:ascii="Times New Roman" w:hAnsi="Times New Roman" w:cs="Times New Roman"/>
          <w:sz w:val="24"/>
          <w:szCs w:val="24"/>
        </w:rPr>
        <w:t>er arsenic</w:t>
      </w:r>
      <w:r w:rsidR="0004611E">
        <w:rPr>
          <w:rFonts w:ascii="Times New Roman" w:hAnsi="Times New Roman" w:cs="Times New Roman"/>
          <w:sz w:val="24"/>
          <w:szCs w:val="24"/>
        </w:rPr>
        <w:t>, cadmium,</w:t>
      </w:r>
      <w:r w:rsidR="002C0FAB">
        <w:rPr>
          <w:rFonts w:ascii="Times New Roman" w:hAnsi="Times New Roman" w:cs="Times New Roman"/>
          <w:sz w:val="24"/>
          <w:szCs w:val="24"/>
        </w:rPr>
        <w:t xml:space="preserve"> cobalt, nickel</w:t>
      </w:r>
      <w:r w:rsidR="00246E52">
        <w:rPr>
          <w:rFonts w:ascii="Times New Roman" w:hAnsi="Times New Roman" w:cs="Times New Roman"/>
          <w:sz w:val="24"/>
          <w:szCs w:val="24"/>
        </w:rPr>
        <w:t>,</w:t>
      </w:r>
      <w:r w:rsidR="00972E0C">
        <w:rPr>
          <w:rFonts w:ascii="Times New Roman" w:hAnsi="Times New Roman" w:cs="Times New Roman"/>
          <w:sz w:val="24"/>
          <w:szCs w:val="24"/>
        </w:rPr>
        <w:t xml:space="preserve"> </w:t>
      </w:r>
      <w:r w:rsidR="002C0FAB">
        <w:rPr>
          <w:rFonts w:ascii="Times New Roman" w:hAnsi="Times New Roman" w:cs="Times New Roman"/>
          <w:sz w:val="24"/>
          <w:szCs w:val="24"/>
        </w:rPr>
        <w:t xml:space="preserve">and lead </w:t>
      </w:r>
      <w:r w:rsidR="00885CE5">
        <w:rPr>
          <w:rFonts w:ascii="Times New Roman" w:hAnsi="Times New Roman" w:cs="Times New Roman"/>
          <w:sz w:val="24"/>
          <w:szCs w:val="24"/>
        </w:rPr>
        <w:t xml:space="preserve">concentrations </w:t>
      </w:r>
      <w:r w:rsidR="002C0FAB">
        <w:rPr>
          <w:rFonts w:ascii="Times New Roman" w:hAnsi="Times New Roman" w:cs="Times New Roman"/>
          <w:sz w:val="24"/>
          <w:szCs w:val="24"/>
        </w:rPr>
        <w:t xml:space="preserve">than both the north and south inflows. </w:t>
      </w:r>
      <w:r w:rsidR="00313570">
        <w:rPr>
          <w:rFonts w:ascii="Times New Roman" w:hAnsi="Times New Roman" w:cs="Times New Roman"/>
          <w:sz w:val="24"/>
          <w:szCs w:val="24"/>
        </w:rPr>
        <w:t xml:space="preserve">Arsenic, cadmium, and lead </w:t>
      </w:r>
      <w:r w:rsidR="00916CF0">
        <w:rPr>
          <w:rFonts w:ascii="Times New Roman" w:hAnsi="Times New Roman" w:cs="Times New Roman"/>
          <w:sz w:val="24"/>
          <w:szCs w:val="24"/>
        </w:rPr>
        <w:t xml:space="preserve">concentrations in water decrease </w:t>
      </w:r>
      <w:r w:rsidR="00511849">
        <w:rPr>
          <w:rFonts w:ascii="Times New Roman" w:hAnsi="Times New Roman" w:cs="Times New Roman"/>
          <w:sz w:val="24"/>
          <w:szCs w:val="24"/>
        </w:rPr>
        <w:t>substantially</w:t>
      </w:r>
      <w:r w:rsidR="00916CF0">
        <w:rPr>
          <w:rFonts w:ascii="Times New Roman" w:hAnsi="Times New Roman" w:cs="Times New Roman"/>
          <w:sz w:val="24"/>
          <w:szCs w:val="24"/>
        </w:rPr>
        <w:t xml:space="preserve"> in the oxidation pond</w:t>
      </w:r>
      <w:r w:rsidR="002D1EB7">
        <w:rPr>
          <w:rFonts w:ascii="Times New Roman" w:hAnsi="Times New Roman" w:cs="Times New Roman"/>
          <w:sz w:val="24"/>
          <w:szCs w:val="24"/>
        </w:rPr>
        <w:t xml:space="preserve">, but the effluent pH </w:t>
      </w:r>
      <w:r w:rsidR="009B1F4B">
        <w:rPr>
          <w:rFonts w:ascii="Times New Roman" w:hAnsi="Times New Roman" w:cs="Times New Roman"/>
          <w:sz w:val="24"/>
          <w:szCs w:val="24"/>
        </w:rPr>
        <w:t xml:space="preserve">of the </w:t>
      </w:r>
      <w:r w:rsidR="001A0E45">
        <w:rPr>
          <w:rFonts w:ascii="Times New Roman" w:hAnsi="Times New Roman" w:cs="Times New Roman"/>
          <w:sz w:val="24"/>
          <w:szCs w:val="24"/>
        </w:rPr>
        <w:t xml:space="preserve">Mayer Ranch oxidation pond is significantly greater </w:t>
      </w:r>
      <w:r w:rsidR="00633E08">
        <w:rPr>
          <w:rFonts w:ascii="Times New Roman" w:hAnsi="Times New Roman" w:cs="Times New Roman"/>
          <w:sz w:val="24"/>
          <w:szCs w:val="24"/>
        </w:rPr>
        <w:t xml:space="preserve">(p </w:t>
      </w:r>
      <w:r w:rsidR="009F1103">
        <w:rPr>
          <w:rFonts w:ascii="Times New Roman" w:hAnsi="Times New Roman" w:cs="Times New Roman"/>
          <w:sz w:val="24"/>
          <w:szCs w:val="24"/>
        </w:rPr>
        <w:t>=</w:t>
      </w:r>
      <w:r w:rsidR="00633E08">
        <w:rPr>
          <w:rFonts w:ascii="Times New Roman" w:hAnsi="Times New Roman" w:cs="Times New Roman"/>
          <w:sz w:val="24"/>
          <w:szCs w:val="24"/>
        </w:rPr>
        <w:t xml:space="preserve"> </w:t>
      </w:r>
      <w:r w:rsidR="009F1103">
        <w:rPr>
          <w:rFonts w:ascii="Times New Roman" w:hAnsi="Times New Roman" w:cs="Times New Roman"/>
          <w:sz w:val="24"/>
          <w:szCs w:val="24"/>
        </w:rPr>
        <w:t>0.00036</w:t>
      </w:r>
      <w:r w:rsidR="00317C35">
        <w:rPr>
          <w:rFonts w:ascii="Times New Roman" w:hAnsi="Times New Roman" w:cs="Times New Roman"/>
          <w:sz w:val="24"/>
          <w:szCs w:val="24"/>
        </w:rPr>
        <w:t xml:space="preserve">) </w:t>
      </w:r>
      <w:r w:rsidR="001A0E45">
        <w:rPr>
          <w:rFonts w:ascii="Times New Roman" w:hAnsi="Times New Roman" w:cs="Times New Roman"/>
          <w:sz w:val="24"/>
          <w:szCs w:val="24"/>
        </w:rPr>
        <w:t xml:space="preserve">than the effluent of the Southeast Commerce </w:t>
      </w:r>
      <w:r w:rsidR="003137F9">
        <w:rPr>
          <w:rFonts w:ascii="Times New Roman" w:hAnsi="Times New Roman" w:cs="Times New Roman"/>
          <w:sz w:val="24"/>
          <w:szCs w:val="24"/>
        </w:rPr>
        <w:t>O</w:t>
      </w:r>
      <w:r w:rsidR="001A0E45">
        <w:rPr>
          <w:rFonts w:ascii="Times New Roman" w:hAnsi="Times New Roman" w:cs="Times New Roman"/>
          <w:sz w:val="24"/>
          <w:szCs w:val="24"/>
        </w:rPr>
        <w:t xml:space="preserve">xidation </w:t>
      </w:r>
      <w:r w:rsidR="003137F9">
        <w:rPr>
          <w:rFonts w:ascii="Times New Roman" w:hAnsi="Times New Roman" w:cs="Times New Roman"/>
          <w:sz w:val="24"/>
          <w:szCs w:val="24"/>
        </w:rPr>
        <w:t>P</w:t>
      </w:r>
      <w:r w:rsidR="001A0E45">
        <w:rPr>
          <w:rFonts w:ascii="Times New Roman" w:hAnsi="Times New Roman" w:cs="Times New Roman"/>
          <w:sz w:val="24"/>
          <w:szCs w:val="24"/>
        </w:rPr>
        <w:t xml:space="preserve">ond. </w:t>
      </w:r>
      <w:r w:rsidR="00F01D89">
        <w:rPr>
          <w:rFonts w:ascii="Times New Roman" w:hAnsi="Times New Roman" w:cs="Times New Roman"/>
          <w:sz w:val="24"/>
          <w:szCs w:val="24"/>
        </w:rPr>
        <w:t>The increase in flow and metals loadin</w:t>
      </w:r>
      <w:r w:rsidR="00FF3657">
        <w:rPr>
          <w:rFonts w:ascii="Times New Roman" w:hAnsi="Times New Roman" w:cs="Times New Roman"/>
          <w:sz w:val="24"/>
          <w:szCs w:val="24"/>
        </w:rPr>
        <w:t xml:space="preserve">g into Southeast Commerce </w:t>
      </w:r>
      <w:r w:rsidR="00FF3657">
        <w:rPr>
          <w:rFonts w:ascii="Times New Roman" w:hAnsi="Times New Roman" w:cs="Times New Roman"/>
          <w:sz w:val="24"/>
          <w:szCs w:val="24"/>
        </w:rPr>
        <w:lastRenderedPageBreak/>
        <w:t xml:space="preserve">has contributed to </w:t>
      </w:r>
      <w:r w:rsidR="00CD03F5">
        <w:rPr>
          <w:rFonts w:ascii="Times New Roman" w:hAnsi="Times New Roman" w:cs="Times New Roman"/>
          <w:sz w:val="24"/>
          <w:szCs w:val="24"/>
        </w:rPr>
        <w:t>hydraulic issues within the system</w:t>
      </w:r>
      <w:r w:rsidR="00207245">
        <w:rPr>
          <w:rFonts w:ascii="Times New Roman" w:hAnsi="Times New Roman" w:cs="Times New Roman"/>
          <w:sz w:val="24"/>
          <w:szCs w:val="24"/>
        </w:rPr>
        <w:t xml:space="preserve"> including higher than design water elevations and </w:t>
      </w:r>
      <w:r w:rsidR="001140F0">
        <w:rPr>
          <w:rFonts w:ascii="Times New Roman" w:hAnsi="Times New Roman" w:cs="Times New Roman"/>
          <w:sz w:val="24"/>
          <w:szCs w:val="24"/>
        </w:rPr>
        <w:t>increased deposition of iron oxyhydroxide solids outside of the oxidation pond.</w:t>
      </w:r>
    </w:p>
    <w:p w14:paraId="62507233" w14:textId="69A4B5A0" w:rsidR="00054D00" w:rsidRDefault="00AC6DD5" w:rsidP="00054D00">
      <w:pPr>
        <w:pStyle w:val="Heading3"/>
        <w:spacing w:line="480" w:lineRule="auto"/>
        <w:rPr>
          <w:rFonts w:ascii="Times New Roman" w:hAnsi="Times New Roman" w:cs="Times New Roman"/>
          <w:color w:val="000000" w:themeColor="text1"/>
          <w:u w:val="single"/>
        </w:rPr>
      </w:pPr>
      <w:bookmarkStart w:id="22" w:name="_Toc76300978"/>
      <w:r>
        <w:rPr>
          <w:rFonts w:ascii="Times New Roman" w:hAnsi="Times New Roman" w:cs="Times New Roman"/>
          <w:color w:val="000000" w:themeColor="text1"/>
          <w:u w:val="single"/>
        </w:rPr>
        <w:t>Physic</w:t>
      </w:r>
      <w:r w:rsidR="00E70C5C">
        <w:rPr>
          <w:rFonts w:ascii="Times New Roman" w:hAnsi="Times New Roman" w:cs="Times New Roman"/>
          <w:color w:val="000000" w:themeColor="text1"/>
          <w:u w:val="single"/>
        </w:rPr>
        <w:t xml:space="preserve">al Characterization of the </w:t>
      </w:r>
      <w:r w:rsidR="00054D00">
        <w:rPr>
          <w:rFonts w:ascii="Times New Roman" w:hAnsi="Times New Roman" w:cs="Times New Roman"/>
          <w:color w:val="000000" w:themeColor="text1"/>
          <w:u w:val="single"/>
        </w:rPr>
        <w:t>Solids</w:t>
      </w:r>
      <w:bookmarkEnd w:id="22"/>
    </w:p>
    <w:p w14:paraId="0AABF571" w14:textId="0BC31377" w:rsidR="00124D6F" w:rsidRPr="00D23314" w:rsidRDefault="00124D6F" w:rsidP="00D23314">
      <w:pPr>
        <w:tabs>
          <w:tab w:val="left" w:pos="6540"/>
        </w:tabs>
        <w:spacing w:line="480" w:lineRule="auto"/>
        <w:rPr>
          <w:rFonts w:ascii="Times New Roman" w:hAnsi="Times New Roman" w:cs="Times New Roman"/>
          <w:sz w:val="24"/>
          <w:szCs w:val="24"/>
        </w:rPr>
      </w:pPr>
      <w:r w:rsidRPr="00D23314">
        <w:rPr>
          <w:rFonts w:ascii="Times New Roman" w:hAnsi="Times New Roman" w:cs="Times New Roman"/>
          <w:sz w:val="24"/>
          <w:szCs w:val="24"/>
        </w:rPr>
        <w:t xml:space="preserve">The </w:t>
      </w:r>
      <w:r w:rsidR="00013605">
        <w:rPr>
          <w:rFonts w:ascii="Times New Roman" w:hAnsi="Times New Roman" w:cs="Times New Roman"/>
          <w:sz w:val="24"/>
          <w:szCs w:val="24"/>
        </w:rPr>
        <w:t>medians</w:t>
      </w:r>
      <w:r w:rsidRPr="00D23314">
        <w:rPr>
          <w:rFonts w:ascii="Times New Roman" w:hAnsi="Times New Roman" w:cs="Times New Roman"/>
          <w:sz w:val="24"/>
          <w:szCs w:val="24"/>
        </w:rPr>
        <w:t xml:space="preserve"> and standard deviations for moisture content, organic matter content, and pH of the solids from each oxidation pond </w:t>
      </w:r>
      <w:r w:rsidR="001140F0">
        <w:rPr>
          <w:rFonts w:ascii="Times New Roman" w:hAnsi="Times New Roman" w:cs="Times New Roman"/>
          <w:sz w:val="24"/>
          <w:szCs w:val="24"/>
        </w:rPr>
        <w:t>are</w:t>
      </w:r>
      <w:r w:rsidRPr="00D23314">
        <w:rPr>
          <w:rFonts w:ascii="Times New Roman" w:hAnsi="Times New Roman" w:cs="Times New Roman"/>
          <w:sz w:val="24"/>
          <w:szCs w:val="24"/>
        </w:rPr>
        <w:t xml:space="preserve"> found in Table </w:t>
      </w:r>
      <w:r w:rsidR="001E1845">
        <w:rPr>
          <w:rFonts w:ascii="Times New Roman" w:hAnsi="Times New Roman" w:cs="Times New Roman"/>
          <w:sz w:val="24"/>
          <w:szCs w:val="24"/>
        </w:rPr>
        <w:t>2.</w:t>
      </w:r>
      <w:r w:rsidR="00740FCC">
        <w:rPr>
          <w:rFonts w:ascii="Times New Roman" w:hAnsi="Times New Roman" w:cs="Times New Roman"/>
          <w:sz w:val="24"/>
          <w:szCs w:val="24"/>
        </w:rPr>
        <w:t>3</w:t>
      </w:r>
      <w:r w:rsidRPr="00D23314">
        <w:rPr>
          <w:rFonts w:ascii="Times New Roman" w:hAnsi="Times New Roman" w:cs="Times New Roman"/>
          <w:sz w:val="24"/>
          <w:szCs w:val="24"/>
        </w:rPr>
        <w:t xml:space="preserve">. As expected, based on the influent to the systems, the solids from the oxidation ponds have </w:t>
      </w:r>
      <w:r w:rsidR="00013605">
        <w:rPr>
          <w:rFonts w:ascii="Times New Roman" w:hAnsi="Times New Roman" w:cs="Times New Roman"/>
          <w:sz w:val="24"/>
          <w:szCs w:val="24"/>
        </w:rPr>
        <w:t xml:space="preserve">elevated </w:t>
      </w:r>
      <w:r w:rsidRPr="00D23314">
        <w:rPr>
          <w:rFonts w:ascii="Times New Roman" w:hAnsi="Times New Roman" w:cs="Times New Roman"/>
          <w:sz w:val="24"/>
          <w:szCs w:val="24"/>
        </w:rPr>
        <w:t xml:space="preserve">moisture content, </w:t>
      </w:r>
      <w:r w:rsidR="00013605">
        <w:rPr>
          <w:rFonts w:ascii="Times New Roman" w:hAnsi="Times New Roman" w:cs="Times New Roman"/>
          <w:sz w:val="24"/>
          <w:szCs w:val="24"/>
        </w:rPr>
        <w:t>minimal</w:t>
      </w:r>
      <w:r w:rsidRPr="00D23314">
        <w:rPr>
          <w:rFonts w:ascii="Times New Roman" w:hAnsi="Times New Roman" w:cs="Times New Roman"/>
          <w:sz w:val="24"/>
          <w:szCs w:val="24"/>
        </w:rPr>
        <w:t xml:space="preserve"> organic matter content, and circum-neutral </w:t>
      </w:r>
      <w:proofErr w:type="spellStart"/>
      <w:r w:rsidRPr="00D23314">
        <w:rPr>
          <w:rFonts w:ascii="Times New Roman" w:hAnsi="Times New Roman" w:cs="Times New Roman"/>
          <w:sz w:val="24"/>
          <w:szCs w:val="24"/>
        </w:rPr>
        <w:t>pH.</w:t>
      </w:r>
      <w:proofErr w:type="spellEnd"/>
      <w:r w:rsidRPr="00D23314">
        <w:rPr>
          <w:rFonts w:ascii="Times New Roman" w:hAnsi="Times New Roman" w:cs="Times New Roman"/>
          <w:sz w:val="24"/>
          <w:szCs w:val="24"/>
        </w:rPr>
        <w:t xml:space="preserve"> Using an unpaired t-test, moisture content and pH </w:t>
      </w:r>
      <w:r w:rsidR="00BA7AD1">
        <w:rPr>
          <w:rFonts w:ascii="Times New Roman" w:hAnsi="Times New Roman" w:cs="Times New Roman"/>
          <w:sz w:val="24"/>
          <w:szCs w:val="24"/>
        </w:rPr>
        <w:t>were</w:t>
      </w:r>
      <w:r w:rsidRPr="00D23314">
        <w:rPr>
          <w:rFonts w:ascii="Times New Roman" w:hAnsi="Times New Roman" w:cs="Times New Roman"/>
          <w:sz w:val="24"/>
          <w:szCs w:val="24"/>
        </w:rPr>
        <w:t xml:space="preserve"> shown to be statistically different between the two systems (p &lt; 0.05). However, organic matter content in the oxidation pond solids of the two systems is statistically similar (p = 0.31). </w:t>
      </w:r>
      <w:r w:rsidR="00846468">
        <w:rPr>
          <w:rFonts w:ascii="Times New Roman" w:hAnsi="Times New Roman" w:cs="Times New Roman"/>
          <w:sz w:val="24"/>
          <w:szCs w:val="24"/>
        </w:rPr>
        <w:t>Great</w:t>
      </w:r>
      <w:r w:rsidRPr="00D23314">
        <w:rPr>
          <w:rFonts w:ascii="Times New Roman" w:hAnsi="Times New Roman" w:cs="Times New Roman"/>
          <w:sz w:val="24"/>
          <w:szCs w:val="24"/>
        </w:rPr>
        <w:t xml:space="preserve">er pH in the Mayer Ranch </w:t>
      </w:r>
      <w:r w:rsidR="00CE638F">
        <w:rPr>
          <w:rFonts w:ascii="Times New Roman" w:hAnsi="Times New Roman" w:cs="Times New Roman"/>
          <w:sz w:val="24"/>
          <w:szCs w:val="24"/>
        </w:rPr>
        <w:t>O</w:t>
      </w:r>
      <w:r w:rsidRPr="00D23314">
        <w:rPr>
          <w:rFonts w:ascii="Times New Roman" w:hAnsi="Times New Roman" w:cs="Times New Roman"/>
          <w:sz w:val="24"/>
          <w:szCs w:val="24"/>
        </w:rPr>
        <w:t xml:space="preserve">xidation </w:t>
      </w:r>
      <w:r w:rsidR="00CE638F">
        <w:rPr>
          <w:rFonts w:ascii="Times New Roman" w:hAnsi="Times New Roman" w:cs="Times New Roman"/>
          <w:sz w:val="24"/>
          <w:szCs w:val="24"/>
        </w:rPr>
        <w:t>P</w:t>
      </w:r>
      <w:r w:rsidRPr="00D23314">
        <w:rPr>
          <w:rFonts w:ascii="Times New Roman" w:hAnsi="Times New Roman" w:cs="Times New Roman"/>
          <w:sz w:val="24"/>
          <w:szCs w:val="24"/>
        </w:rPr>
        <w:t xml:space="preserve">ond solids </w:t>
      </w:r>
      <w:r w:rsidR="00BC0D03">
        <w:rPr>
          <w:rFonts w:ascii="Times New Roman" w:hAnsi="Times New Roman" w:cs="Times New Roman"/>
          <w:sz w:val="24"/>
          <w:szCs w:val="24"/>
        </w:rPr>
        <w:t>was</w:t>
      </w:r>
      <w:r w:rsidR="007605EA">
        <w:rPr>
          <w:rFonts w:ascii="Times New Roman" w:hAnsi="Times New Roman" w:cs="Times New Roman"/>
          <w:sz w:val="24"/>
          <w:szCs w:val="24"/>
        </w:rPr>
        <w:t xml:space="preserve"> due to greater concentrations of carbon dioxide </w:t>
      </w:r>
      <w:r w:rsidR="00CE638F">
        <w:rPr>
          <w:rFonts w:ascii="Times New Roman" w:hAnsi="Times New Roman" w:cs="Times New Roman"/>
          <w:sz w:val="24"/>
          <w:szCs w:val="24"/>
        </w:rPr>
        <w:t>de</w:t>
      </w:r>
      <w:r w:rsidR="007605EA">
        <w:rPr>
          <w:rFonts w:ascii="Times New Roman" w:hAnsi="Times New Roman" w:cs="Times New Roman"/>
          <w:sz w:val="24"/>
          <w:szCs w:val="24"/>
        </w:rPr>
        <w:t>ga</w:t>
      </w:r>
      <w:r w:rsidR="00CE638F">
        <w:rPr>
          <w:rFonts w:ascii="Times New Roman" w:hAnsi="Times New Roman" w:cs="Times New Roman"/>
          <w:sz w:val="24"/>
          <w:szCs w:val="24"/>
        </w:rPr>
        <w:t>s</w:t>
      </w:r>
      <w:r w:rsidR="007605EA">
        <w:rPr>
          <w:rFonts w:ascii="Times New Roman" w:hAnsi="Times New Roman" w:cs="Times New Roman"/>
          <w:sz w:val="24"/>
          <w:szCs w:val="24"/>
        </w:rPr>
        <w:t xml:space="preserve">sing </w:t>
      </w:r>
      <w:r w:rsidR="00CE638F">
        <w:rPr>
          <w:rFonts w:ascii="Times New Roman" w:hAnsi="Times New Roman" w:cs="Times New Roman"/>
          <w:sz w:val="24"/>
          <w:szCs w:val="24"/>
        </w:rPr>
        <w:t>from the Mayer Ranch Oxidation Pond than the Southeast Commerce Oxidation Pond</w:t>
      </w:r>
      <w:r w:rsidR="008671B4">
        <w:rPr>
          <w:rFonts w:ascii="Times New Roman" w:hAnsi="Times New Roman" w:cs="Times New Roman"/>
          <w:sz w:val="24"/>
          <w:szCs w:val="24"/>
        </w:rPr>
        <w:t>.</w:t>
      </w:r>
      <w:r w:rsidR="00DE44FB">
        <w:rPr>
          <w:rFonts w:ascii="Times New Roman" w:hAnsi="Times New Roman" w:cs="Times New Roman"/>
          <w:sz w:val="24"/>
          <w:szCs w:val="24"/>
        </w:rPr>
        <w:t xml:space="preserve"> </w:t>
      </w:r>
      <w:r w:rsidR="00081E79">
        <w:rPr>
          <w:rFonts w:ascii="Times New Roman" w:hAnsi="Times New Roman" w:cs="Times New Roman"/>
          <w:sz w:val="24"/>
          <w:szCs w:val="24"/>
        </w:rPr>
        <w:t>Great</w:t>
      </w:r>
      <w:r w:rsidRPr="00D23314">
        <w:rPr>
          <w:rFonts w:ascii="Times New Roman" w:hAnsi="Times New Roman" w:cs="Times New Roman"/>
          <w:sz w:val="24"/>
          <w:szCs w:val="24"/>
        </w:rPr>
        <w:t xml:space="preserve">er moisture content in Southeast Commerce </w:t>
      </w:r>
      <w:r w:rsidR="0090343D">
        <w:rPr>
          <w:rFonts w:ascii="Times New Roman" w:hAnsi="Times New Roman" w:cs="Times New Roman"/>
          <w:sz w:val="24"/>
          <w:szCs w:val="24"/>
        </w:rPr>
        <w:t>O</w:t>
      </w:r>
      <w:r w:rsidRPr="00D23314">
        <w:rPr>
          <w:rFonts w:ascii="Times New Roman" w:hAnsi="Times New Roman" w:cs="Times New Roman"/>
          <w:sz w:val="24"/>
          <w:szCs w:val="24"/>
        </w:rPr>
        <w:t xml:space="preserve">xidation </w:t>
      </w:r>
      <w:r w:rsidR="0090343D">
        <w:rPr>
          <w:rFonts w:ascii="Times New Roman" w:hAnsi="Times New Roman" w:cs="Times New Roman"/>
          <w:sz w:val="24"/>
          <w:szCs w:val="24"/>
        </w:rPr>
        <w:t>P</w:t>
      </w:r>
      <w:r w:rsidRPr="00D23314">
        <w:rPr>
          <w:rFonts w:ascii="Times New Roman" w:hAnsi="Times New Roman" w:cs="Times New Roman"/>
          <w:sz w:val="24"/>
          <w:szCs w:val="24"/>
        </w:rPr>
        <w:t xml:space="preserve">ond solids </w:t>
      </w:r>
      <w:r w:rsidR="00BC0D03">
        <w:rPr>
          <w:rFonts w:ascii="Times New Roman" w:hAnsi="Times New Roman" w:cs="Times New Roman"/>
          <w:sz w:val="24"/>
          <w:szCs w:val="24"/>
        </w:rPr>
        <w:t>was</w:t>
      </w:r>
      <w:r w:rsidRPr="00D23314">
        <w:rPr>
          <w:rFonts w:ascii="Times New Roman" w:hAnsi="Times New Roman" w:cs="Times New Roman"/>
          <w:sz w:val="24"/>
          <w:szCs w:val="24"/>
        </w:rPr>
        <w:t xml:space="preserve"> caused by differences in sampling conditions. Although water levels in both systems were lowered during sampling, water levels in the Southeast Commerce system remained higher than those at Mayer Ranch.</w:t>
      </w:r>
    </w:p>
    <w:p w14:paraId="31CADA2C" w14:textId="3FED0CEC" w:rsidR="00203581" w:rsidRPr="00203581" w:rsidRDefault="00203581" w:rsidP="00203581">
      <w:pPr>
        <w:rPr>
          <w:rFonts w:ascii="Times New Roman" w:hAnsi="Times New Roman" w:cs="Times New Roman"/>
          <w:sz w:val="24"/>
          <w:szCs w:val="24"/>
        </w:rPr>
      </w:pPr>
      <w:r w:rsidRPr="00203581">
        <w:rPr>
          <w:rFonts w:ascii="Times New Roman" w:hAnsi="Times New Roman" w:cs="Times New Roman"/>
          <w:sz w:val="24"/>
          <w:szCs w:val="24"/>
        </w:rPr>
        <w:t xml:space="preserve">Table </w:t>
      </w:r>
      <w:r w:rsidR="002C7683">
        <w:rPr>
          <w:rFonts w:ascii="Times New Roman" w:hAnsi="Times New Roman" w:cs="Times New Roman"/>
          <w:sz w:val="24"/>
          <w:szCs w:val="24"/>
        </w:rPr>
        <w:t>2.</w:t>
      </w:r>
      <w:r w:rsidR="00740FCC">
        <w:rPr>
          <w:rFonts w:ascii="Times New Roman" w:hAnsi="Times New Roman" w:cs="Times New Roman"/>
          <w:sz w:val="24"/>
          <w:szCs w:val="24"/>
        </w:rPr>
        <w:t>3</w:t>
      </w:r>
      <w:r w:rsidRPr="00203581">
        <w:rPr>
          <w:rFonts w:ascii="Times New Roman" w:hAnsi="Times New Roman" w:cs="Times New Roman"/>
          <w:sz w:val="24"/>
          <w:szCs w:val="24"/>
        </w:rPr>
        <w:t>: M</w:t>
      </w:r>
      <w:r w:rsidR="00191999">
        <w:rPr>
          <w:rFonts w:ascii="Times New Roman" w:hAnsi="Times New Roman" w:cs="Times New Roman"/>
          <w:sz w:val="24"/>
          <w:szCs w:val="24"/>
        </w:rPr>
        <w:t>edian</w:t>
      </w:r>
      <w:r w:rsidRPr="00203581">
        <w:rPr>
          <w:rFonts w:ascii="Times New Roman" w:hAnsi="Times New Roman" w:cs="Times New Roman"/>
          <w:sz w:val="24"/>
          <w:szCs w:val="24"/>
        </w:rPr>
        <w:t xml:space="preserve"> Moisture Content, Organic Matter Content, and pH in Oxidation Pond Solids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45"/>
        <w:gridCol w:w="2448"/>
        <w:gridCol w:w="2448"/>
      </w:tblGrid>
      <w:tr w:rsidR="00191999" w14:paraId="23CB3FCA" w14:textId="77777777" w:rsidTr="001512A9">
        <w:tc>
          <w:tcPr>
            <w:tcW w:w="4045" w:type="dxa"/>
            <w:tcBorders>
              <w:top w:val="single" w:sz="4" w:space="0" w:color="auto"/>
              <w:bottom w:val="single" w:sz="4" w:space="0" w:color="auto"/>
            </w:tcBorders>
          </w:tcPr>
          <w:p w14:paraId="1EB97109" w14:textId="77777777" w:rsidR="00191999" w:rsidRDefault="00191999" w:rsidP="00054D00">
            <w:pPr>
              <w:rPr>
                <w:rFonts w:ascii="Times New Roman" w:hAnsi="Times New Roman" w:cs="Times New Roman"/>
                <w:sz w:val="24"/>
                <w:szCs w:val="24"/>
              </w:rPr>
            </w:pPr>
          </w:p>
        </w:tc>
        <w:tc>
          <w:tcPr>
            <w:tcW w:w="2448" w:type="dxa"/>
            <w:tcBorders>
              <w:top w:val="single" w:sz="4" w:space="0" w:color="auto"/>
              <w:bottom w:val="single" w:sz="4" w:space="0" w:color="auto"/>
            </w:tcBorders>
          </w:tcPr>
          <w:p w14:paraId="4B322F06" w14:textId="6BC63CB9" w:rsidR="00191999" w:rsidRDefault="00D31AEC" w:rsidP="00820086">
            <w:pPr>
              <w:jc w:val="center"/>
              <w:rPr>
                <w:rFonts w:ascii="Times New Roman" w:hAnsi="Times New Roman" w:cs="Times New Roman"/>
                <w:sz w:val="24"/>
                <w:szCs w:val="24"/>
              </w:rPr>
            </w:pPr>
            <w:r>
              <w:rPr>
                <w:rFonts w:ascii="Times New Roman" w:hAnsi="Times New Roman" w:cs="Times New Roman"/>
                <w:sz w:val="24"/>
                <w:szCs w:val="24"/>
              </w:rPr>
              <w:t>Mayer Ranch</w:t>
            </w:r>
          </w:p>
        </w:tc>
        <w:tc>
          <w:tcPr>
            <w:tcW w:w="2448" w:type="dxa"/>
            <w:tcBorders>
              <w:top w:val="single" w:sz="4" w:space="0" w:color="auto"/>
              <w:bottom w:val="single" w:sz="4" w:space="0" w:color="auto"/>
            </w:tcBorders>
          </w:tcPr>
          <w:p w14:paraId="5F42E154" w14:textId="49F3DE98" w:rsidR="00191999" w:rsidRDefault="00D31AEC" w:rsidP="00820086">
            <w:pPr>
              <w:jc w:val="center"/>
              <w:rPr>
                <w:rFonts w:ascii="Times New Roman" w:hAnsi="Times New Roman" w:cs="Times New Roman"/>
                <w:sz w:val="24"/>
                <w:szCs w:val="24"/>
              </w:rPr>
            </w:pPr>
            <w:r>
              <w:rPr>
                <w:rFonts w:ascii="Times New Roman" w:hAnsi="Times New Roman" w:cs="Times New Roman"/>
                <w:sz w:val="24"/>
                <w:szCs w:val="24"/>
              </w:rPr>
              <w:t>Southeast Commerce</w:t>
            </w:r>
          </w:p>
        </w:tc>
      </w:tr>
      <w:tr w:rsidR="00191999" w14:paraId="57E2E7C3" w14:textId="77777777" w:rsidTr="001512A9">
        <w:tc>
          <w:tcPr>
            <w:tcW w:w="4045" w:type="dxa"/>
            <w:tcBorders>
              <w:top w:val="single" w:sz="4" w:space="0" w:color="auto"/>
              <w:bottom w:val="nil"/>
            </w:tcBorders>
          </w:tcPr>
          <w:p w14:paraId="475AEDEB" w14:textId="5642F647" w:rsidR="00D31AEC" w:rsidRDefault="00D31AEC" w:rsidP="00054D00">
            <w:pPr>
              <w:rPr>
                <w:rFonts w:ascii="Times New Roman" w:hAnsi="Times New Roman" w:cs="Times New Roman"/>
                <w:sz w:val="24"/>
                <w:szCs w:val="24"/>
              </w:rPr>
            </w:pPr>
            <w:r>
              <w:rPr>
                <w:rFonts w:ascii="Times New Roman" w:hAnsi="Times New Roman" w:cs="Times New Roman"/>
                <w:sz w:val="24"/>
                <w:szCs w:val="24"/>
              </w:rPr>
              <w:t>Moisture Content (%)</w:t>
            </w:r>
          </w:p>
        </w:tc>
        <w:tc>
          <w:tcPr>
            <w:tcW w:w="2448" w:type="dxa"/>
            <w:tcBorders>
              <w:top w:val="single" w:sz="4" w:space="0" w:color="auto"/>
              <w:bottom w:val="nil"/>
            </w:tcBorders>
          </w:tcPr>
          <w:p w14:paraId="0666196E" w14:textId="0637BDC0" w:rsidR="00191999" w:rsidRDefault="00253813" w:rsidP="00820086">
            <w:pPr>
              <w:jc w:val="center"/>
              <w:rPr>
                <w:rFonts w:ascii="Times New Roman" w:hAnsi="Times New Roman" w:cs="Times New Roman"/>
                <w:sz w:val="24"/>
                <w:szCs w:val="24"/>
              </w:rPr>
            </w:pPr>
            <w:r>
              <w:rPr>
                <w:rFonts w:ascii="Times New Roman" w:hAnsi="Times New Roman" w:cs="Times New Roman"/>
                <w:sz w:val="24"/>
                <w:szCs w:val="24"/>
              </w:rPr>
              <w:t>85.19 ± 3.65</w:t>
            </w:r>
          </w:p>
        </w:tc>
        <w:tc>
          <w:tcPr>
            <w:tcW w:w="2448" w:type="dxa"/>
            <w:tcBorders>
              <w:top w:val="single" w:sz="4" w:space="0" w:color="auto"/>
              <w:bottom w:val="nil"/>
            </w:tcBorders>
          </w:tcPr>
          <w:p w14:paraId="15EA4843" w14:textId="37A30E32" w:rsidR="00191999" w:rsidRDefault="00352235" w:rsidP="00820086">
            <w:pPr>
              <w:jc w:val="center"/>
              <w:rPr>
                <w:rFonts w:ascii="Times New Roman" w:hAnsi="Times New Roman" w:cs="Times New Roman"/>
                <w:sz w:val="24"/>
                <w:szCs w:val="24"/>
              </w:rPr>
            </w:pPr>
            <w:r>
              <w:rPr>
                <w:rFonts w:ascii="Times New Roman" w:hAnsi="Times New Roman" w:cs="Times New Roman"/>
                <w:sz w:val="24"/>
                <w:szCs w:val="24"/>
              </w:rPr>
              <w:t>89.38 ± 3.17</w:t>
            </w:r>
          </w:p>
        </w:tc>
      </w:tr>
      <w:tr w:rsidR="00191999" w14:paraId="11FEE4EC" w14:textId="77777777" w:rsidTr="001512A9">
        <w:tc>
          <w:tcPr>
            <w:tcW w:w="4045" w:type="dxa"/>
            <w:tcBorders>
              <w:top w:val="nil"/>
              <w:bottom w:val="nil"/>
            </w:tcBorders>
          </w:tcPr>
          <w:p w14:paraId="36E2113C" w14:textId="6358C7F8" w:rsidR="00191999" w:rsidRDefault="00D31AEC" w:rsidP="00054D00">
            <w:pPr>
              <w:rPr>
                <w:rFonts w:ascii="Times New Roman" w:hAnsi="Times New Roman" w:cs="Times New Roman"/>
                <w:sz w:val="24"/>
                <w:szCs w:val="24"/>
              </w:rPr>
            </w:pPr>
            <w:r>
              <w:rPr>
                <w:rFonts w:ascii="Times New Roman" w:hAnsi="Times New Roman" w:cs="Times New Roman"/>
                <w:sz w:val="24"/>
                <w:szCs w:val="24"/>
              </w:rPr>
              <w:t xml:space="preserve">Organic Matter Content (% dry </w:t>
            </w:r>
            <w:proofErr w:type="spellStart"/>
            <w:r>
              <w:rPr>
                <w:rFonts w:ascii="Times New Roman" w:hAnsi="Times New Roman" w:cs="Times New Roman"/>
                <w:sz w:val="24"/>
                <w:szCs w:val="24"/>
              </w:rPr>
              <w:t>wt</w:t>
            </w:r>
            <w:proofErr w:type="spellEnd"/>
            <w:r>
              <w:rPr>
                <w:rFonts w:ascii="Times New Roman" w:hAnsi="Times New Roman" w:cs="Times New Roman"/>
                <w:sz w:val="24"/>
                <w:szCs w:val="24"/>
              </w:rPr>
              <w:t>)</w:t>
            </w:r>
          </w:p>
        </w:tc>
        <w:tc>
          <w:tcPr>
            <w:tcW w:w="2448" w:type="dxa"/>
            <w:tcBorders>
              <w:top w:val="nil"/>
              <w:bottom w:val="nil"/>
            </w:tcBorders>
          </w:tcPr>
          <w:p w14:paraId="19BC0C22" w14:textId="19ABBAAE" w:rsidR="00191999" w:rsidRDefault="00D13227" w:rsidP="00820086">
            <w:pPr>
              <w:jc w:val="center"/>
              <w:rPr>
                <w:rFonts w:ascii="Times New Roman" w:hAnsi="Times New Roman" w:cs="Times New Roman"/>
                <w:sz w:val="24"/>
                <w:szCs w:val="24"/>
              </w:rPr>
            </w:pPr>
            <w:r>
              <w:rPr>
                <w:rFonts w:ascii="Times New Roman" w:hAnsi="Times New Roman" w:cs="Times New Roman"/>
                <w:sz w:val="24"/>
                <w:szCs w:val="24"/>
              </w:rPr>
              <w:t>14.75 ± 1.61</w:t>
            </w:r>
          </w:p>
        </w:tc>
        <w:tc>
          <w:tcPr>
            <w:tcW w:w="2448" w:type="dxa"/>
            <w:tcBorders>
              <w:top w:val="nil"/>
              <w:bottom w:val="nil"/>
            </w:tcBorders>
          </w:tcPr>
          <w:p w14:paraId="5E2A25F4" w14:textId="1C4A83BC" w:rsidR="00191999" w:rsidRDefault="00352235" w:rsidP="00820086">
            <w:pPr>
              <w:jc w:val="center"/>
              <w:rPr>
                <w:rFonts w:ascii="Times New Roman" w:hAnsi="Times New Roman" w:cs="Times New Roman"/>
                <w:sz w:val="24"/>
                <w:szCs w:val="24"/>
              </w:rPr>
            </w:pPr>
            <w:r>
              <w:rPr>
                <w:rFonts w:ascii="Times New Roman" w:hAnsi="Times New Roman" w:cs="Times New Roman"/>
                <w:sz w:val="24"/>
                <w:szCs w:val="24"/>
              </w:rPr>
              <w:t>14.27 ± 1.48</w:t>
            </w:r>
          </w:p>
        </w:tc>
      </w:tr>
      <w:tr w:rsidR="00191999" w14:paraId="53C0DB7B" w14:textId="77777777" w:rsidTr="001512A9">
        <w:tc>
          <w:tcPr>
            <w:tcW w:w="4045" w:type="dxa"/>
            <w:tcBorders>
              <w:top w:val="nil"/>
              <w:bottom w:val="single" w:sz="4" w:space="0" w:color="auto"/>
            </w:tcBorders>
          </w:tcPr>
          <w:p w14:paraId="7AA0FF0F" w14:textId="70E434C2" w:rsidR="00191999" w:rsidRDefault="00D31AEC" w:rsidP="00054D00">
            <w:pPr>
              <w:rPr>
                <w:rFonts w:ascii="Times New Roman" w:hAnsi="Times New Roman" w:cs="Times New Roman"/>
                <w:sz w:val="24"/>
                <w:szCs w:val="24"/>
              </w:rPr>
            </w:pPr>
            <w:r>
              <w:rPr>
                <w:rFonts w:ascii="Times New Roman" w:hAnsi="Times New Roman" w:cs="Times New Roman"/>
                <w:sz w:val="24"/>
                <w:szCs w:val="24"/>
              </w:rPr>
              <w:t>pH</w:t>
            </w:r>
          </w:p>
        </w:tc>
        <w:tc>
          <w:tcPr>
            <w:tcW w:w="2448" w:type="dxa"/>
            <w:tcBorders>
              <w:top w:val="nil"/>
              <w:bottom w:val="single" w:sz="4" w:space="0" w:color="auto"/>
            </w:tcBorders>
          </w:tcPr>
          <w:p w14:paraId="0D65CDAD" w14:textId="33A1DD6E" w:rsidR="00191999" w:rsidRDefault="004C2394" w:rsidP="00820086">
            <w:pPr>
              <w:jc w:val="center"/>
              <w:rPr>
                <w:rFonts w:ascii="Times New Roman" w:hAnsi="Times New Roman" w:cs="Times New Roman"/>
                <w:sz w:val="24"/>
                <w:szCs w:val="24"/>
              </w:rPr>
            </w:pPr>
            <w:r>
              <w:rPr>
                <w:rFonts w:ascii="Times New Roman" w:hAnsi="Times New Roman" w:cs="Times New Roman"/>
                <w:sz w:val="24"/>
                <w:szCs w:val="24"/>
              </w:rPr>
              <w:t>6.20 ± 0.29</w:t>
            </w:r>
          </w:p>
        </w:tc>
        <w:tc>
          <w:tcPr>
            <w:tcW w:w="2448" w:type="dxa"/>
            <w:tcBorders>
              <w:top w:val="nil"/>
              <w:bottom w:val="single" w:sz="4" w:space="0" w:color="auto"/>
            </w:tcBorders>
          </w:tcPr>
          <w:p w14:paraId="159016A1" w14:textId="33139F1B" w:rsidR="00191999" w:rsidRDefault="00FF3F40" w:rsidP="00820086">
            <w:pPr>
              <w:jc w:val="center"/>
              <w:rPr>
                <w:rFonts w:ascii="Times New Roman" w:hAnsi="Times New Roman" w:cs="Times New Roman"/>
                <w:sz w:val="24"/>
                <w:szCs w:val="24"/>
              </w:rPr>
            </w:pPr>
            <w:r>
              <w:rPr>
                <w:rFonts w:ascii="Times New Roman" w:hAnsi="Times New Roman" w:cs="Times New Roman"/>
                <w:sz w:val="24"/>
                <w:szCs w:val="24"/>
              </w:rPr>
              <w:t>6.10 ± 0.32</w:t>
            </w:r>
          </w:p>
        </w:tc>
      </w:tr>
    </w:tbl>
    <w:p w14:paraId="5D1A7750" w14:textId="1E787D5E" w:rsidR="00054D00" w:rsidRDefault="00054D00" w:rsidP="00054D00">
      <w:pPr>
        <w:rPr>
          <w:rFonts w:ascii="Times New Roman" w:hAnsi="Times New Roman" w:cs="Times New Roman"/>
          <w:sz w:val="24"/>
          <w:szCs w:val="24"/>
        </w:rPr>
      </w:pPr>
    </w:p>
    <w:p w14:paraId="726981DF" w14:textId="77244DBC" w:rsidR="002F3035" w:rsidRDefault="005F786B" w:rsidP="0028276E">
      <w:pPr>
        <w:tabs>
          <w:tab w:val="left" w:pos="6540"/>
        </w:tabs>
        <w:spacing w:line="480" w:lineRule="auto"/>
        <w:rPr>
          <w:rFonts w:ascii="Times New Roman" w:hAnsi="Times New Roman" w:cs="Times New Roman"/>
          <w:sz w:val="24"/>
          <w:szCs w:val="24"/>
        </w:rPr>
      </w:pPr>
      <w:r w:rsidRPr="0028276E">
        <w:rPr>
          <w:rFonts w:ascii="Times New Roman" w:hAnsi="Times New Roman" w:cs="Times New Roman"/>
          <w:sz w:val="24"/>
          <w:szCs w:val="24"/>
        </w:rPr>
        <w:t xml:space="preserve">Median </w:t>
      </w:r>
      <w:r w:rsidR="00902C15">
        <w:rPr>
          <w:rFonts w:ascii="Times New Roman" w:hAnsi="Times New Roman" w:cs="Times New Roman"/>
          <w:sz w:val="24"/>
          <w:szCs w:val="24"/>
        </w:rPr>
        <w:t>c</w:t>
      </w:r>
      <w:r w:rsidRPr="0028276E">
        <w:rPr>
          <w:rFonts w:ascii="Times New Roman" w:hAnsi="Times New Roman" w:cs="Times New Roman"/>
          <w:sz w:val="24"/>
          <w:szCs w:val="24"/>
        </w:rPr>
        <w:t xml:space="preserve">oncentrations </w:t>
      </w:r>
      <w:r w:rsidR="00902C15">
        <w:rPr>
          <w:rFonts w:ascii="Times New Roman" w:hAnsi="Times New Roman" w:cs="Times New Roman"/>
          <w:sz w:val="24"/>
          <w:szCs w:val="24"/>
        </w:rPr>
        <w:t>of select</w:t>
      </w:r>
      <w:r w:rsidR="00B70CB7">
        <w:rPr>
          <w:rFonts w:ascii="Times New Roman" w:hAnsi="Times New Roman" w:cs="Times New Roman"/>
          <w:sz w:val="24"/>
          <w:szCs w:val="24"/>
        </w:rPr>
        <w:t>ed</w:t>
      </w:r>
      <w:r w:rsidR="00902C15">
        <w:rPr>
          <w:rFonts w:ascii="Times New Roman" w:hAnsi="Times New Roman" w:cs="Times New Roman"/>
          <w:sz w:val="24"/>
          <w:szCs w:val="24"/>
        </w:rPr>
        <w:t xml:space="preserve"> elements </w:t>
      </w:r>
      <w:r w:rsidRPr="0028276E">
        <w:rPr>
          <w:rFonts w:ascii="Times New Roman" w:hAnsi="Times New Roman" w:cs="Times New Roman"/>
          <w:sz w:val="24"/>
          <w:szCs w:val="24"/>
        </w:rPr>
        <w:t xml:space="preserve">in the oxidation pond solids and their standard deviations are displayed in Table </w:t>
      </w:r>
      <w:r w:rsidR="00265567">
        <w:rPr>
          <w:rFonts w:ascii="Times New Roman" w:hAnsi="Times New Roman" w:cs="Times New Roman"/>
          <w:sz w:val="24"/>
          <w:szCs w:val="24"/>
        </w:rPr>
        <w:t>2.</w:t>
      </w:r>
      <w:r w:rsidR="00740FCC">
        <w:rPr>
          <w:rFonts w:ascii="Times New Roman" w:hAnsi="Times New Roman" w:cs="Times New Roman"/>
          <w:sz w:val="24"/>
          <w:szCs w:val="24"/>
        </w:rPr>
        <w:t>4</w:t>
      </w:r>
      <w:r w:rsidRPr="0028276E">
        <w:rPr>
          <w:rFonts w:ascii="Times New Roman" w:hAnsi="Times New Roman" w:cs="Times New Roman"/>
          <w:sz w:val="24"/>
          <w:szCs w:val="24"/>
        </w:rPr>
        <w:t xml:space="preserve">. The predominant metal in the solids </w:t>
      </w:r>
      <w:r w:rsidR="00A54140">
        <w:rPr>
          <w:rFonts w:ascii="Times New Roman" w:hAnsi="Times New Roman" w:cs="Times New Roman"/>
          <w:sz w:val="24"/>
          <w:szCs w:val="24"/>
        </w:rPr>
        <w:t>was</w:t>
      </w:r>
      <w:r w:rsidRPr="0028276E">
        <w:rPr>
          <w:rFonts w:ascii="Times New Roman" w:hAnsi="Times New Roman" w:cs="Times New Roman"/>
          <w:sz w:val="24"/>
          <w:szCs w:val="24"/>
        </w:rPr>
        <w:t xml:space="preserve"> iron (46% of the total dry mass in the Mayer Ranch solids and 50% of the total dry mass in the Southeast Commerce solids). Calcium </w:t>
      </w:r>
      <w:r w:rsidR="00183A39">
        <w:rPr>
          <w:rFonts w:ascii="Times New Roman" w:hAnsi="Times New Roman" w:cs="Times New Roman"/>
          <w:sz w:val="24"/>
          <w:szCs w:val="24"/>
        </w:rPr>
        <w:t>was</w:t>
      </w:r>
      <w:r w:rsidRPr="0028276E">
        <w:rPr>
          <w:rFonts w:ascii="Times New Roman" w:hAnsi="Times New Roman" w:cs="Times New Roman"/>
          <w:sz w:val="24"/>
          <w:szCs w:val="24"/>
        </w:rPr>
        <w:t xml:space="preserve"> also prevalent (1.6% of total dry mass in Mayer Ranch solids </w:t>
      </w:r>
      <w:r w:rsidRPr="0028276E">
        <w:rPr>
          <w:rFonts w:ascii="Times New Roman" w:hAnsi="Times New Roman" w:cs="Times New Roman"/>
          <w:sz w:val="24"/>
          <w:szCs w:val="24"/>
        </w:rPr>
        <w:lastRenderedPageBreak/>
        <w:t>and 1.3% of total dry mass in Southeast Commerce solids) due to the limestone bedrock in the area</w:t>
      </w:r>
      <w:r w:rsidR="00183A39">
        <w:rPr>
          <w:rFonts w:ascii="Times New Roman" w:hAnsi="Times New Roman" w:cs="Times New Roman"/>
          <w:sz w:val="24"/>
          <w:szCs w:val="24"/>
        </w:rPr>
        <w:t xml:space="preserve"> and resulting elevated concentrations in the source water</w:t>
      </w:r>
      <w:r w:rsidRPr="0028276E">
        <w:rPr>
          <w:rFonts w:ascii="Times New Roman" w:hAnsi="Times New Roman" w:cs="Times New Roman"/>
          <w:sz w:val="24"/>
          <w:szCs w:val="24"/>
        </w:rPr>
        <w:t>. Other abundant elements in the solids include</w:t>
      </w:r>
      <w:r w:rsidR="002F3035">
        <w:rPr>
          <w:rFonts w:ascii="Times New Roman" w:hAnsi="Times New Roman" w:cs="Times New Roman"/>
          <w:sz w:val="24"/>
          <w:szCs w:val="24"/>
        </w:rPr>
        <w:t>d</w:t>
      </w:r>
      <w:r w:rsidRPr="0028276E">
        <w:rPr>
          <w:rFonts w:ascii="Times New Roman" w:hAnsi="Times New Roman" w:cs="Times New Roman"/>
          <w:sz w:val="24"/>
          <w:szCs w:val="24"/>
        </w:rPr>
        <w:t xml:space="preserve"> aluminum, magnesium, sodium, sulfur, silicon, and zinc. </w:t>
      </w:r>
    </w:p>
    <w:p w14:paraId="132DE797" w14:textId="0F7A7FA4" w:rsidR="005F786B" w:rsidRDefault="005F786B" w:rsidP="0028276E">
      <w:pPr>
        <w:tabs>
          <w:tab w:val="left" w:pos="6540"/>
        </w:tabs>
        <w:spacing w:line="480" w:lineRule="auto"/>
        <w:rPr>
          <w:rFonts w:ascii="Times New Roman" w:hAnsi="Times New Roman" w:cs="Times New Roman"/>
          <w:sz w:val="24"/>
          <w:szCs w:val="24"/>
        </w:rPr>
      </w:pPr>
      <w:r w:rsidRPr="0028276E">
        <w:rPr>
          <w:rFonts w:ascii="Times New Roman" w:hAnsi="Times New Roman" w:cs="Times New Roman"/>
          <w:sz w:val="24"/>
          <w:szCs w:val="24"/>
        </w:rPr>
        <w:t xml:space="preserve">Aluminum, magnesium, sodium, and silicon are all common components of the Earth’s crust. </w:t>
      </w:r>
      <w:r w:rsidR="002F3035">
        <w:rPr>
          <w:rFonts w:ascii="Times New Roman" w:hAnsi="Times New Roman" w:cs="Times New Roman"/>
          <w:sz w:val="24"/>
          <w:szCs w:val="24"/>
        </w:rPr>
        <w:t>Elevated s</w:t>
      </w:r>
      <w:r w:rsidRPr="0028276E">
        <w:rPr>
          <w:rFonts w:ascii="Times New Roman" w:hAnsi="Times New Roman" w:cs="Times New Roman"/>
          <w:sz w:val="24"/>
          <w:szCs w:val="24"/>
        </w:rPr>
        <w:t xml:space="preserve">ulfur and zinc </w:t>
      </w:r>
      <w:r w:rsidR="002F3035">
        <w:rPr>
          <w:rFonts w:ascii="Times New Roman" w:hAnsi="Times New Roman" w:cs="Times New Roman"/>
          <w:sz w:val="24"/>
          <w:szCs w:val="24"/>
        </w:rPr>
        <w:t>were</w:t>
      </w:r>
      <w:r w:rsidRPr="0028276E">
        <w:rPr>
          <w:rFonts w:ascii="Times New Roman" w:hAnsi="Times New Roman" w:cs="Times New Roman"/>
          <w:sz w:val="24"/>
          <w:szCs w:val="24"/>
        </w:rPr>
        <w:t xml:space="preserve"> expected as principal components of the ore mined in the TSMD. Trace metals detected in the solids at a concentration of 10 mg kg</w:t>
      </w:r>
      <w:r w:rsidRPr="00265567">
        <w:rPr>
          <w:rFonts w:ascii="Times New Roman" w:hAnsi="Times New Roman" w:cs="Times New Roman"/>
          <w:sz w:val="24"/>
          <w:szCs w:val="24"/>
          <w:vertAlign w:val="superscript"/>
        </w:rPr>
        <w:t>-1</w:t>
      </w:r>
      <w:r w:rsidRPr="0028276E">
        <w:rPr>
          <w:rFonts w:ascii="Times New Roman" w:hAnsi="Times New Roman" w:cs="Times New Roman"/>
          <w:sz w:val="24"/>
          <w:szCs w:val="24"/>
        </w:rPr>
        <w:t xml:space="preserve"> or </w:t>
      </w:r>
      <w:r w:rsidR="0044114A">
        <w:rPr>
          <w:rFonts w:ascii="Times New Roman" w:hAnsi="Times New Roman" w:cs="Times New Roman"/>
          <w:sz w:val="24"/>
          <w:szCs w:val="24"/>
        </w:rPr>
        <w:t>greater</w:t>
      </w:r>
      <w:r w:rsidRPr="0028276E">
        <w:rPr>
          <w:rFonts w:ascii="Times New Roman" w:hAnsi="Times New Roman" w:cs="Times New Roman"/>
          <w:sz w:val="24"/>
          <w:szCs w:val="24"/>
        </w:rPr>
        <w:t xml:space="preserve"> included arsenic, barium, cadmium, cobalt, copper, manganese, nickel, and lead. Silver, chromium, and lithium were each detected in the oxidation pond solids at a concentration of approximately 2 mg </w:t>
      </w:r>
      <w:proofErr w:type="gramStart"/>
      <w:r w:rsidRPr="0028276E">
        <w:rPr>
          <w:rFonts w:ascii="Times New Roman" w:hAnsi="Times New Roman" w:cs="Times New Roman"/>
          <w:sz w:val="24"/>
          <w:szCs w:val="24"/>
        </w:rPr>
        <w:t>kg</w:t>
      </w:r>
      <w:r w:rsidRPr="00E4037F">
        <w:rPr>
          <w:rFonts w:ascii="Times New Roman" w:hAnsi="Times New Roman" w:cs="Times New Roman"/>
          <w:sz w:val="24"/>
          <w:szCs w:val="24"/>
          <w:vertAlign w:val="superscript"/>
        </w:rPr>
        <w:t>-1</w:t>
      </w:r>
      <w:proofErr w:type="gramEnd"/>
      <w:r w:rsidRPr="0028276E">
        <w:rPr>
          <w:rFonts w:ascii="Times New Roman" w:hAnsi="Times New Roman" w:cs="Times New Roman"/>
          <w:sz w:val="24"/>
          <w:szCs w:val="24"/>
        </w:rPr>
        <w:t xml:space="preserve">. Arsenic, cadmium, cobalt, manganese, and nickel were more abundant in the oxidation pond solids than they were in chat samples from the TSMD analyzed by </w:t>
      </w:r>
      <w:proofErr w:type="spellStart"/>
      <w:r w:rsidRPr="0028276E">
        <w:rPr>
          <w:rFonts w:ascii="Times New Roman" w:hAnsi="Times New Roman" w:cs="Times New Roman"/>
          <w:sz w:val="24"/>
          <w:szCs w:val="24"/>
        </w:rPr>
        <w:t>LaBar</w:t>
      </w:r>
      <w:proofErr w:type="spellEnd"/>
      <w:r w:rsidRPr="0028276E">
        <w:rPr>
          <w:rFonts w:ascii="Times New Roman" w:hAnsi="Times New Roman" w:cs="Times New Roman"/>
          <w:sz w:val="24"/>
          <w:szCs w:val="24"/>
        </w:rPr>
        <w:t xml:space="preserve"> (2007), copper and chromium concentrations were similar across the different materials, and lead </w:t>
      </w:r>
      <w:r w:rsidR="00C67143">
        <w:rPr>
          <w:rFonts w:ascii="Times New Roman" w:hAnsi="Times New Roman" w:cs="Times New Roman"/>
          <w:sz w:val="24"/>
          <w:szCs w:val="24"/>
        </w:rPr>
        <w:t xml:space="preserve">concentrations </w:t>
      </w:r>
      <w:r w:rsidRPr="0028276E">
        <w:rPr>
          <w:rFonts w:ascii="Times New Roman" w:hAnsi="Times New Roman" w:cs="Times New Roman"/>
          <w:sz w:val="24"/>
          <w:szCs w:val="24"/>
        </w:rPr>
        <w:t>w</w:t>
      </w:r>
      <w:r w:rsidR="00C67143">
        <w:rPr>
          <w:rFonts w:ascii="Times New Roman" w:hAnsi="Times New Roman" w:cs="Times New Roman"/>
          <w:sz w:val="24"/>
          <w:szCs w:val="24"/>
        </w:rPr>
        <w:t>ere</w:t>
      </w:r>
      <w:r w:rsidRPr="0028276E">
        <w:rPr>
          <w:rFonts w:ascii="Times New Roman" w:hAnsi="Times New Roman" w:cs="Times New Roman"/>
          <w:sz w:val="24"/>
          <w:szCs w:val="24"/>
        </w:rPr>
        <w:t xml:space="preserve"> </w:t>
      </w:r>
      <w:r w:rsidR="00C67143">
        <w:rPr>
          <w:rFonts w:ascii="Times New Roman" w:hAnsi="Times New Roman" w:cs="Times New Roman"/>
          <w:sz w:val="24"/>
          <w:szCs w:val="24"/>
        </w:rPr>
        <w:t>great</w:t>
      </w:r>
      <w:r w:rsidRPr="0028276E">
        <w:rPr>
          <w:rFonts w:ascii="Times New Roman" w:hAnsi="Times New Roman" w:cs="Times New Roman"/>
          <w:sz w:val="24"/>
          <w:szCs w:val="24"/>
        </w:rPr>
        <w:t xml:space="preserve">er in the chat. </w:t>
      </w:r>
      <w:proofErr w:type="spellStart"/>
      <w:r w:rsidRPr="0028276E">
        <w:rPr>
          <w:rFonts w:ascii="Times New Roman" w:hAnsi="Times New Roman" w:cs="Times New Roman"/>
          <w:sz w:val="24"/>
          <w:szCs w:val="24"/>
        </w:rPr>
        <w:t>LaBar</w:t>
      </w:r>
      <w:proofErr w:type="spellEnd"/>
      <w:r w:rsidRPr="0028276E">
        <w:rPr>
          <w:rFonts w:ascii="Times New Roman" w:hAnsi="Times New Roman" w:cs="Times New Roman"/>
          <w:sz w:val="24"/>
          <w:szCs w:val="24"/>
        </w:rPr>
        <w:t xml:space="preserve"> (2007) did not measure barium, lithium, or silver concentrations in TSMD chat. Selenium is also part of the suite of analytes for the ICP-OES used in this study, but selenium </w:t>
      </w:r>
      <w:r w:rsidR="001D6B57">
        <w:rPr>
          <w:rFonts w:ascii="Times New Roman" w:hAnsi="Times New Roman" w:cs="Times New Roman"/>
          <w:sz w:val="24"/>
          <w:szCs w:val="24"/>
        </w:rPr>
        <w:t xml:space="preserve">concentrations </w:t>
      </w:r>
      <w:r w:rsidRPr="0028276E">
        <w:rPr>
          <w:rFonts w:ascii="Times New Roman" w:hAnsi="Times New Roman" w:cs="Times New Roman"/>
          <w:sz w:val="24"/>
          <w:szCs w:val="24"/>
        </w:rPr>
        <w:t>w</w:t>
      </w:r>
      <w:r w:rsidR="001D6B57">
        <w:rPr>
          <w:rFonts w:ascii="Times New Roman" w:hAnsi="Times New Roman" w:cs="Times New Roman"/>
          <w:sz w:val="24"/>
          <w:szCs w:val="24"/>
        </w:rPr>
        <w:t>ere</w:t>
      </w:r>
      <w:r w:rsidRPr="0028276E">
        <w:rPr>
          <w:rFonts w:ascii="Times New Roman" w:hAnsi="Times New Roman" w:cs="Times New Roman"/>
          <w:sz w:val="24"/>
          <w:szCs w:val="24"/>
        </w:rPr>
        <w:t xml:space="preserve"> </w:t>
      </w:r>
      <w:r w:rsidR="00FC7557">
        <w:rPr>
          <w:rFonts w:ascii="Times New Roman" w:hAnsi="Times New Roman" w:cs="Times New Roman"/>
          <w:sz w:val="24"/>
          <w:szCs w:val="24"/>
        </w:rPr>
        <w:t xml:space="preserve">below </w:t>
      </w:r>
      <w:r w:rsidRPr="0028276E">
        <w:rPr>
          <w:rFonts w:ascii="Times New Roman" w:hAnsi="Times New Roman" w:cs="Times New Roman"/>
          <w:sz w:val="24"/>
          <w:szCs w:val="24"/>
        </w:rPr>
        <w:t>detec</w:t>
      </w:r>
      <w:r w:rsidR="00FC7557">
        <w:rPr>
          <w:rFonts w:ascii="Times New Roman" w:hAnsi="Times New Roman" w:cs="Times New Roman"/>
          <w:sz w:val="24"/>
          <w:szCs w:val="24"/>
        </w:rPr>
        <w:t>table levels</w:t>
      </w:r>
      <w:r w:rsidRPr="0028276E">
        <w:rPr>
          <w:rFonts w:ascii="Times New Roman" w:hAnsi="Times New Roman" w:cs="Times New Roman"/>
          <w:sz w:val="24"/>
          <w:szCs w:val="24"/>
        </w:rPr>
        <w:t>. Trace metals are generally not reported in studies discussing the reuse of coal mine drainage residuals (e.g., Cui et al., 2013; Hedin 2006) due to their absence in substantial concentrations (</w:t>
      </w:r>
      <w:proofErr w:type="spellStart"/>
      <w:r w:rsidRPr="0028276E">
        <w:rPr>
          <w:rFonts w:ascii="Times New Roman" w:hAnsi="Times New Roman" w:cs="Times New Roman"/>
          <w:sz w:val="24"/>
          <w:szCs w:val="24"/>
        </w:rPr>
        <w:t>Rakotonimaro</w:t>
      </w:r>
      <w:proofErr w:type="spellEnd"/>
      <w:r w:rsidRPr="0028276E">
        <w:rPr>
          <w:rFonts w:ascii="Times New Roman" w:hAnsi="Times New Roman" w:cs="Times New Roman"/>
          <w:sz w:val="24"/>
          <w:szCs w:val="24"/>
        </w:rPr>
        <w:t xml:space="preserve"> et al., 2017). Therefore, it is assumed that the concentrations of trace metals seen in the mine drainage residuals from the TSMD are elevated with respect to those seen in coal mine drainage residuals.</w:t>
      </w:r>
    </w:p>
    <w:p w14:paraId="21D4DD6B" w14:textId="7E3F0D23" w:rsidR="006A56F9" w:rsidRDefault="006A56F9" w:rsidP="0028276E">
      <w:pPr>
        <w:tabs>
          <w:tab w:val="left" w:pos="6540"/>
        </w:tabs>
        <w:spacing w:line="480" w:lineRule="auto"/>
        <w:rPr>
          <w:rFonts w:ascii="Times New Roman" w:hAnsi="Times New Roman" w:cs="Times New Roman"/>
          <w:sz w:val="24"/>
          <w:szCs w:val="24"/>
        </w:rPr>
      </w:pPr>
    </w:p>
    <w:p w14:paraId="53E7EB8E" w14:textId="03447989" w:rsidR="006A56F9" w:rsidRDefault="006A56F9" w:rsidP="0028276E">
      <w:pPr>
        <w:tabs>
          <w:tab w:val="left" w:pos="6540"/>
        </w:tabs>
        <w:spacing w:line="480" w:lineRule="auto"/>
        <w:rPr>
          <w:rFonts w:ascii="Times New Roman" w:hAnsi="Times New Roman" w:cs="Times New Roman"/>
          <w:sz w:val="24"/>
          <w:szCs w:val="24"/>
        </w:rPr>
      </w:pPr>
    </w:p>
    <w:p w14:paraId="66F35A92" w14:textId="2316C087" w:rsidR="006A56F9" w:rsidRDefault="006A56F9" w:rsidP="0028276E">
      <w:pPr>
        <w:tabs>
          <w:tab w:val="left" w:pos="6540"/>
        </w:tabs>
        <w:spacing w:line="480" w:lineRule="auto"/>
        <w:rPr>
          <w:rFonts w:ascii="Times New Roman" w:hAnsi="Times New Roman" w:cs="Times New Roman"/>
          <w:sz w:val="24"/>
          <w:szCs w:val="24"/>
        </w:rPr>
      </w:pPr>
    </w:p>
    <w:p w14:paraId="3AE4B018" w14:textId="77777777" w:rsidR="001D6B57" w:rsidRPr="0028276E" w:rsidRDefault="001D6B57" w:rsidP="0028276E">
      <w:pPr>
        <w:tabs>
          <w:tab w:val="left" w:pos="6540"/>
        </w:tabs>
        <w:spacing w:line="480" w:lineRule="auto"/>
        <w:rPr>
          <w:rFonts w:ascii="Times New Roman" w:hAnsi="Times New Roman" w:cs="Times New Roman"/>
          <w:sz w:val="24"/>
          <w:szCs w:val="24"/>
        </w:rPr>
      </w:pPr>
    </w:p>
    <w:p w14:paraId="5A49D3DF" w14:textId="6DB609CF" w:rsidR="0028276E" w:rsidRPr="0028276E" w:rsidRDefault="0028276E" w:rsidP="00305B7F">
      <w:pPr>
        <w:rPr>
          <w:rFonts w:ascii="Times New Roman" w:hAnsi="Times New Roman" w:cs="Times New Roman"/>
          <w:sz w:val="24"/>
          <w:szCs w:val="24"/>
        </w:rPr>
      </w:pPr>
      <w:r w:rsidRPr="0028276E">
        <w:rPr>
          <w:rFonts w:ascii="Times New Roman" w:hAnsi="Times New Roman" w:cs="Times New Roman"/>
          <w:sz w:val="24"/>
          <w:szCs w:val="24"/>
        </w:rPr>
        <w:lastRenderedPageBreak/>
        <w:t xml:space="preserve">Table </w:t>
      </w:r>
      <w:r w:rsidR="00ED0C4D">
        <w:rPr>
          <w:rFonts w:ascii="Times New Roman" w:hAnsi="Times New Roman" w:cs="Times New Roman"/>
          <w:sz w:val="24"/>
          <w:szCs w:val="24"/>
        </w:rPr>
        <w:t>2.</w:t>
      </w:r>
      <w:r w:rsidR="006A56F9">
        <w:rPr>
          <w:rFonts w:ascii="Times New Roman" w:hAnsi="Times New Roman" w:cs="Times New Roman"/>
          <w:sz w:val="24"/>
          <w:szCs w:val="24"/>
        </w:rPr>
        <w:t>4</w:t>
      </w:r>
      <w:r w:rsidRPr="0028276E">
        <w:rPr>
          <w:rFonts w:ascii="Times New Roman" w:hAnsi="Times New Roman" w:cs="Times New Roman"/>
          <w:sz w:val="24"/>
          <w:szCs w:val="24"/>
        </w:rPr>
        <w:t>: Median</w:t>
      </w:r>
      <w:r w:rsidR="00147373">
        <w:rPr>
          <w:rFonts w:ascii="Times New Roman" w:hAnsi="Times New Roman" w:cs="Times New Roman"/>
          <w:sz w:val="24"/>
          <w:szCs w:val="24"/>
        </w:rPr>
        <w:t xml:space="preserve"> Elemental</w:t>
      </w:r>
      <w:r w:rsidRPr="0028276E">
        <w:rPr>
          <w:rFonts w:ascii="Times New Roman" w:hAnsi="Times New Roman" w:cs="Times New Roman"/>
          <w:sz w:val="24"/>
          <w:szCs w:val="24"/>
        </w:rPr>
        <w:t xml:space="preserve"> Concentrations in Oxidation Pond Solids in mg </w:t>
      </w:r>
      <w:proofErr w:type="gramStart"/>
      <w:r w:rsidRPr="0028276E">
        <w:rPr>
          <w:rFonts w:ascii="Times New Roman" w:hAnsi="Times New Roman" w:cs="Times New Roman"/>
          <w:sz w:val="24"/>
          <w:szCs w:val="24"/>
        </w:rPr>
        <w:t>kg</w:t>
      </w:r>
      <w:r w:rsidRPr="00305B7F">
        <w:rPr>
          <w:rFonts w:ascii="Times New Roman" w:hAnsi="Times New Roman" w:cs="Times New Roman"/>
          <w:sz w:val="24"/>
          <w:szCs w:val="24"/>
          <w:vertAlign w:val="superscript"/>
        </w:rPr>
        <w:t>-1</w:t>
      </w:r>
      <w:proofErr w:type="gramEnd"/>
    </w:p>
    <w:tbl>
      <w:tblPr>
        <w:tblStyle w:val="TableGrid"/>
        <w:tblW w:w="0" w:type="auto"/>
        <w:tblLook w:val="04A0" w:firstRow="1" w:lastRow="0" w:firstColumn="1" w:lastColumn="0" w:noHBand="0" w:noVBand="1"/>
      </w:tblPr>
      <w:tblGrid>
        <w:gridCol w:w="3116"/>
        <w:gridCol w:w="3117"/>
        <w:gridCol w:w="3117"/>
      </w:tblGrid>
      <w:tr w:rsidR="0028276E" w:rsidRPr="0028276E" w14:paraId="66B01386" w14:textId="77777777" w:rsidTr="00253FD5">
        <w:trPr>
          <w:tblHeader/>
        </w:trPr>
        <w:tc>
          <w:tcPr>
            <w:tcW w:w="3116" w:type="dxa"/>
            <w:tcBorders>
              <w:top w:val="single" w:sz="4" w:space="0" w:color="auto"/>
              <w:left w:val="nil"/>
              <w:bottom w:val="single" w:sz="4" w:space="0" w:color="auto"/>
              <w:right w:val="nil"/>
            </w:tcBorders>
          </w:tcPr>
          <w:p w14:paraId="5D51E97D"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Metal</w:t>
            </w:r>
          </w:p>
        </w:tc>
        <w:tc>
          <w:tcPr>
            <w:tcW w:w="3117" w:type="dxa"/>
            <w:tcBorders>
              <w:top w:val="single" w:sz="4" w:space="0" w:color="auto"/>
              <w:left w:val="nil"/>
              <w:bottom w:val="single" w:sz="4" w:space="0" w:color="auto"/>
              <w:right w:val="nil"/>
            </w:tcBorders>
          </w:tcPr>
          <w:p w14:paraId="2A774FE8"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Mayer Ranch</w:t>
            </w:r>
          </w:p>
        </w:tc>
        <w:tc>
          <w:tcPr>
            <w:tcW w:w="3117" w:type="dxa"/>
            <w:tcBorders>
              <w:top w:val="single" w:sz="4" w:space="0" w:color="auto"/>
              <w:left w:val="nil"/>
              <w:bottom w:val="single" w:sz="4" w:space="0" w:color="auto"/>
              <w:right w:val="nil"/>
            </w:tcBorders>
          </w:tcPr>
          <w:p w14:paraId="3E41358C"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Southeast Commerce</w:t>
            </w:r>
          </w:p>
        </w:tc>
      </w:tr>
      <w:tr w:rsidR="0028276E" w:rsidRPr="0028276E" w14:paraId="6678A522" w14:textId="77777777" w:rsidTr="00253FD5">
        <w:tc>
          <w:tcPr>
            <w:tcW w:w="3116" w:type="dxa"/>
            <w:tcBorders>
              <w:left w:val="nil"/>
              <w:bottom w:val="nil"/>
              <w:right w:val="nil"/>
            </w:tcBorders>
          </w:tcPr>
          <w:p w14:paraId="0BE9E974"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Silver</w:t>
            </w:r>
          </w:p>
        </w:tc>
        <w:tc>
          <w:tcPr>
            <w:tcW w:w="3117" w:type="dxa"/>
            <w:tcBorders>
              <w:left w:val="nil"/>
              <w:bottom w:val="nil"/>
              <w:right w:val="nil"/>
            </w:tcBorders>
          </w:tcPr>
          <w:p w14:paraId="27ADBE97"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2.27 ± 0.52</w:t>
            </w:r>
          </w:p>
        </w:tc>
        <w:tc>
          <w:tcPr>
            <w:tcW w:w="3117" w:type="dxa"/>
            <w:tcBorders>
              <w:left w:val="nil"/>
              <w:bottom w:val="nil"/>
              <w:right w:val="nil"/>
            </w:tcBorders>
          </w:tcPr>
          <w:p w14:paraId="4F756A37"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2.87 ± 0.54</w:t>
            </w:r>
          </w:p>
        </w:tc>
      </w:tr>
      <w:tr w:rsidR="0028276E" w:rsidRPr="0028276E" w14:paraId="0ACC69DD" w14:textId="77777777" w:rsidTr="00253FD5">
        <w:tc>
          <w:tcPr>
            <w:tcW w:w="3116" w:type="dxa"/>
            <w:tcBorders>
              <w:top w:val="nil"/>
              <w:left w:val="nil"/>
              <w:bottom w:val="nil"/>
              <w:right w:val="nil"/>
            </w:tcBorders>
          </w:tcPr>
          <w:p w14:paraId="3D63EB6F"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Aluminum</w:t>
            </w:r>
          </w:p>
        </w:tc>
        <w:tc>
          <w:tcPr>
            <w:tcW w:w="3117" w:type="dxa"/>
            <w:tcBorders>
              <w:top w:val="nil"/>
              <w:left w:val="nil"/>
              <w:bottom w:val="nil"/>
              <w:right w:val="nil"/>
            </w:tcBorders>
          </w:tcPr>
          <w:p w14:paraId="3D4BD23F"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786 ± 749</w:t>
            </w:r>
          </w:p>
        </w:tc>
        <w:tc>
          <w:tcPr>
            <w:tcW w:w="3117" w:type="dxa"/>
            <w:tcBorders>
              <w:top w:val="nil"/>
              <w:left w:val="nil"/>
              <w:bottom w:val="nil"/>
              <w:right w:val="nil"/>
            </w:tcBorders>
          </w:tcPr>
          <w:p w14:paraId="20CD9B52"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696 ± 851</w:t>
            </w:r>
          </w:p>
        </w:tc>
      </w:tr>
      <w:tr w:rsidR="0028276E" w:rsidRPr="0028276E" w14:paraId="687A3CF7" w14:textId="77777777" w:rsidTr="00253FD5">
        <w:tc>
          <w:tcPr>
            <w:tcW w:w="3116" w:type="dxa"/>
            <w:tcBorders>
              <w:top w:val="nil"/>
              <w:left w:val="nil"/>
              <w:bottom w:val="nil"/>
              <w:right w:val="nil"/>
            </w:tcBorders>
          </w:tcPr>
          <w:p w14:paraId="5F060B4A"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Arsenic</w:t>
            </w:r>
          </w:p>
        </w:tc>
        <w:tc>
          <w:tcPr>
            <w:tcW w:w="3117" w:type="dxa"/>
            <w:tcBorders>
              <w:top w:val="nil"/>
              <w:left w:val="nil"/>
              <w:bottom w:val="nil"/>
              <w:right w:val="nil"/>
            </w:tcBorders>
          </w:tcPr>
          <w:p w14:paraId="05EC0515"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271 ± 89</w:t>
            </w:r>
          </w:p>
        </w:tc>
        <w:tc>
          <w:tcPr>
            <w:tcW w:w="3117" w:type="dxa"/>
            <w:tcBorders>
              <w:top w:val="nil"/>
              <w:left w:val="nil"/>
              <w:bottom w:val="nil"/>
              <w:right w:val="nil"/>
            </w:tcBorders>
          </w:tcPr>
          <w:p w14:paraId="4A8B9905"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246 ± 50</w:t>
            </w:r>
          </w:p>
        </w:tc>
      </w:tr>
      <w:tr w:rsidR="0028276E" w:rsidRPr="0028276E" w14:paraId="6FDAAD68" w14:textId="77777777" w:rsidTr="00253FD5">
        <w:tc>
          <w:tcPr>
            <w:tcW w:w="3116" w:type="dxa"/>
            <w:tcBorders>
              <w:top w:val="nil"/>
              <w:left w:val="nil"/>
              <w:bottom w:val="nil"/>
              <w:right w:val="nil"/>
            </w:tcBorders>
          </w:tcPr>
          <w:p w14:paraId="3481BC01"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Barium</w:t>
            </w:r>
          </w:p>
        </w:tc>
        <w:tc>
          <w:tcPr>
            <w:tcW w:w="3117" w:type="dxa"/>
            <w:tcBorders>
              <w:top w:val="nil"/>
              <w:left w:val="nil"/>
              <w:bottom w:val="nil"/>
              <w:right w:val="nil"/>
            </w:tcBorders>
          </w:tcPr>
          <w:p w14:paraId="701637E5"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35.0 ± 10.6</w:t>
            </w:r>
          </w:p>
        </w:tc>
        <w:tc>
          <w:tcPr>
            <w:tcW w:w="3117" w:type="dxa"/>
            <w:tcBorders>
              <w:top w:val="nil"/>
              <w:left w:val="nil"/>
              <w:bottom w:val="nil"/>
              <w:right w:val="nil"/>
            </w:tcBorders>
          </w:tcPr>
          <w:p w14:paraId="1F6B3B9D"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19.9 ± 1.7</w:t>
            </w:r>
          </w:p>
        </w:tc>
      </w:tr>
      <w:tr w:rsidR="0028276E" w:rsidRPr="0028276E" w14:paraId="5B24FA9D" w14:textId="77777777" w:rsidTr="00253FD5">
        <w:tc>
          <w:tcPr>
            <w:tcW w:w="3116" w:type="dxa"/>
            <w:tcBorders>
              <w:top w:val="nil"/>
              <w:left w:val="nil"/>
              <w:bottom w:val="nil"/>
              <w:right w:val="nil"/>
            </w:tcBorders>
          </w:tcPr>
          <w:p w14:paraId="333B518A"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Calcium</w:t>
            </w:r>
          </w:p>
        </w:tc>
        <w:tc>
          <w:tcPr>
            <w:tcW w:w="3117" w:type="dxa"/>
            <w:tcBorders>
              <w:top w:val="nil"/>
              <w:left w:val="nil"/>
              <w:bottom w:val="nil"/>
              <w:right w:val="nil"/>
            </w:tcBorders>
          </w:tcPr>
          <w:p w14:paraId="05B3DE33"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15756 ± 3167</w:t>
            </w:r>
          </w:p>
        </w:tc>
        <w:tc>
          <w:tcPr>
            <w:tcW w:w="3117" w:type="dxa"/>
            <w:tcBorders>
              <w:top w:val="nil"/>
              <w:left w:val="nil"/>
              <w:bottom w:val="nil"/>
              <w:right w:val="nil"/>
            </w:tcBorders>
          </w:tcPr>
          <w:p w14:paraId="605FED71"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12866 ± 4094</w:t>
            </w:r>
          </w:p>
        </w:tc>
      </w:tr>
      <w:tr w:rsidR="0028276E" w:rsidRPr="0028276E" w14:paraId="7A29159B" w14:textId="77777777" w:rsidTr="00253FD5">
        <w:tc>
          <w:tcPr>
            <w:tcW w:w="3116" w:type="dxa"/>
            <w:tcBorders>
              <w:top w:val="nil"/>
              <w:left w:val="nil"/>
              <w:bottom w:val="nil"/>
              <w:right w:val="nil"/>
            </w:tcBorders>
          </w:tcPr>
          <w:p w14:paraId="34AF4ED3"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Cadmium</w:t>
            </w:r>
          </w:p>
        </w:tc>
        <w:tc>
          <w:tcPr>
            <w:tcW w:w="3117" w:type="dxa"/>
            <w:tcBorders>
              <w:top w:val="nil"/>
              <w:left w:val="nil"/>
              <w:bottom w:val="nil"/>
              <w:right w:val="nil"/>
            </w:tcBorders>
          </w:tcPr>
          <w:p w14:paraId="446FBCCF"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41.1 ± 7.7</w:t>
            </w:r>
          </w:p>
        </w:tc>
        <w:tc>
          <w:tcPr>
            <w:tcW w:w="3117" w:type="dxa"/>
            <w:tcBorders>
              <w:top w:val="nil"/>
              <w:left w:val="nil"/>
              <w:bottom w:val="nil"/>
              <w:right w:val="nil"/>
            </w:tcBorders>
          </w:tcPr>
          <w:p w14:paraId="0DAB27F8"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67.0 ± 16.5</w:t>
            </w:r>
          </w:p>
        </w:tc>
      </w:tr>
      <w:tr w:rsidR="0028276E" w:rsidRPr="0028276E" w14:paraId="6AD96E19" w14:textId="77777777" w:rsidTr="00253FD5">
        <w:tc>
          <w:tcPr>
            <w:tcW w:w="3116" w:type="dxa"/>
            <w:tcBorders>
              <w:top w:val="nil"/>
              <w:left w:val="nil"/>
              <w:bottom w:val="nil"/>
              <w:right w:val="nil"/>
            </w:tcBorders>
          </w:tcPr>
          <w:p w14:paraId="152EC436"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Cobalt</w:t>
            </w:r>
          </w:p>
        </w:tc>
        <w:tc>
          <w:tcPr>
            <w:tcW w:w="3117" w:type="dxa"/>
            <w:tcBorders>
              <w:top w:val="nil"/>
              <w:left w:val="nil"/>
              <w:bottom w:val="nil"/>
              <w:right w:val="nil"/>
            </w:tcBorders>
          </w:tcPr>
          <w:p w14:paraId="3E2A0A7C"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9.69 ± 3.20</w:t>
            </w:r>
          </w:p>
        </w:tc>
        <w:tc>
          <w:tcPr>
            <w:tcW w:w="3117" w:type="dxa"/>
            <w:tcBorders>
              <w:top w:val="nil"/>
              <w:left w:val="nil"/>
              <w:bottom w:val="nil"/>
              <w:right w:val="nil"/>
            </w:tcBorders>
          </w:tcPr>
          <w:p w14:paraId="6DE0F9BB"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10.8 ± 13.4</w:t>
            </w:r>
          </w:p>
        </w:tc>
      </w:tr>
      <w:tr w:rsidR="0028276E" w:rsidRPr="0028276E" w14:paraId="0A8D432A" w14:textId="77777777" w:rsidTr="00253FD5">
        <w:tc>
          <w:tcPr>
            <w:tcW w:w="3116" w:type="dxa"/>
            <w:tcBorders>
              <w:top w:val="nil"/>
              <w:left w:val="nil"/>
              <w:bottom w:val="nil"/>
              <w:right w:val="nil"/>
            </w:tcBorders>
          </w:tcPr>
          <w:p w14:paraId="326195F7"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Chromium</w:t>
            </w:r>
          </w:p>
        </w:tc>
        <w:tc>
          <w:tcPr>
            <w:tcW w:w="3117" w:type="dxa"/>
            <w:tcBorders>
              <w:top w:val="nil"/>
              <w:left w:val="nil"/>
              <w:bottom w:val="nil"/>
              <w:right w:val="nil"/>
            </w:tcBorders>
          </w:tcPr>
          <w:p w14:paraId="64C2F953"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&lt;0.094 ± 1.08</w:t>
            </w:r>
          </w:p>
        </w:tc>
        <w:tc>
          <w:tcPr>
            <w:tcW w:w="3117" w:type="dxa"/>
            <w:tcBorders>
              <w:top w:val="nil"/>
              <w:left w:val="nil"/>
              <w:bottom w:val="nil"/>
              <w:right w:val="nil"/>
            </w:tcBorders>
          </w:tcPr>
          <w:p w14:paraId="26E3C1C4"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1.96 ± 0.66</w:t>
            </w:r>
          </w:p>
        </w:tc>
      </w:tr>
      <w:tr w:rsidR="0028276E" w:rsidRPr="0028276E" w14:paraId="63E1F9B1" w14:textId="77777777" w:rsidTr="00253FD5">
        <w:tc>
          <w:tcPr>
            <w:tcW w:w="3116" w:type="dxa"/>
            <w:tcBorders>
              <w:top w:val="nil"/>
              <w:left w:val="nil"/>
              <w:bottom w:val="nil"/>
              <w:right w:val="nil"/>
            </w:tcBorders>
          </w:tcPr>
          <w:p w14:paraId="68565642"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Copper</w:t>
            </w:r>
          </w:p>
        </w:tc>
        <w:tc>
          <w:tcPr>
            <w:tcW w:w="3117" w:type="dxa"/>
            <w:tcBorders>
              <w:top w:val="nil"/>
              <w:left w:val="nil"/>
              <w:bottom w:val="nil"/>
              <w:right w:val="nil"/>
            </w:tcBorders>
          </w:tcPr>
          <w:p w14:paraId="5337FE10"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16.0 ± 10.8</w:t>
            </w:r>
          </w:p>
        </w:tc>
        <w:tc>
          <w:tcPr>
            <w:tcW w:w="3117" w:type="dxa"/>
            <w:tcBorders>
              <w:top w:val="nil"/>
              <w:left w:val="nil"/>
              <w:bottom w:val="nil"/>
              <w:right w:val="nil"/>
            </w:tcBorders>
          </w:tcPr>
          <w:p w14:paraId="261A8EB8"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10.4 ± 6.6</w:t>
            </w:r>
          </w:p>
        </w:tc>
      </w:tr>
      <w:tr w:rsidR="0028276E" w:rsidRPr="0028276E" w14:paraId="14EAD42A" w14:textId="77777777" w:rsidTr="00253FD5">
        <w:tc>
          <w:tcPr>
            <w:tcW w:w="3116" w:type="dxa"/>
            <w:tcBorders>
              <w:top w:val="nil"/>
              <w:left w:val="nil"/>
              <w:bottom w:val="nil"/>
              <w:right w:val="nil"/>
            </w:tcBorders>
          </w:tcPr>
          <w:p w14:paraId="6F34D4C3"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Iron</w:t>
            </w:r>
          </w:p>
        </w:tc>
        <w:tc>
          <w:tcPr>
            <w:tcW w:w="3117" w:type="dxa"/>
            <w:tcBorders>
              <w:top w:val="nil"/>
              <w:left w:val="nil"/>
              <w:bottom w:val="nil"/>
              <w:right w:val="nil"/>
            </w:tcBorders>
          </w:tcPr>
          <w:p w14:paraId="58D33865"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461575 ± 48878</w:t>
            </w:r>
          </w:p>
        </w:tc>
        <w:tc>
          <w:tcPr>
            <w:tcW w:w="3117" w:type="dxa"/>
            <w:tcBorders>
              <w:top w:val="nil"/>
              <w:left w:val="nil"/>
              <w:bottom w:val="nil"/>
              <w:right w:val="nil"/>
            </w:tcBorders>
          </w:tcPr>
          <w:p w14:paraId="3A2768C3"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504903 ± 60771</w:t>
            </w:r>
          </w:p>
        </w:tc>
      </w:tr>
      <w:tr w:rsidR="0028276E" w:rsidRPr="0028276E" w14:paraId="6E23A7A6" w14:textId="77777777" w:rsidTr="00253FD5">
        <w:tc>
          <w:tcPr>
            <w:tcW w:w="3116" w:type="dxa"/>
            <w:tcBorders>
              <w:top w:val="nil"/>
              <w:left w:val="nil"/>
              <w:bottom w:val="nil"/>
              <w:right w:val="nil"/>
            </w:tcBorders>
          </w:tcPr>
          <w:p w14:paraId="0FDA0223"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Potassium</w:t>
            </w:r>
          </w:p>
        </w:tc>
        <w:tc>
          <w:tcPr>
            <w:tcW w:w="3117" w:type="dxa"/>
            <w:tcBorders>
              <w:top w:val="nil"/>
              <w:left w:val="nil"/>
              <w:bottom w:val="nil"/>
              <w:right w:val="nil"/>
            </w:tcBorders>
          </w:tcPr>
          <w:p w14:paraId="3990B901"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420 ± 61</w:t>
            </w:r>
          </w:p>
        </w:tc>
        <w:tc>
          <w:tcPr>
            <w:tcW w:w="3117" w:type="dxa"/>
            <w:tcBorders>
              <w:top w:val="nil"/>
              <w:left w:val="nil"/>
              <w:bottom w:val="nil"/>
              <w:right w:val="nil"/>
            </w:tcBorders>
          </w:tcPr>
          <w:p w14:paraId="00162F5D"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425 ± 47</w:t>
            </w:r>
          </w:p>
        </w:tc>
      </w:tr>
      <w:tr w:rsidR="0028276E" w:rsidRPr="0028276E" w14:paraId="6382B56F" w14:textId="77777777" w:rsidTr="00253FD5">
        <w:tc>
          <w:tcPr>
            <w:tcW w:w="3116" w:type="dxa"/>
            <w:tcBorders>
              <w:top w:val="nil"/>
              <w:left w:val="nil"/>
              <w:bottom w:val="nil"/>
              <w:right w:val="nil"/>
            </w:tcBorders>
          </w:tcPr>
          <w:p w14:paraId="68E3733B"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Lithium</w:t>
            </w:r>
          </w:p>
        </w:tc>
        <w:tc>
          <w:tcPr>
            <w:tcW w:w="3117" w:type="dxa"/>
            <w:tcBorders>
              <w:top w:val="nil"/>
              <w:left w:val="nil"/>
              <w:bottom w:val="nil"/>
              <w:right w:val="nil"/>
            </w:tcBorders>
          </w:tcPr>
          <w:p w14:paraId="78C88382"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2.18 ± 1.96</w:t>
            </w:r>
          </w:p>
        </w:tc>
        <w:tc>
          <w:tcPr>
            <w:tcW w:w="3117" w:type="dxa"/>
            <w:tcBorders>
              <w:top w:val="nil"/>
              <w:left w:val="nil"/>
              <w:bottom w:val="nil"/>
              <w:right w:val="nil"/>
            </w:tcBorders>
          </w:tcPr>
          <w:p w14:paraId="3F6A13B4"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2.40 ± 1.55</w:t>
            </w:r>
          </w:p>
        </w:tc>
      </w:tr>
      <w:tr w:rsidR="0028276E" w:rsidRPr="0028276E" w14:paraId="3BA63E41" w14:textId="77777777" w:rsidTr="00253FD5">
        <w:tc>
          <w:tcPr>
            <w:tcW w:w="3116" w:type="dxa"/>
            <w:tcBorders>
              <w:top w:val="nil"/>
              <w:left w:val="nil"/>
              <w:bottom w:val="nil"/>
              <w:right w:val="nil"/>
            </w:tcBorders>
          </w:tcPr>
          <w:p w14:paraId="28774362"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Magnesium</w:t>
            </w:r>
          </w:p>
        </w:tc>
        <w:tc>
          <w:tcPr>
            <w:tcW w:w="3117" w:type="dxa"/>
            <w:tcBorders>
              <w:top w:val="nil"/>
              <w:left w:val="nil"/>
              <w:bottom w:val="nil"/>
              <w:right w:val="nil"/>
            </w:tcBorders>
          </w:tcPr>
          <w:p w14:paraId="0260DB33"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1035 ± 127</w:t>
            </w:r>
          </w:p>
        </w:tc>
        <w:tc>
          <w:tcPr>
            <w:tcW w:w="3117" w:type="dxa"/>
            <w:tcBorders>
              <w:top w:val="nil"/>
              <w:left w:val="nil"/>
              <w:bottom w:val="nil"/>
              <w:right w:val="nil"/>
            </w:tcBorders>
          </w:tcPr>
          <w:p w14:paraId="58C5E9C6"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1081 ± 275</w:t>
            </w:r>
          </w:p>
        </w:tc>
      </w:tr>
      <w:tr w:rsidR="0028276E" w:rsidRPr="0028276E" w14:paraId="113166B9" w14:textId="77777777" w:rsidTr="00253FD5">
        <w:tc>
          <w:tcPr>
            <w:tcW w:w="3116" w:type="dxa"/>
            <w:tcBorders>
              <w:top w:val="nil"/>
              <w:left w:val="nil"/>
              <w:bottom w:val="nil"/>
              <w:right w:val="nil"/>
            </w:tcBorders>
          </w:tcPr>
          <w:p w14:paraId="73AF0E9D"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Manganese</w:t>
            </w:r>
          </w:p>
        </w:tc>
        <w:tc>
          <w:tcPr>
            <w:tcW w:w="3117" w:type="dxa"/>
            <w:tcBorders>
              <w:top w:val="nil"/>
              <w:left w:val="nil"/>
              <w:bottom w:val="nil"/>
              <w:right w:val="nil"/>
            </w:tcBorders>
          </w:tcPr>
          <w:p w14:paraId="1DD0966C"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90.1 ± 28.7</w:t>
            </w:r>
          </w:p>
        </w:tc>
        <w:tc>
          <w:tcPr>
            <w:tcW w:w="3117" w:type="dxa"/>
            <w:tcBorders>
              <w:top w:val="nil"/>
              <w:left w:val="nil"/>
              <w:bottom w:val="nil"/>
              <w:right w:val="nil"/>
            </w:tcBorders>
          </w:tcPr>
          <w:p w14:paraId="66276A99"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368 ± 570</w:t>
            </w:r>
          </w:p>
        </w:tc>
      </w:tr>
      <w:tr w:rsidR="0028276E" w:rsidRPr="0028276E" w14:paraId="2144A526" w14:textId="77777777" w:rsidTr="00253FD5">
        <w:tc>
          <w:tcPr>
            <w:tcW w:w="3116" w:type="dxa"/>
            <w:tcBorders>
              <w:top w:val="nil"/>
              <w:left w:val="nil"/>
              <w:bottom w:val="nil"/>
              <w:right w:val="nil"/>
            </w:tcBorders>
          </w:tcPr>
          <w:p w14:paraId="2F3E7357"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Sodium</w:t>
            </w:r>
          </w:p>
        </w:tc>
        <w:tc>
          <w:tcPr>
            <w:tcW w:w="3117" w:type="dxa"/>
            <w:tcBorders>
              <w:top w:val="nil"/>
              <w:left w:val="nil"/>
              <w:bottom w:val="nil"/>
              <w:right w:val="nil"/>
            </w:tcBorders>
          </w:tcPr>
          <w:p w14:paraId="09DBA9EC"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527 ± 112</w:t>
            </w:r>
          </w:p>
        </w:tc>
        <w:tc>
          <w:tcPr>
            <w:tcW w:w="3117" w:type="dxa"/>
            <w:tcBorders>
              <w:top w:val="nil"/>
              <w:left w:val="nil"/>
              <w:bottom w:val="nil"/>
              <w:right w:val="nil"/>
            </w:tcBorders>
          </w:tcPr>
          <w:p w14:paraId="4B1289FE"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1175 ± 435</w:t>
            </w:r>
          </w:p>
        </w:tc>
      </w:tr>
      <w:tr w:rsidR="0028276E" w:rsidRPr="0028276E" w14:paraId="246C0C4D" w14:textId="77777777" w:rsidTr="00253FD5">
        <w:tc>
          <w:tcPr>
            <w:tcW w:w="3116" w:type="dxa"/>
            <w:tcBorders>
              <w:top w:val="nil"/>
              <w:left w:val="nil"/>
              <w:bottom w:val="nil"/>
              <w:right w:val="nil"/>
            </w:tcBorders>
          </w:tcPr>
          <w:p w14:paraId="61806E68"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Nickel</w:t>
            </w:r>
          </w:p>
        </w:tc>
        <w:tc>
          <w:tcPr>
            <w:tcW w:w="3117" w:type="dxa"/>
            <w:tcBorders>
              <w:top w:val="nil"/>
              <w:left w:val="nil"/>
              <w:bottom w:val="nil"/>
              <w:right w:val="nil"/>
            </w:tcBorders>
          </w:tcPr>
          <w:p w14:paraId="17187030"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208 ± 39</w:t>
            </w:r>
          </w:p>
        </w:tc>
        <w:tc>
          <w:tcPr>
            <w:tcW w:w="3117" w:type="dxa"/>
            <w:tcBorders>
              <w:top w:val="nil"/>
              <w:left w:val="nil"/>
              <w:bottom w:val="nil"/>
              <w:right w:val="nil"/>
            </w:tcBorders>
          </w:tcPr>
          <w:p w14:paraId="1F94A433"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91.5 ± 36.1</w:t>
            </w:r>
          </w:p>
        </w:tc>
      </w:tr>
      <w:tr w:rsidR="0028276E" w:rsidRPr="0028276E" w14:paraId="09CEFA8E" w14:textId="77777777" w:rsidTr="00253FD5">
        <w:tc>
          <w:tcPr>
            <w:tcW w:w="3116" w:type="dxa"/>
            <w:tcBorders>
              <w:top w:val="nil"/>
              <w:left w:val="nil"/>
              <w:bottom w:val="nil"/>
              <w:right w:val="nil"/>
            </w:tcBorders>
          </w:tcPr>
          <w:p w14:paraId="60209C4B"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Lead</w:t>
            </w:r>
          </w:p>
        </w:tc>
        <w:tc>
          <w:tcPr>
            <w:tcW w:w="3117" w:type="dxa"/>
            <w:tcBorders>
              <w:top w:val="nil"/>
              <w:left w:val="nil"/>
              <w:bottom w:val="nil"/>
              <w:right w:val="nil"/>
            </w:tcBorders>
          </w:tcPr>
          <w:p w14:paraId="5E18DD89"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24.7 ± 98.6</w:t>
            </w:r>
          </w:p>
        </w:tc>
        <w:tc>
          <w:tcPr>
            <w:tcW w:w="3117" w:type="dxa"/>
            <w:tcBorders>
              <w:top w:val="nil"/>
              <w:left w:val="nil"/>
              <w:bottom w:val="nil"/>
              <w:right w:val="nil"/>
            </w:tcBorders>
          </w:tcPr>
          <w:p w14:paraId="7AF7A702"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59.1 ± 12.0</w:t>
            </w:r>
          </w:p>
        </w:tc>
      </w:tr>
      <w:tr w:rsidR="0028276E" w:rsidRPr="0028276E" w14:paraId="1B638C53" w14:textId="77777777" w:rsidTr="00253FD5">
        <w:tc>
          <w:tcPr>
            <w:tcW w:w="3116" w:type="dxa"/>
            <w:tcBorders>
              <w:top w:val="nil"/>
              <w:left w:val="nil"/>
              <w:bottom w:val="nil"/>
              <w:right w:val="nil"/>
            </w:tcBorders>
          </w:tcPr>
          <w:p w14:paraId="646ED2C1"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Sulfur</w:t>
            </w:r>
          </w:p>
        </w:tc>
        <w:tc>
          <w:tcPr>
            <w:tcW w:w="3117" w:type="dxa"/>
            <w:tcBorders>
              <w:top w:val="nil"/>
              <w:left w:val="nil"/>
              <w:bottom w:val="nil"/>
              <w:right w:val="nil"/>
            </w:tcBorders>
          </w:tcPr>
          <w:p w14:paraId="0A9826A9"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8952 ± 3209</w:t>
            </w:r>
          </w:p>
        </w:tc>
        <w:tc>
          <w:tcPr>
            <w:tcW w:w="3117" w:type="dxa"/>
            <w:tcBorders>
              <w:top w:val="nil"/>
              <w:left w:val="nil"/>
              <w:bottom w:val="nil"/>
              <w:right w:val="nil"/>
            </w:tcBorders>
          </w:tcPr>
          <w:p w14:paraId="0A0FCE21"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8875 ± 3662</w:t>
            </w:r>
          </w:p>
        </w:tc>
      </w:tr>
      <w:tr w:rsidR="0028276E" w:rsidRPr="0028276E" w14:paraId="28F645E0" w14:textId="77777777" w:rsidTr="00253FD5">
        <w:tc>
          <w:tcPr>
            <w:tcW w:w="3116" w:type="dxa"/>
            <w:tcBorders>
              <w:top w:val="nil"/>
              <w:left w:val="nil"/>
              <w:bottom w:val="nil"/>
              <w:right w:val="nil"/>
            </w:tcBorders>
          </w:tcPr>
          <w:p w14:paraId="550B18CE"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Silicon</w:t>
            </w:r>
          </w:p>
        </w:tc>
        <w:tc>
          <w:tcPr>
            <w:tcW w:w="3117" w:type="dxa"/>
            <w:tcBorders>
              <w:top w:val="nil"/>
              <w:left w:val="nil"/>
              <w:bottom w:val="nil"/>
              <w:right w:val="nil"/>
            </w:tcBorders>
          </w:tcPr>
          <w:p w14:paraId="25C369B5"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6754 ± 2979</w:t>
            </w:r>
          </w:p>
        </w:tc>
        <w:tc>
          <w:tcPr>
            <w:tcW w:w="3117" w:type="dxa"/>
            <w:tcBorders>
              <w:top w:val="nil"/>
              <w:left w:val="nil"/>
              <w:bottom w:val="nil"/>
              <w:right w:val="nil"/>
            </w:tcBorders>
          </w:tcPr>
          <w:p w14:paraId="54BB1A8C"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362 ± 76</w:t>
            </w:r>
          </w:p>
        </w:tc>
      </w:tr>
      <w:tr w:rsidR="0028276E" w:rsidRPr="0028276E" w14:paraId="56CCCAC6" w14:textId="77777777" w:rsidTr="00253FD5">
        <w:tc>
          <w:tcPr>
            <w:tcW w:w="3116" w:type="dxa"/>
            <w:tcBorders>
              <w:top w:val="nil"/>
              <w:left w:val="nil"/>
              <w:bottom w:val="single" w:sz="4" w:space="0" w:color="auto"/>
              <w:right w:val="nil"/>
            </w:tcBorders>
          </w:tcPr>
          <w:p w14:paraId="0AE37420" w14:textId="77777777" w:rsidR="0028276E" w:rsidRPr="0028276E" w:rsidRDefault="0028276E" w:rsidP="007C3790">
            <w:pPr>
              <w:rPr>
                <w:rFonts w:ascii="Times New Roman" w:hAnsi="Times New Roman" w:cs="Times New Roman"/>
                <w:sz w:val="24"/>
                <w:szCs w:val="24"/>
              </w:rPr>
            </w:pPr>
            <w:r w:rsidRPr="0028276E">
              <w:rPr>
                <w:rFonts w:ascii="Times New Roman" w:hAnsi="Times New Roman" w:cs="Times New Roman"/>
                <w:sz w:val="24"/>
                <w:szCs w:val="24"/>
              </w:rPr>
              <w:t>Zinc</w:t>
            </w:r>
          </w:p>
        </w:tc>
        <w:tc>
          <w:tcPr>
            <w:tcW w:w="3117" w:type="dxa"/>
            <w:tcBorders>
              <w:top w:val="nil"/>
              <w:left w:val="nil"/>
              <w:bottom w:val="single" w:sz="4" w:space="0" w:color="auto"/>
              <w:right w:val="nil"/>
            </w:tcBorders>
          </w:tcPr>
          <w:p w14:paraId="52EAA99E"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6005 ± 646</w:t>
            </w:r>
          </w:p>
        </w:tc>
        <w:tc>
          <w:tcPr>
            <w:tcW w:w="3117" w:type="dxa"/>
            <w:tcBorders>
              <w:top w:val="nil"/>
              <w:left w:val="nil"/>
              <w:bottom w:val="single" w:sz="4" w:space="0" w:color="auto"/>
              <w:right w:val="nil"/>
            </w:tcBorders>
          </w:tcPr>
          <w:p w14:paraId="0F7A02DE" w14:textId="77777777" w:rsidR="0028276E" w:rsidRPr="0028276E" w:rsidRDefault="0028276E" w:rsidP="00253FD5">
            <w:pPr>
              <w:jc w:val="center"/>
              <w:rPr>
                <w:rFonts w:ascii="Times New Roman" w:hAnsi="Times New Roman" w:cs="Times New Roman"/>
                <w:sz w:val="24"/>
                <w:szCs w:val="24"/>
              </w:rPr>
            </w:pPr>
            <w:r w:rsidRPr="0028276E">
              <w:rPr>
                <w:rFonts w:ascii="Times New Roman" w:hAnsi="Times New Roman" w:cs="Times New Roman"/>
                <w:sz w:val="24"/>
                <w:szCs w:val="24"/>
              </w:rPr>
              <w:t>5712 ± 4043</w:t>
            </w:r>
          </w:p>
        </w:tc>
      </w:tr>
    </w:tbl>
    <w:p w14:paraId="0F6E3D2F" w14:textId="54DE5E01" w:rsidR="005F786B" w:rsidRDefault="005F786B" w:rsidP="00054D00">
      <w:pPr>
        <w:rPr>
          <w:rFonts w:ascii="Times New Roman" w:hAnsi="Times New Roman" w:cs="Times New Roman"/>
          <w:sz w:val="24"/>
          <w:szCs w:val="24"/>
        </w:rPr>
      </w:pPr>
    </w:p>
    <w:p w14:paraId="3D08F8DA" w14:textId="6FE59507" w:rsidR="00BC7EDB" w:rsidRPr="00BC7EDB" w:rsidRDefault="00BC7EDB" w:rsidP="00BC7EDB">
      <w:pPr>
        <w:spacing w:line="480" w:lineRule="auto"/>
        <w:rPr>
          <w:rFonts w:ascii="Times New Roman" w:hAnsi="Times New Roman" w:cs="Times New Roman"/>
          <w:sz w:val="24"/>
          <w:szCs w:val="24"/>
        </w:rPr>
      </w:pPr>
      <w:r w:rsidRPr="00BC7EDB">
        <w:rPr>
          <w:rFonts w:ascii="Times New Roman" w:hAnsi="Times New Roman" w:cs="Times New Roman"/>
          <w:sz w:val="24"/>
          <w:szCs w:val="24"/>
        </w:rPr>
        <w:t xml:space="preserve">Unpaired </w:t>
      </w:r>
      <w:r w:rsidR="00253FD5">
        <w:rPr>
          <w:rFonts w:ascii="Times New Roman" w:hAnsi="Times New Roman" w:cs="Times New Roman"/>
          <w:sz w:val="24"/>
          <w:szCs w:val="24"/>
        </w:rPr>
        <w:t>t</w:t>
      </w:r>
      <w:r w:rsidRPr="00BC7EDB">
        <w:rPr>
          <w:rFonts w:ascii="Times New Roman" w:hAnsi="Times New Roman" w:cs="Times New Roman"/>
          <w:sz w:val="24"/>
          <w:szCs w:val="24"/>
        </w:rPr>
        <w:t>-tests were used to compare the metal concentrations in the samples from the two oxidation ponds. The solids were statistically similar (p &gt; 0.05) with respect to aluminum, cobalt, chromium, copper, potassium, lithium, magnesium, lead, sulfur, and zinc. Differences between the systems (p &lt; 0.05) were seen in concentrations of silver, arsenic, barium, calcium, cadmium, iron, manganese, sodium, nickel, and silicon. Some of these differences, such as the differences in the concentrations of nickel and manganese in the solids, reflect different concentrations in the influent of the two systems. Some, such as the elevated concentrations in arsenic and barium in the Mayer Ranch solids, may be due to sorption to the iron oxyhydroxides magnified by the longer operation time of Mayer Ranch. Others may be due to relatively small differences in precipitation being magnified over time.</w:t>
      </w:r>
    </w:p>
    <w:p w14:paraId="1C3F9B04" w14:textId="487205C8" w:rsidR="00BC7EDB" w:rsidRPr="00BC7EDB" w:rsidRDefault="00BC7EDB" w:rsidP="00BC7EDB">
      <w:pPr>
        <w:spacing w:line="480" w:lineRule="auto"/>
        <w:rPr>
          <w:rFonts w:ascii="Times New Roman" w:hAnsi="Times New Roman" w:cs="Times New Roman"/>
          <w:sz w:val="24"/>
          <w:szCs w:val="24"/>
        </w:rPr>
      </w:pPr>
      <w:r w:rsidRPr="00BC7EDB">
        <w:rPr>
          <w:rFonts w:ascii="Times New Roman" w:hAnsi="Times New Roman" w:cs="Times New Roman"/>
          <w:sz w:val="24"/>
          <w:szCs w:val="24"/>
        </w:rPr>
        <w:lastRenderedPageBreak/>
        <w:t xml:space="preserve">As indicated by the standard deviations found in Table </w:t>
      </w:r>
      <w:r w:rsidR="00ED0C4D">
        <w:rPr>
          <w:rFonts w:ascii="Times New Roman" w:hAnsi="Times New Roman" w:cs="Times New Roman"/>
          <w:sz w:val="24"/>
          <w:szCs w:val="24"/>
        </w:rPr>
        <w:t>2.</w:t>
      </w:r>
      <w:r w:rsidR="006A56F9">
        <w:rPr>
          <w:rFonts w:ascii="Times New Roman" w:hAnsi="Times New Roman" w:cs="Times New Roman"/>
          <w:sz w:val="24"/>
          <w:szCs w:val="24"/>
        </w:rPr>
        <w:t>4</w:t>
      </w:r>
      <w:r w:rsidRPr="00BC7EDB">
        <w:rPr>
          <w:rFonts w:ascii="Times New Roman" w:hAnsi="Times New Roman" w:cs="Times New Roman"/>
          <w:sz w:val="24"/>
          <w:szCs w:val="24"/>
        </w:rPr>
        <w:t>, samples were heterogeneous with respect to metal concentrations. Field duplicates showed varying levels of agreement with their parent sample but were within the standard deviation of the samples in the treatment unit, apart from two copper concentrations. Tables of metal concentrations in each sample of the oxidation pond solids can be found in Appendix A.</w:t>
      </w:r>
    </w:p>
    <w:p w14:paraId="3BF6C6F8" w14:textId="5C863EA2" w:rsidR="00236543" w:rsidRDefault="00BC7EDB" w:rsidP="00BC7EDB">
      <w:pPr>
        <w:spacing w:line="480" w:lineRule="auto"/>
        <w:rPr>
          <w:rFonts w:ascii="Times New Roman" w:hAnsi="Times New Roman" w:cs="Times New Roman"/>
          <w:sz w:val="24"/>
          <w:szCs w:val="24"/>
        </w:rPr>
      </w:pPr>
      <w:r w:rsidRPr="00BC7EDB">
        <w:rPr>
          <w:rFonts w:ascii="Times New Roman" w:hAnsi="Times New Roman" w:cs="Times New Roman"/>
          <w:sz w:val="24"/>
          <w:szCs w:val="24"/>
        </w:rPr>
        <w:t xml:space="preserve">Concentrations of metals in the oxidation pond solids exceeded soil or sediment benchmarks from </w:t>
      </w:r>
      <w:proofErr w:type="spellStart"/>
      <w:r w:rsidRPr="00BC7EDB">
        <w:rPr>
          <w:rFonts w:ascii="Times New Roman" w:hAnsi="Times New Roman" w:cs="Times New Roman"/>
          <w:sz w:val="24"/>
          <w:szCs w:val="24"/>
        </w:rPr>
        <w:t>Efroymson</w:t>
      </w:r>
      <w:proofErr w:type="spellEnd"/>
      <w:r w:rsidRPr="00BC7EDB">
        <w:rPr>
          <w:rFonts w:ascii="Times New Roman" w:hAnsi="Times New Roman" w:cs="Times New Roman"/>
          <w:sz w:val="24"/>
          <w:szCs w:val="24"/>
        </w:rPr>
        <w:t xml:space="preserve"> et al. (1997) and MacDonald et al. (2000) for aluminum, arsenic, cadmium, chromium, copper, iron, manganese, nickel, lead, and zinc in at least one sample. </w:t>
      </w:r>
      <w:r w:rsidR="00C534C3">
        <w:rPr>
          <w:rFonts w:ascii="Times New Roman" w:hAnsi="Times New Roman" w:cs="Times New Roman"/>
          <w:sz w:val="24"/>
          <w:szCs w:val="24"/>
        </w:rPr>
        <w:t>C</w:t>
      </w:r>
      <w:r w:rsidR="002A4EA6">
        <w:rPr>
          <w:rFonts w:ascii="Times New Roman" w:hAnsi="Times New Roman" w:cs="Times New Roman"/>
          <w:sz w:val="24"/>
          <w:szCs w:val="24"/>
        </w:rPr>
        <w:t xml:space="preserve">oncentrations </w:t>
      </w:r>
      <w:r w:rsidR="00C534C3">
        <w:rPr>
          <w:rFonts w:ascii="Times New Roman" w:hAnsi="Times New Roman" w:cs="Times New Roman"/>
          <w:sz w:val="24"/>
          <w:szCs w:val="24"/>
        </w:rPr>
        <w:t xml:space="preserve">of arsenic, cadmium, nickel, and zinc </w:t>
      </w:r>
      <w:r w:rsidR="002A4EA6">
        <w:rPr>
          <w:rFonts w:ascii="Times New Roman" w:hAnsi="Times New Roman" w:cs="Times New Roman"/>
          <w:sz w:val="24"/>
          <w:szCs w:val="24"/>
        </w:rPr>
        <w:t xml:space="preserve">in the oxidation pond solids </w:t>
      </w:r>
      <w:r w:rsidR="003F7FE8">
        <w:rPr>
          <w:rFonts w:ascii="Times New Roman" w:hAnsi="Times New Roman" w:cs="Times New Roman"/>
          <w:sz w:val="24"/>
          <w:szCs w:val="24"/>
        </w:rPr>
        <w:t xml:space="preserve">exceeded </w:t>
      </w:r>
      <w:r w:rsidR="009869C4">
        <w:rPr>
          <w:rFonts w:ascii="Times New Roman" w:hAnsi="Times New Roman" w:cs="Times New Roman"/>
          <w:sz w:val="24"/>
          <w:szCs w:val="24"/>
        </w:rPr>
        <w:t xml:space="preserve">toxicity benchmarks for sediment in the TSMD in all </w:t>
      </w:r>
      <w:r w:rsidR="00354FC3">
        <w:rPr>
          <w:rFonts w:ascii="Times New Roman" w:hAnsi="Times New Roman" w:cs="Times New Roman"/>
          <w:sz w:val="24"/>
          <w:szCs w:val="24"/>
        </w:rPr>
        <w:t xml:space="preserve">samples, and one sample of Mayer Ranch Oxidation Pond solids exceeded the lead toxicity benchmark. </w:t>
      </w:r>
      <w:r w:rsidR="0059797F">
        <w:rPr>
          <w:rFonts w:ascii="Times New Roman" w:hAnsi="Times New Roman" w:cs="Times New Roman"/>
          <w:sz w:val="24"/>
          <w:szCs w:val="24"/>
        </w:rPr>
        <w:t>Exceedances and concentration ranges are summarized in Table 2.</w:t>
      </w:r>
      <w:r w:rsidR="00C26EEC">
        <w:rPr>
          <w:rFonts w:ascii="Times New Roman" w:hAnsi="Times New Roman" w:cs="Times New Roman"/>
          <w:sz w:val="24"/>
          <w:szCs w:val="24"/>
        </w:rPr>
        <w:t>5</w:t>
      </w:r>
      <w:r w:rsidR="0059797F">
        <w:rPr>
          <w:rFonts w:ascii="Times New Roman" w:hAnsi="Times New Roman" w:cs="Times New Roman"/>
          <w:sz w:val="24"/>
          <w:szCs w:val="24"/>
        </w:rPr>
        <w:t xml:space="preserve">. </w:t>
      </w:r>
      <w:r w:rsidRPr="00BC7EDB">
        <w:rPr>
          <w:rFonts w:ascii="Times New Roman" w:hAnsi="Times New Roman" w:cs="Times New Roman"/>
          <w:sz w:val="24"/>
          <w:szCs w:val="24"/>
        </w:rPr>
        <w:t xml:space="preserve">The highest exceedance was iron, which showed concentrations over 2000 times the benchmark for toxicity to soil microorganisms listed in </w:t>
      </w:r>
      <w:proofErr w:type="spellStart"/>
      <w:r w:rsidRPr="00BC7EDB">
        <w:rPr>
          <w:rFonts w:ascii="Times New Roman" w:hAnsi="Times New Roman" w:cs="Times New Roman"/>
          <w:sz w:val="24"/>
          <w:szCs w:val="24"/>
        </w:rPr>
        <w:t>Efroymson</w:t>
      </w:r>
      <w:proofErr w:type="spellEnd"/>
      <w:r w:rsidRPr="00BC7EDB">
        <w:rPr>
          <w:rFonts w:ascii="Times New Roman" w:hAnsi="Times New Roman" w:cs="Times New Roman"/>
          <w:sz w:val="24"/>
          <w:szCs w:val="24"/>
        </w:rPr>
        <w:t xml:space="preserve"> et al. (1997). </w:t>
      </w:r>
      <w:r w:rsidR="00485362">
        <w:rPr>
          <w:rFonts w:ascii="Times New Roman" w:hAnsi="Times New Roman" w:cs="Times New Roman"/>
          <w:sz w:val="24"/>
          <w:szCs w:val="24"/>
        </w:rPr>
        <w:t xml:space="preserve">Cadmium and zinc </w:t>
      </w:r>
      <w:r w:rsidR="00F773B6">
        <w:rPr>
          <w:rFonts w:ascii="Times New Roman" w:hAnsi="Times New Roman" w:cs="Times New Roman"/>
          <w:sz w:val="24"/>
          <w:szCs w:val="24"/>
        </w:rPr>
        <w:t xml:space="preserve">showed the greatest exceedances of </w:t>
      </w:r>
      <w:r w:rsidR="004515B5">
        <w:rPr>
          <w:rFonts w:ascii="Times New Roman" w:hAnsi="Times New Roman" w:cs="Times New Roman"/>
          <w:sz w:val="24"/>
          <w:szCs w:val="24"/>
        </w:rPr>
        <w:t xml:space="preserve">general sediment toxicity benchmarks, with concentrations between 20 and 150 times the benchmarks listed in MacDonald et al. (2000). </w:t>
      </w:r>
      <w:r w:rsidR="00BC1129">
        <w:rPr>
          <w:rFonts w:ascii="Times New Roman" w:hAnsi="Times New Roman" w:cs="Times New Roman"/>
          <w:sz w:val="24"/>
          <w:szCs w:val="24"/>
        </w:rPr>
        <w:t xml:space="preserve">Zinc concentrations exceeded the TSMD sediment toxicity benchmarks </w:t>
      </w:r>
      <w:r w:rsidR="007F4D12">
        <w:rPr>
          <w:rFonts w:ascii="Times New Roman" w:hAnsi="Times New Roman" w:cs="Times New Roman"/>
          <w:sz w:val="24"/>
          <w:szCs w:val="24"/>
        </w:rPr>
        <w:t xml:space="preserve">from MacDonald et al. (2009) by an approximate factor of 40. </w:t>
      </w:r>
      <w:r w:rsidRPr="00BC7EDB">
        <w:rPr>
          <w:rFonts w:ascii="Times New Roman" w:hAnsi="Times New Roman" w:cs="Times New Roman"/>
          <w:sz w:val="24"/>
          <w:szCs w:val="24"/>
        </w:rPr>
        <w:t xml:space="preserve">These benchmarks </w:t>
      </w:r>
      <w:r w:rsidR="0097746F">
        <w:rPr>
          <w:rFonts w:ascii="Times New Roman" w:hAnsi="Times New Roman" w:cs="Times New Roman"/>
          <w:sz w:val="24"/>
          <w:szCs w:val="24"/>
        </w:rPr>
        <w:t>were</w:t>
      </w:r>
      <w:r w:rsidRPr="00BC7EDB">
        <w:rPr>
          <w:rFonts w:ascii="Times New Roman" w:hAnsi="Times New Roman" w:cs="Times New Roman"/>
          <w:sz w:val="24"/>
          <w:szCs w:val="24"/>
        </w:rPr>
        <w:t xml:space="preserve"> not calculated for evaluating mine drainage residuals; however, they may help determine safe quantities for applying the residuals in a terrestrial or aquatic environment. </w:t>
      </w:r>
    </w:p>
    <w:p w14:paraId="06F204E4" w14:textId="0DB240C6" w:rsidR="00C26EEC" w:rsidRDefault="00C26EEC" w:rsidP="00BC7EDB">
      <w:pPr>
        <w:spacing w:line="480" w:lineRule="auto"/>
        <w:rPr>
          <w:rFonts w:ascii="Times New Roman" w:hAnsi="Times New Roman" w:cs="Times New Roman"/>
          <w:sz w:val="24"/>
          <w:szCs w:val="24"/>
        </w:rPr>
      </w:pPr>
    </w:p>
    <w:p w14:paraId="0A6BAA46" w14:textId="629B7393" w:rsidR="00C26EEC" w:rsidRDefault="00C26EEC" w:rsidP="00BC7EDB">
      <w:pPr>
        <w:spacing w:line="480" w:lineRule="auto"/>
        <w:rPr>
          <w:rFonts w:ascii="Times New Roman" w:hAnsi="Times New Roman" w:cs="Times New Roman"/>
          <w:sz w:val="24"/>
          <w:szCs w:val="24"/>
        </w:rPr>
      </w:pPr>
    </w:p>
    <w:p w14:paraId="28296BC0" w14:textId="77777777" w:rsidR="006B3E79" w:rsidRDefault="006B3E79" w:rsidP="00BC7EDB">
      <w:pPr>
        <w:spacing w:line="480" w:lineRule="auto"/>
        <w:rPr>
          <w:rFonts w:ascii="Times New Roman" w:hAnsi="Times New Roman" w:cs="Times New Roman"/>
          <w:sz w:val="24"/>
          <w:szCs w:val="24"/>
        </w:rPr>
      </w:pPr>
    </w:p>
    <w:p w14:paraId="560264CF" w14:textId="12213897" w:rsidR="00442A8E" w:rsidRDefault="00442A8E" w:rsidP="001A1FFC">
      <w:pPr>
        <w:rPr>
          <w:rFonts w:ascii="Times New Roman" w:hAnsi="Times New Roman" w:cs="Times New Roman"/>
          <w:sz w:val="24"/>
          <w:szCs w:val="24"/>
        </w:rPr>
      </w:pPr>
      <w:r>
        <w:rPr>
          <w:rFonts w:ascii="Times New Roman" w:hAnsi="Times New Roman" w:cs="Times New Roman"/>
          <w:sz w:val="24"/>
          <w:szCs w:val="24"/>
        </w:rPr>
        <w:lastRenderedPageBreak/>
        <w:t>Table 2.</w:t>
      </w:r>
      <w:r w:rsidR="00C26EEC">
        <w:rPr>
          <w:rFonts w:ascii="Times New Roman" w:hAnsi="Times New Roman" w:cs="Times New Roman"/>
          <w:sz w:val="24"/>
          <w:szCs w:val="24"/>
        </w:rPr>
        <w:t>5</w:t>
      </w:r>
      <w:r>
        <w:rPr>
          <w:rFonts w:ascii="Times New Roman" w:hAnsi="Times New Roman" w:cs="Times New Roman"/>
          <w:sz w:val="24"/>
          <w:szCs w:val="24"/>
        </w:rPr>
        <w:t xml:space="preserve">: </w:t>
      </w:r>
      <w:r w:rsidR="00372305">
        <w:rPr>
          <w:rFonts w:ascii="Times New Roman" w:hAnsi="Times New Roman" w:cs="Times New Roman"/>
          <w:sz w:val="24"/>
          <w:szCs w:val="24"/>
        </w:rPr>
        <w:t>Soil</w:t>
      </w:r>
      <w:r w:rsidR="006565C7">
        <w:rPr>
          <w:rFonts w:ascii="Times New Roman" w:hAnsi="Times New Roman" w:cs="Times New Roman"/>
          <w:sz w:val="24"/>
          <w:szCs w:val="24"/>
        </w:rPr>
        <w:t>,</w:t>
      </w:r>
      <w:r w:rsidR="00372305">
        <w:rPr>
          <w:rFonts w:ascii="Times New Roman" w:hAnsi="Times New Roman" w:cs="Times New Roman"/>
          <w:sz w:val="24"/>
          <w:szCs w:val="24"/>
        </w:rPr>
        <w:t xml:space="preserve"> Sediment</w:t>
      </w:r>
      <w:r w:rsidR="006565C7">
        <w:rPr>
          <w:rFonts w:ascii="Times New Roman" w:hAnsi="Times New Roman" w:cs="Times New Roman"/>
          <w:sz w:val="24"/>
          <w:szCs w:val="24"/>
        </w:rPr>
        <w:t>, and TSMD-Specific Sediment</w:t>
      </w:r>
      <w:r w:rsidR="00372305">
        <w:rPr>
          <w:rFonts w:ascii="Times New Roman" w:hAnsi="Times New Roman" w:cs="Times New Roman"/>
          <w:sz w:val="24"/>
          <w:szCs w:val="24"/>
        </w:rPr>
        <w:t xml:space="preserve"> Toxicity Benchmarks</w:t>
      </w:r>
      <w:r w:rsidR="008332C7">
        <w:rPr>
          <w:rFonts w:ascii="Times New Roman" w:hAnsi="Times New Roman" w:cs="Times New Roman"/>
          <w:sz w:val="24"/>
          <w:szCs w:val="24"/>
        </w:rPr>
        <w:t xml:space="preserve">, </w:t>
      </w:r>
      <w:r w:rsidR="001F42FA">
        <w:rPr>
          <w:rFonts w:ascii="Times New Roman" w:hAnsi="Times New Roman" w:cs="Times New Roman"/>
          <w:sz w:val="24"/>
          <w:szCs w:val="24"/>
        </w:rPr>
        <w:t>Percent</w:t>
      </w:r>
      <w:r w:rsidR="008332C7">
        <w:rPr>
          <w:rFonts w:ascii="Times New Roman" w:hAnsi="Times New Roman" w:cs="Times New Roman"/>
          <w:sz w:val="24"/>
          <w:szCs w:val="24"/>
        </w:rPr>
        <w:t xml:space="preserve"> of </w:t>
      </w:r>
      <w:r w:rsidR="00CA7DF5">
        <w:rPr>
          <w:rFonts w:ascii="Times New Roman" w:hAnsi="Times New Roman" w:cs="Times New Roman"/>
          <w:sz w:val="24"/>
          <w:szCs w:val="24"/>
        </w:rPr>
        <w:t xml:space="preserve">Oxidation Pond Solid </w:t>
      </w:r>
      <w:r w:rsidR="008332C7">
        <w:rPr>
          <w:rFonts w:ascii="Times New Roman" w:hAnsi="Times New Roman" w:cs="Times New Roman"/>
          <w:sz w:val="24"/>
          <w:szCs w:val="24"/>
        </w:rPr>
        <w:t xml:space="preserve">Samples Exceeding the Benchmarks, and the Range of </w:t>
      </w:r>
      <w:r w:rsidR="00D3418A">
        <w:rPr>
          <w:rFonts w:ascii="Times New Roman" w:hAnsi="Times New Roman" w:cs="Times New Roman"/>
          <w:sz w:val="24"/>
          <w:szCs w:val="24"/>
        </w:rPr>
        <w:t>Concentration for the Metal in Samples</w:t>
      </w:r>
      <w:r w:rsidR="003947DA">
        <w:rPr>
          <w:rFonts w:ascii="Times New Roman" w:hAnsi="Times New Roman" w:cs="Times New Roman"/>
          <w:sz w:val="24"/>
          <w:szCs w:val="24"/>
        </w:rPr>
        <w:t xml:space="preserve"> with Exceedances Bolded</w:t>
      </w:r>
    </w:p>
    <w:tbl>
      <w:tblPr>
        <w:tblStyle w:val="TableGrid"/>
        <w:tblW w:w="0" w:type="auto"/>
        <w:tblLayout w:type="fixed"/>
        <w:tblLook w:val="04A0" w:firstRow="1" w:lastRow="0" w:firstColumn="1" w:lastColumn="0" w:noHBand="0" w:noVBand="1"/>
      </w:tblPr>
      <w:tblGrid>
        <w:gridCol w:w="2430"/>
        <w:gridCol w:w="1350"/>
        <w:gridCol w:w="1004"/>
        <w:gridCol w:w="1156"/>
        <w:gridCol w:w="1572"/>
        <w:gridCol w:w="1573"/>
      </w:tblGrid>
      <w:tr w:rsidR="009C1DEB" w14:paraId="69623425" w14:textId="77777777" w:rsidTr="00BF3D8C">
        <w:tc>
          <w:tcPr>
            <w:tcW w:w="2430" w:type="dxa"/>
            <w:tcBorders>
              <w:left w:val="nil"/>
              <w:bottom w:val="nil"/>
              <w:right w:val="nil"/>
            </w:tcBorders>
          </w:tcPr>
          <w:p w14:paraId="28AD95D3" w14:textId="0FD51FBA" w:rsidR="009C1DEB" w:rsidRDefault="009C1DEB" w:rsidP="002A6A25">
            <w:pPr>
              <w:rPr>
                <w:rFonts w:ascii="Times New Roman" w:hAnsi="Times New Roman" w:cs="Times New Roman"/>
                <w:sz w:val="24"/>
                <w:szCs w:val="24"/>
              </w:rPr>
            </w:pPr>
            <w:r>
              <w:rPr>
                <w:rFonts w:ascii="Times New Roman" w:hAnsi="Times New Roman" w:cs="Times New Roman"/>
                <w:sz w:val="24"/>
                <w:szCs w:val="24"/>
              </w:rPr>
              <w:t>Metal</w:t>
            </w:r>
          </w:p>
        </w:tc>
        <w:tc>
          <w:tcPr>
            <w:tcW w:w="1350" w:type="dxa"/>
            <w:tcBorders>
              <w:left w:val="nil"/>
              <w:bottom w:val="nil"/>
              <w:right w:val="nil"/>
            </w:tcBorders>
          </w:tcPr>
          <w:p w14:paraId="26599A05" w14:textId="4427C9B4" w:rsidR="009C1DEB" w:rsidRDefault="009C1DEB" w:rsidP="00E70129">
            <w:pPr>
              <w:jc w:val="center"/>
              <w:rPr>
                <w:rFonts w:ascii="Times New Roman" w:hAnsi="Times New Roman" w:cs="Times New Roman"/>
                <w:sz w:val="24"/>
                <w:szCs w:val="24"/>
              </w:rPr>
            </w:pPr>
            <w:r>
              <w:rPr>
                <w:rFonts w:ascii="Times New Roman" w:hAnsi="Times New Roman" w:cs="Times New Roman"/>
                <w:sz w:val="24"/>
                <w:szCs w:val="24"/>
              </w:rPr>
              <w:t>Toxicity Benchmark</w:t>
            </w:r>
            <w:r w:rsidR="006B0237">
              <w:rPr>
                <w:rFonts w:ascii="Times New Roman" w:hAnsi="Times New Roman" w:cs="Times New Roman"/>
                <w:sz w:val="24"/>
                <w:szCs w:val="24"/>
              </w:rPr>
              <w:t xml:space="preserve"> (mg </w:t>
            </w:r>
            <w:proofErr w:type="gramStart"/>
            <w:r w:rsidR="00A267F2">
              <w:rPr>
                <w:rFonts w:ascii="Times New Roman" w:hAnsi="Times New Roman" w:cs="Times New Roman"/>
                <w:sz w:val="24"/>
                <w:szCs w:val="24"/>
              </w:rPr>
              <w:t>kg</w:t>
            </w:r>
            <w:r w:rsidR="006B0237">
              <w:rPr>
                <w:rFonts w:ascii="Times New Roman" w:hAnsi="Times New Roman" w:cs="Times New Roman"/>
                <w:sz w:val="24"/>
                <w:szCs w:val="24"/>
                <w:vertAlign w:val="superscript"/>
              </w:rPr>
              <w:t>-1</w:t>
            </w:r>
            <w:proofErr w:type="gramEnd"/>
            <w:r w:rsidR="006B0237">
              <w:rPr>
                <w:rFonts w:ascii="Times New Roman" w:hAnsi="Times New Roman" w:cs="Times New Roman"/>
                <w:sz w:val="24"/>
                <w:szCs w:val="24"/>
              </w:rPr>
              <w:t>)</w:t>
            </w:r>
          </w:p>
        </w:tc>
        <w:tc>
          <w:tcPr>
            <w:tcW w:w="2160" w:type="dxa"/>
            <w:gridSpan w:val="2"/>
            <w:tcBorders>
              <w:left w:val="nil"/>
              <w:bottom w:val="nil"/>
              <w:right w:val="nil"/>
            </w:tcBorders>
          </w:tcPr>
          <w:p w14:paraId="176EFC0A" w14:textId="6F8AA6FA" w:rsidR="009C1DEB" w:rsidRDefault="00565E3F" w:rsidP="00E70129">
            <w:pPr>
              <w:jc w:val="center"/>
              <w:rPr>
                <w:rFonts w:ascii="Times New Roman" w:hAnsi="Times New Roman" w:cs="Times New Roman"/>
                <w:sz w:val="24"/>
                <w:szCs w:val="24"/>
              </w:rPr>
            </w:pPr>
            <w:r>
              <w:rPr>
                <w:rFonts w:ascii="Times New Roman" w:hAnsi="Times New Roman" w:cs="Times New Roman"/>
                <w:sz w:val="24"/>
                <w:szCs w:val="24"/>
              </w:rPr>
              <w:t>Percent</w:t>
            </w:r>
            <w:r w:rsidR="009C1DEB">
              <w:rPr>
                <w:rFonts w:ascii="Times New Roman" w:hAnsi="Times New Roman" w:cs="Times New Roman"/>
                <w:sz w:val="24"/>
                <w:szCs w:val="24"/>
              </w:rPr>
              <w:t xml:space="preserve"> of Samples Exceeding Benchmark</w:t>
            </w:r>
          </w:p>
        </w:tc>
        <w:tc>
          <w:tcPr>
            <w:tcW w:w="3145" w:type="dxa"/>
            <w:gridSpan w:val="2"/>
            <w:tcBorders>
              <w:left w:val="nil"/>
              <w:bottom w:val="nil"/>
              <w:right w:val="nil"/>
            </w:tcBorders>
          </w:tcPr>
          <w:p w14:paraId="17C7DC7C" w14:textId="42D92DF2" w:rsidR="009C1DEB" w:rsidRPr="006B0237" w:rsidRDefault="009C1DEB" w:rsidP="00E70129">
            <w:pPr>
              <w:jc w:val="center"/>
              <w:rPr>
                <w:rFonts w:ascii="Times New Roman" w:hAnsi="Times New Roman" w:cs="Times New Roman"/>
                <w:sz w:val="24"/>
                <w:szCs w:val="24"/>
              </w:rPr>
            </w:pPr>
            <w:r>
              <w:rPr>
                <w:rFonts w:ascii="Times New Roman" w:hAnsi="Times New Roman" w:cs="Times New Roman"/>
                <w:sz w:val="24"/>
                <w:szCs w:val="24"/>
              </w:rPr>
              <w:t xml:space="preserve">Concentration Range </w:t>
            </w:r>
            <w:r w:rsidR="00BF3D8C">
              <w:rPr>
                <w:rFonts w:ascii="Times New Roman" w:hAnsi="Times New Roman" w:cs="Times New Roman"/>
                <w:sz w:val="24"/>
                <w:szCs w:val="24"/>
              </w:rPr>
              <w:br/>
            </w:r>
            <w:r>
              <w:rPr>
                <w:rFonts w:ascii="Times New Roman" w:hAnsi="Times New Roman" w:cs="Times New Roman"/>
                <w:sz w:val="24"/>
                <w:szCs w:val="24"/>
              </w:rPr>
              <w:t xml:space="preserve">(mg </w:t>
            </w:r>
            <w:proofErr w:type="gramStart"/>
            <w:r w:rsidR="00A267F2">
              <w:rPr>
                <w:rFonts w:ascii="Times New Roman" w:hAnsi="Times New Roman" w:cs="Times New Roman"/>
                <w:sz w:val="24"/>
                <w:szCs w:val="24"/>
              </w:rPr>
              <w:t>kg</w:t>
            </w:r>
            <w:r w:rsidR="006B0237">
              <w:rPr>
                <w:rFonts w:ascii="Times New Roman" w:hAnsi="Times New Roman" w:cs="Times New Roman"/>
                <w:sz w:val="24"/>
                <w:szCs w:val="24"/>
                <w:vertAlign w:val="superscript"/>
              </w:rPr>
              <w:t>-1</w:t>
            </w:r>
            <w:proofErr w:type="gramEnd"/>
            <w:r w:rsidR="006B0237">
              <w:rPr>
                <w:rFonts w:ascii="Times New Roman" w:hAnsi="Times New Roman" w:cs="Times New Roman"/>
                <w:sz w:val="24"/>
                <w:szCs w:val="24"/>
              </w:rPr>
              <w:t>)</w:t>
            </w:r>
          </w:p>
        </w:tc>
      </w:tr>
      <w:tr w:rsidR="00C155C5" w14:paraId="1485F343" w14:textId="77777777" w:rsidTr="00F21D43">
        <w:trPr>
          <w:trHeight w:val="276"/>
        </w:trPr>
        <w:tc>
          <w:tcPr>
            <w:tcW w:w="2430" w:type="dxa"/>
            <w:tcBorders>
              <w:top w:val="nil"/>
              <w:left w:val="nil"/>
              <w:bottom w:val="single" w:sz="4" w:space="0" w:color="auto"/>
              <w:right w:val="nil"/>
            </w:tcBorders>
          </w:tcPr>
          <w:p w14:paraId="04289904" w14:textId="77777777" w:rsidR="00C155C5" w:rsidRDefault="00C155C5" w:rsidP="00C155C5">
            <w:pPr>
              <w:rPr>
                <w:rFonts w:ascii="Times New Roman" w:hAnsi="Times New Roman" w:cs="Times New Roman"/>
                <w:sz w:val="24"/>
                <w:szCs w:val="24"/>
              </w:rPr>
            </w:pPr>
          </w:p>
        </w:tc>
        <w:tc>
          <w:tcPr>
            <w:tcW w:w="1350" w:type="dxa"/>
            <w:tcBorders>
              <w:top w:val="nil"/>
              <w:left w:val="nil"/>
              <w:bottom w:val="single" w:sz="4" w:space="0" w:color="auto"/>
              <w:right w:val="nil"/>
            </w:tcBorders>
          </w:tcPr>
          <w:p w14:paraId="2482ED05" w14:textId="77777777" w:rsidR="00C155C5" w:rsidRDefault="00C155C5" w:rsidP="00C155C5">
            <w:pPr>
              <w:jc w:val="center"/>
              <w:rPr>
                <w:rFonts w:ascii="Times New Roman" w:hAnsi="Times New Roman" w:cs="Times New Roman"/>
                <w:sz w:val="24"/>
                <w:szCs w:val="24"/>
              </w:rPr>
            </w:pPr>
          </w:p>
        </w:tc>
        <w:tc>
          <w:tcPr>
            <w:tcW w:w="1004" w:type="dxa"/>
            <w:tcBorders>
              <w:top w:val="nil"/>
              <w:left w:val="nil"/>
              <w:bottom w:val="single" w:sz="4" w:space="0" w:color="auto"/>
              <w:right w:val="nil"/>
            </w:tcBorders>
          </w:tcPr>
          <w:p w14:paraId="4075FA39" w14:textId="6A138F04" w:rsidR="00C155C5" w:rsidRDefault="00C155C5" w:rsidP="00C155C5">
            <w:pPr>
              <w:jc w:val="center"/>
              <w:rPr>
                <w:rFonts w:ascii="Times New Roman" w:hAnsi="Times New Roman" w:cs="Times New Roman"/>
                <w:sz w:val="24"/>
                <w:szCs w:val="24"/>
              </w:rPr>
            </w:pPr>
            <w:r>
              <w:rPr>
                <w:rFonts w:ascii="Times New Roman" w:hAnsi="Times New Roman" w:cs="Times New Roman"/>
                <w:sz w:val="24"/>
                <w:szCs w:val="24"/>
              </w:rPr>
              <w:t>MRPTS</w:t>
            </w:r>
          </w:p>
        </w:tc>
        <w:tc>
          <w:tcPr>
            <w:tcW w:w="1156" w:type="dxa"/>
            <w:tcBorders>
              <w:top w:val="nil"/>
              <w:left w:val="nil"/>
              <w:bottom w:val="single" w:sz="4" w:space="0" w:color="auto"/>
              <w:right w:val="nil"/>
            </w:tcBorders>
          </w:tcPr>
          <w:p w14:paraId="4DCBA5FE" w14:textId="720F3628" w:rsidR="00C155C5" w:rsidRDefault="00C155C5" w:rsidP="00C155C5">
            <w:pPr>
              <w:jc w:val="center"/>
              <w:rPr>
                <w:rFonts w:ascii="Times New Roman" w:hAnsi="Times New Roman" w:cs="Times New Roman"/>
                <w:sz w:val="24"/>
                <w:szCs w:val="24"/>
              </w:rPr>
            </w:pPr>
            <w:r>
              <w:rPr>
                <w:rFonts w:ascii="Times New Roman" w:hAnsi="Times New Roman" w:cs="Times New Roman"/>
                <w:sz w:val="24"/>
                <w:szCs w:val="24"/>
              </w:rPr>
              <w:t>SECPTS</w:t>
            </w:r>
          </w:p>
        </w:tc>
        <w:tc>
          <w:tcPr>
            <w:tcW w:w="1572" w:type="dxa"/>
            <w:tcBorders>
              <w:top w:val="nil"/>
              <w:left w:val="nil"/>
              <w:bottom w:val="single" w:sz="4" w:space="0" w:color="auto"/>
              <w:right w:val="nil"/>
            </w:tcBorders>
          </w:tcPr>
          <w:p w14:paraId="20D3239D" w14:textId="4CE76902" w:rsidR="00C155C5" w:rsidRDefault="00C155C5" w:rsidP="00C155C5">
            <w:pPr>
              <w:jc w:val="center"/>
              <w:rPr>
                <w:rFonts w:ascii="Times New Roman" w:hAnsi="Times New Roman" w:cs="Times New Roman"/>
                <w:sz w:val="24"/>
                <w:szCs w:val="24"/>
              </w:rPr>
            </w:pPr>
            <w:r>
              <w:rPr>
                <w:rFonts w:ascii="Times New Roman" w:hAnsi="Times New Roman" w:cs="Times New Roman"/>
                <w:sz w:val="24"/>
                <w:szCs w:val="24"/>
              </w:rPr>
              <w:t>MRPTS</w:t>
            </w:r>
          </w:p>
        </w:tc>
        <w:tc>
          <w:tcPr>
            <w:tcW w:w="1573" w:type="dxa"/>
            <w:tcBorders>
              <w:top w:val="nil"/>
              <w:left w:val="nil"/>
              <w:bottom w:val="single" w:sz="4" w:space="0" w:color="auto"/>
              <w:right w:val="nil"/>
            </w:tcBorders>
          </w:tcPr>
          <w:p w14:paraId="18ABDE90" w14:textId="64B4420C" w:rsidR="00C155C5" w:rsidRDefault="00C155C5" w:rsidP="00C155C5">
            <w:pPr>
              <w:jc w:val="center"/>
              <w:rPr>
                <w:rFonts w:ascii="Times New Roman" w:hAnsi="Times New Roman" w:cs="Times New Roman"/>
                <w:sz w:val="24"/>
                <w:szCs w:val="24"/>
              </w:rPr>
            </w:pPr>
            <w:r>
              <w:rPr>
                <w:rFonts w:ascii="Times New Roman" w:hAnsi="Times New Roman" w:cs="Times New Roman"/>
                <w:sz w:val="24"/>
                <w:szCs w:val="24"/>
              </w:rPr>
              <w:t>SECPTS</w:t>
            </w:r>
          </w:p>
        </w:tc>
      </w:tr>
      <w:tr w:rsidR="006A74E2" w14:paraId="3811FDFC" w14:textId="77777777" w:rsidTr="00F47F4F">
        <w:trPr>
          <w:trHeight w:val="276"/>
        </w:trPr>
        <w:tc>
          <w:tcPr>
            <w:tcW w:w="2430" w:type="dxa"/>
            <w:tcBorders>
              <w:left w:val="nil"/>
              <w:bottom w:val="nil"/>
              <w:right w:val="nil"/>
            </w:tcBorders>
            <w:vAlign w:val="center"/>
          </w:tcPr>
          <w:p w14:paraId="4055D771" w14:textId="7A29ABA5" w:rsidR="006A74E2" w:rsidRDefault="006A74E2" w:rsidP="00C155C5">
            <w:pPr>
              <w:rPr>
                <w:rFonts w:ascii="Times New Roman" w:hAnsi="Times New Roman" w:cs="Times New Roman"/>
                <w:sz w:val="24"/>
                <w:szCs w:val="24"/>
              </w:rPr>
            </w:pPr>
            <w:r>
              <w:rPr>
                <w:rFonts w:ascii="Times New Roman" w:hAnsi="Times New Roman" w:cs="Times New Roman"/>
                <w:sz w:val="24"/>
                <w:szCs w:val="24"/>
              </w:rPr>
              <w:t>Silver</w:t>
            </w:r>
            <w:r w:rsidR="00AE730F">
              <w:rPr>
                <w:rFonts w:ascii="Times New Roman" w:hAnsi="Times New Roman" w:cs="Times New Roman"/>
                <w:sz w:val="24"/>
                <w:szCs w:val="24"/>
              </w:rPr>
              <w:t xml:space="preserve"> </w:t>
            </w:r>
            <w:r w:rsidR="00F673D9">
              <w:rPr>
                <w:rFonts w:ascii="Times New Roman" w:hAnsi="Times New Roman" w:cs="Times New Roman"/>
                <w:sz w:val="24"/>
                <w:szCs w:val="24"/>
              </w:rPr>
              <w:t>– Soil</w:t>
            </w:r>
          </w:p>
        </w:tc>
        <w:tc>
          <w:tcPr>
            <w:tcW w:w="1350" w:type="dxa"/>
            <w:tcBorders>
              <w:left w:val="nil"/>
              <w:bottom w:val="nil"/>
              <w:right w:val="nil"/>
            </w:tcBorders>
            <w:vAlign w:val="center"/>
          </w:tcPr>
          <w:p w14:paraId="3836D1C2" w14:textId="518FFFF9"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50</w:t>
            </w:r>
          </w:p>
        </w:tc>
        <w:tc>
          <w:tcPr>
            <w:tcW w:w="1004" w:type="dxa"/>
            <w:tcBorders>
              <w:left w:val="nil"/>
              <w:bottom w:val="nil"/>
              <w:right w:val="nil"/>
            </w:tcBorders>
            <w:vAlign w:val="center"/>
          </w:tcPr>
          <w:p w14:paraId="1F05BEEF" w14:textId="0FEDEED5"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156" w:type="dxa"/>
            <w:tcBorders>
              <w:left w:val="nil"/>
              <w:bottom w:val="nil"/>
              <w:right w:val="nil"/>
            </w:tcBorders>
            <w:vAlign w:val="center"/>
          </w:tcPr>
          <w:p w14:paraId="2A19D2CC" w14:textId="35F02557"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572" w:type="dxa"/>
            <w:tcBorders>
              <w:left w:val="nil"/>
              <w:bottom w:val="nil"/>
              <w:right w:val="nil"/>
            </w:tcBorders>
            <w:vAlign w:val="center"/>
          </w:tcPr>
          <w:p w14:paraId="78E425AF" w14:textId="27C1C3DB" w:rsidR="006A74E2" w:rsidRDefault="00234152" w:rsidP="00F21D43">
            <w:pPr>
              <w:jc w:val="center"/>
              <w:rPr>
                <w:rFonts w:ascii="Times New Roman" w:hAnsi="Times New Roman" w:cs="Times New Roman"/>
                <w:sz w:val="24"/>
                <w:szCs w:val="24"/>
              </w:rPr>
            </w:pPr>
            <w:r>
              <w:rPr>
                <w:rFonts w:ascii="Times New Roman" w:hAnsi="Times New Roman" w:cs="Times New Roman"/>
                <w:sz w:val="24"/>
                <w:szCs w:val="24"/>
              </w:rPr>
              <w:t>1.14-3.59</w:t>
            </w:r>
          </w:p>
        </w:tc>
        <w:tc>
          <w:tcPr>
            <w:tcW w:w="1573" w:type="dxa"/>
            <w:tcBorders>
              <w:left w:val="nil"/>
              <w:bottom w:val="nil"/>
              <w:right w:val="nil"/>
            </w:tcBorders>
            <w:vAlign w:val="center"/>
          </w:tcPr>
          <w:p w14:paraId="3BB8B559" w14:textId="08F663C4" w:rsidR="006A74E2" w:rsidRDefault="00B8534B" w:rsidP="00F21D43">
            <w:pPr>
              <w:jc w:val="center"/>
              <w:rPr>
                <w:rFonts w:ascii="Times New Roman" w:hAnsi="Times New Roman" w:cs="Times New Roman"/>
                <w:sz w:val="24"/>
                <w:szCs w:val="24"/>
              </w:rPr>
            </w:pPr>
            <w:r>
              <w:rPr>
                <w:rFonts w:ascii="Times New Roman" w:hAnsi="Times New Roman" w:cs="Times New Roman"/>
                <w:sz w:val="24"/>
                <w:szCs w:val="24"/>
              </w:rPr>
              <w:t>1.34-</w:t>
            </w:r>
            <w:r w:rsidR="00BD2497">
              <w:rPr>
                <w:rFonts w:ascii="Times New Roman" w:hAnsi="Times New Roman" w:cs="Times New Roman"/>
                <w:sz w:val="24"/>
                <w:szCs w:val="24"/>
              </w:rPr>
              <w:t>3.70</w:t>
            </w:r>
          </w:p>
        </w:tc>
      </w:tr>
      <w:tr w:rsidR="006A74E2" w14:paraId="6B4D48A2" w14:textId="77777777" w:rsidTr="00F47F4F">
        <w:trPr>
          <w:trHeight w:val="276"/>
        </w:trPr>
        <w:tc>
          <w:tcPr>
            <w:tcW w:w="2430" w:type="dxa"/>
            <w:tcBorders>
              <w:top w:val="nil"/>
              <w:left w:val="nil"/>
              <w:bottom w:val="nil"/>
              <w:right w:val="nil"/>
            </w:tcBorders>
            <w:vAlign w:val="center"/>
          </w:tcPr>
          <w:p w14:paraId="77776AFF" w14:textId="7B3F1AC3" w:rsidR="006A74E2" w:rsidRDefault="006A74E2" w:rsidP="00C155C5">
            <w:pPr>
              <w:rPr>
                <w:rFonts w:ascii="Times New Roman" w:hAnsi="Times New Roman" w:cs="Times New Roman"/>
                <w:sz w:val="24"/>
                <w:szCs w:val="24"/>
              </w:rPr>
            </w:pPr>
            <w:r>
              <w:rPr>
                <w:rFonts w:ascii="Times New Roman" w:hAnsi="Times New Roman" w:cs="Times New Roman"/>
                <w:sz w:val="24"/>
                <w:szCs w:val="24"/>
              </w:rPr>
              <w:t>Aluminum</w:t>
            </w:r>
            <w:r w:rsidR="00F673D9">
              <w:rPr>
                <w:rFonts w:ascii="Times New Roman" w:hAnsi="Times New Roman" w:cs="Times New Roman"/>
                <w:sz w:val="24"/>
                <w:szCs w:val="24"/>
              </w:rPr>
              <w:t xml:space="preserve"> – Soil </w:t>
            </w:r>
          </w:p>
        </w:tc>
        <w:tc>
          <w:tcPr>
            <w:tcW w:w="1350" w:type="dxa"/>
            <w:tcBorders>
              <w:top w:val="nil"/>
              <w:left w:val="nil"/>
              <w:bottom w:val="nil"/>
              <w:right w:val="nil"/>
            </w:tcBorders>
            <w:vAlign w:val="center"/>
          </w:tcPr>
          <w:p w14:paraId="3B50A6A2" w14:textId="3B87A5A1"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600</w:t>
            </w:r>
          </w:p>
        </w:tc>
        <w:tc>
          <w:tcPr>
            <w:tcW w:w="1004" w:type="dxa"/>
            <w:tcBorders>
              <w:top w:val="nil"/>
              <w:left w:val="nil"/>
              <w:bottom w:val="nil"/>
              <w:right w:val="nil"/>
            </w:tcBorders>
            <w:vAlign w:val="center"/>
          </w:tcPr>
          <w:p w14:paraId="47263CA5" w14:textId="08DDE825" w:rsidR="006A74E2" w:rsidRDefault="00FA4E90" w:rsidP="00F47F4F">
            <w:pPr>
              <w:jc w:val="center"/>
              <w:rPr>
                <w:rFonts w:ascii="Times New Roman" w:hAnsi="Times New Roman" w:cs="Times New Roman"/>
                <w:sz w:val="24"/>
                <w:szCs w:val="24"/>
              </w:rPr>
            </w:pPr>
            <w:r>
              <w:rPr>
                <w:rFonts w:ascii="Times New Roman" w:hAnsi="Times New Roman" w:cs="Times New Roman"/>
                <w:sz w:val="24"/>
                <w:szCs w:val="24"/>
              </w:rPr>
              <w:t>93</w:t>
            </w:r>
          </w:p>
        </w:tc>
        <w:tc>
          <w:tcPr>
            <w:tcW w:w="1156" w:type="dxa"/>
            <w:tcBorders>
              <w:top w:val="nil"/>
              <w:left w:val="nil"/>
              <w:bottom w:val="nil"/>
              <w:right w:val="nil"/>
            </w:tcBorders>
            <w:vAlign w:val="center"/>
          </w:tcPr>
          <w:p w14:paraId="6F3EE540" w14:textId="08ACDA47" w:rsidR="006A74E2" w:rsidRDefault="00E91589" w:rsidP="00F47F4F">
            <w:pPr>
              <w:jc w:val="center"/>
              <w:rPr>
                <w:rFonts w:ascii="Times New Roman" w:hAnsi="Times New Roman" w:cs="Times New Roman"/>
                <w:sz w:val="24"/>
                <w:szCs w:val="24"/>
              </w:rPr>
            </w:pPr>
            <w:r>
              <w:rPr>
                <w:rFonts w:ascii="Times New Roman" w:hAnsi="Times New Roman" w:cs="Times New Roman"/>
                <w:sz w:val="24"/>
                <w:szCs w:val="24"/>
              </w:rPr>
              <w:t>60</w:t>
            </w:r>
          </w:p>
        </w:tc>
        <w:tc>
          <w:tcPr>
            <w:tcW w:w="1572" w:type="dxa"/>
            <w:tcBorders>
              <w:top w:val="nil"/>
              <w:left w:val="nil"/>
              <w:bottom w:val="nil"/>
              <w:right w:val="nil"/>
            </w:tcBorders>
            <w:vAlign w:val="center"/>
          </w:tcPr>
          <w:p w14:paraId="18A16604" w14:textId="527D9E91" w:rsidR="006A74E2" w:rsidRDefault="00DF3820" w:rsidP="00F21D43">
            <w:pPr>
              <w:jc w:val="center"/>
              <w:rPr>
                <w:rFonts w:ascii="Times New Roman" w:hAnsi="Times New Roman" w:cs="Times New Roman"/>
                <w:sz w:val="24"/>
                <w:szCs w:val="24"/>
              </w:rPr>
            </w:pPr>
            <w:r>
              <w:rPr>
                <w:rFonts w:ascii="Times New Roman" w:hAnsi="Times New Roman" w:cs="Times New Roman"/>
                <w:sz w:val="24"/>
                <w:szCs w:val="24"/>
              </w:rPr>
              <w:t>488</w:t>
            </w:r>
            <w:r w:rsidR="00101BE1">
              <w:rPr>
                <w:rFonts w:ascii="Times New Roman" w:hAnsi="Times New Roman" w:cs="Times New Roman"/>
                <w:sz w:val="24"/>
                <w:szCs w:val="24"/>
              </w:rPr>
              <w:t>-</w:t>
            </w:r>
            <w:r w:rsidR="003D44BD" w:rsidRPr="003947DA">
              <w:rPr>
                <w:rFonts w:ascii="Times New Roman" w:hAnsi="Times New Roman" w:cs="Times New Roman"/>
                <w:b/>
                <w:bCs/>
                <w:sz w:val="24"/>
                <w:szCs w:val="24"/>
              </w:rPr>
              <w:t>3972</w:t>
            </w:r>
          </w:p>
        </w:tc>
        <w:tc>
          <w:tcPr>
            <w:tcW w:w="1573" w:type="dxa"/>
            <w:tcBorders>
              <w:top w:val="nil"/>
              <w:left w:val="nil"/>
              <w:bottom w:val="nil"/>
              <w:right w:val="nil"/>
            </w:tcBorders>
            <w:vAlign w:val="center"/>
          </w:tcPr>
          <w:p w14:paraId="5AEDAE87" w14:textId="7C1C134B" w:rsidR="006A74E2" w:rsidRDefault="00BD2497" w:rsidP="00F21D43">
            <w:pPr>
              <w:jc w:val="center"/>
              <w:rPr>
                <w:rFonts w:ascii="Times New Roman" w:hAnsi="Times New Roman" w:cs="Times New Roman"/>
                <w:sz w:val="24"/>
                <w:szCs w:val="24"/>
              </w:rPr>
            </w:pPr>
            <w:r>
              <w:rPr>
                <w:rFonts w:ascii="Times New Roman" w:hAnsi="Times New Roman" w:cs="Times New Roman"/>
                <w:sz w:val="24"/>
                <w:szCs w:val="24"/>
              </w:rPr>
              <w:t>286-</w:t>
            </w:r>
            <w:r w:rsidRPr="003947DA">
              <w:rPr>
                <w:rFonts w:ascii="Times New Roman" w:hAnsi="Times New Roman" w:cs="Times New Roman"/>
                <w:b/>
                <w:bCs/>
                <w:sz w:val="24"/>
                <w:szCs w:val="24"/>
              </w:rPr>
              <w:t>3511</w:t>
            </w:r>
          </w:p>
        </w:tc>
      </w:tr>
      <w:tr w:rsidR="006565C7" w14:paraId="09A4EBFC" w14:textId="77777777" w:rsidTr="00F47F4F">
        <w:trPr>
          <w:trHeight w:val="276"/>
        </w:trPr>
        <w:tc>
          <w:tcPr>
            <w:tcW w:w="2430" w:type="dxa"/>
            <w:tcBorders>
              <w:top w:val="nil"/>
              <w:left w:val="nil"/>
              <w:bottom w:val="nil"/>
              <w:right w:val="nil"/>
            </w:tcBorders>
            <w:vAlign w:val="center"/>
          </w:tcPr>
          <w:p w14:paraId="0EE855A8" w14:textId="31357582" w:rsidR="006565C7" w:rsidRPr="00C53E26" w:rsidRDefault="006565C7" w:rsidP="00C155C5">
            <w:pPr>
              <w:rPr>
                <w:rFonts w:ascii="Times New Roman" w:hAnsi="Times New Roman" w:cs="Times New Roman"/>
                <w:sz w:val="24"/>
                <w:szCs w:val="24"/>
              </w:rPr>
            </w:pPr>
            <w:r w:rsidRPr="00C53E26">
              <w:rPr>
                <w:rFonts w:ascii="Times New Roman" w:hAnsi="Times New Roman" w:cs="Times New Roman"/>
                <w:sz w:val="24"/>
                <w:szCs w:val="24"/>
              </w:rPr>
              <w:t>Arsenic – Soil</w:t>
            </w:r>
          </w:p>
        </w:tc>
        <w:tc>
          <w:tcPr>
            <w:tcW w:w="1350" w:type="dxa"/>
            <w:tcBorders>
              <w:top w:val="nil"/>
              <w:left w:val="nil"/>
              <w:bottom w:val="nil"/>
              <w:right w:val="nil"/>
            </w:tcBorders>
            <w:vAlign w:val="center"/>
          </w:tcPr>
          <w:p w14:paraId="022AC99A" w14:textId="73107C93"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60</w:t>
            </w:r>
          </w:p>
        </w:tc>
        <w:tc>
          <w:tcPr>
            <w:tcW w:w="1004" w:type="dxa"/>
            <w:tcBorders>
              <w:top w:val="nil"/>
              <w:left w:val="nil"/>
              <w:bottom w:val="nil"/>
              <w:right w:val="nil"/>
            </w:tcBorders>
            <w:vAlign w:val="center"/>
          </w:tcPr>
          <w:p w14:paraId="5AE6EE97" w14:textId="340AA511"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156" w:type="dxa"/>
            <w:tcBorders>
              <w:top w:val="nil"/>
              <w:left w:val="nil"/>
              <w:bottom w:val="nil"/>
              <w:right w:val="nil"/>
            </w:tcBorders>
            <w:vAlign w:val="center"/>
          </w:tcPr>
          <w:p w14:paraId="09F62224" w14:textId="58EB831D"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572" w:type="dxa"/>
            <w:vMerge w:val="restart"/>
            <w:tcBorders>
              <w:top w:val="nil"/>
              <w:left w:val="nil"/>
              <w:right w:val="nil"/>
            </w:tcBorders>
            <w:vAlign w:val="center"/>
          </w:tcPr>
          <w:p w14:paraId="6CDA8890" w14:textId="0BFF8EE9" w:rsidR="006565C7" w:rsidRPr="00C53E26" w:rsidRDefault="006565C7" w:rsidP="00F21D43">
            <w:pPr>
              <w:jc w:val="center"/>
              <w:rPr>
                <w:rFonts w:ascii="Times New Roman" w:hAnsi="Times New Roman" w:cs="Times New Roman"/>
                <w:b/>
                <w:bCs/>
                <w:sz w:val="24"/>
                <w:szCs w:val="24"/>
              </w:rPr>
            </w:pPr>
            <w:r w:rsidRPr="00C53E26">
              <w:rPr>
                <w:rFonts w:ascii="Times New Roman" w:hAnsi="Times New Roman" w:cs="Times New Roman"/>
                <w:b/>
                <w:bCs/>
                <w:sz w:val="24"/>
                <w:szCs w:val="24"/>
              </w:rPr>
              <w:t>140-634</w:t>
            </w:r>
          </w:p>
        </w:tc>
        <w:tc>
          <w:tcPr>
            <w:tcW w:w="1573" w:type="dxa"/>
            <w:vMerge w:val="restart"/>
            <w:tcBorders>
              <w:top w:val="nil"/>
              <w:left w:val="nil"/>
              <w:right w:val="nil"/>
            </w:tcBorders>
            <w:vAlign w:val="center"/>
          </w:tcPr>
          <w:p w14:paraId="4288800B" w14:textId="50DE246C" w:rsidR="006565C7" w:rsidRPr="00C53E26" w:rsidRDefault="006565C7" w:rsidP="00F21D43">
            <w:pPr>
              <w:jc w:val="center"/>
              <w:rPr>
                <w:rFonts w:ascii="Times New Roman" w:hAnsi="Times New Roman" w:cs="Times New Roman"/>
                <w:b/>
                <w:bCs/>
                <w:sz w:val="24"/>
                <w:szCs w:val="24"/>
              </w:rPr>
            </w:pPr>
            <w:r w:rsidRPr="00C53E26">
              <w:rPr>
                <w:rFonts w:ascii="Times New Roman" w:hAnsi="Times New Roman" w:cs="Times New Roman"/>
                <w:b/>
                <w:bCs/>
                <w:sz w:val="24"/>
                <w:szCs w:val="24"/>
              </w:rPr>
              <w:t>130-308</w:t>
            </w:r>
          </w:p>
        </w:tc>
      </w:tr>
      <w:tr w:rsidR="006565C7" w14:paraId="3680FB4A" w14:textId="77777777" w:rsidTr="004B5EA4">
        <w:trPr>
          <w:trHeight w:val="276"/>
        </w:trPr>
        <w:tc>
          <w:tcPr>
            <w:tcW w:w="2430" w:type="dxa"/>
            <w:tcBorders>
              <w:top w:val="nil"/>
              <w:left w:val="nil"/>
              <w:bottom w:val="nil"/>
              <w:right w:val="nil"/>
            </w:tcBorders>
            <w:vAlign w:val="center"/>
          </w:tcPr>
          <w:p w14:paraId="16FDC8B0" w14:textId="628F5ED1" w:rsidR="006565C7" w:rsidRPr="00C53E26" w:rsidRDefault="006565C7" w:rsidP="00C155C5">
            <w:pPr>
              <w:rPr>
                <w:rFonts w:ascii="Times New Roman" w:hAnsi="Times New Roman" w:cs="Times New Roman"/>
                <w:sz w:val="24"/>
                <w:szCs w:val="24"/>
              </w:rPr>
            </w:pPr>
            <w:r w:rsidRPr="00C53E26">
              <w:rPr>
                <w:rFonts w:ascii="Times New Roman" w:hAnsi="Times New Roman" w:cs="Times New Roman"/>
                <w:sz w:val="24"/>
                <w:szCs w:val="24"/>
              </w:rPr>
              <w:t>Arsenic – Sediment</w:t>
            </w:r>
          </w:p>
        </w:tc>
        <w:tc>
          <w:tcPr>
            <w:tcW w:w="1350" w:type="dxa"/>
            <w:tcBorders>
              <w:top w:val="nil"/>
              <w:left w:val="nil"/>
              <w:bottom w:val="nil"/>
              <w:right w:val="nil"/>
            </w:tcBorders>
            <w:vAlign w:val="center"/>
          </w:tcPr>
          <w:p w14:paraId="2108CCE0" w14:textId="04A97370"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9.79</w:t>
            </w:r>
          </w:p>
        </w:tc>
        <w:tc>
          <w:tcPr>
            <w:tcW w:w="1004" w:type="dxa"/>
            <w:tcBorders>
              <w:top w:val="nil"/>
              <w:left w:val="nil"/>
              <w:bottom w:val="nil"/>
              <w:right w:val="nil"/>
            </w:tcBorders>
            <w:vAlign w:val="center"/>
          </w:tcPr>
          <w:p w14:paraId="312B5D93" w14:textId="35E5D366"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156" w:type="dxa"/>
            <w:tcBorders>
              <w:top w:val="nil"/>
              <w:left w:val="nil"/>
              <w:bottom w:val="nil"/>
              <w:right w:val="nil"/>
            </w:tcBorders>
            <w:vAlign w:val="center"/>
          </w:tcPr>
          <w:p w14:paraId="7C39559F" w14:textId="41A83B24" w:rsidR="006565C7" w:rsidRPr="00C53E26" w:rsidRDefault="006565C7"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572" w:type="dxa"/>
            <w:vMerge/>
            <w:tcBorders>
              <w:left w:val="nil"/>
              <w:right w:val="nil"/>
            </w:tcBorders>
            <w:vAlign w:val="center"/>
          </w:tcPr>
          <w:p w14:paraId="706A4CA7" w14:textId="77777777" w:rsidR="006565C7" w:rsidRPr="00C53E26" w:rsidRDefault="006565C7"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3E96B3EA" w14:textId="7A6E3168" w:rsidR="006565C7" w:rsidRPr="00C53E26" w:rsidRDefault="006565C7" w:rsidP="00F21D43">
            <w:pPr>
              <w:jc w:val="center"/>
              <w:rPr>
                <w:rFonts w:ascii="Times New Roman" w:hAnsi="Times New Roman" w:cs="Times New Roman"/>
                <w:sz w:val="24"/>
                <w:szCs w:val="24"/>
              </w:rPr>
            </w:pPr>
          </w:p>
        </w:tc>
      </w:tr>
      <w:tr w:rsidR="006565C7" w14:paraId="6EF082DE" w14:textId="77777777" w:rsidTr="004B5EA4">
        <w:trPr>
          <w:trHeight w:val="276"/>
        </w:trPr>
        <w:tc>
          <w:tcPr>
            <w:tcW w:w="2430" w:type="dxa"/>
            <w:tcBorders>
              <w:top w:val="nil"/>
              <w:left w:val="nil"/>
              <w:bottom w:val="nil"/>
              <w:right w:val="nil"/>
            </w:tcBorders>
            <w:vAlign w:val="center"/>
          </w:tcPr>
          <w:p w14:paraId="11B722F5" w14:textId="59692E74" w:rsidR="006565C7" w:rsidRPr="00C53E26" w:rsidRDefault="006565C7" w:rsidP="00C155C5">
            <w:pPr>
              <w:rPr>
                <w:rFonts w:ascii="Times New Roman" w:hAnsi="Times New Roman" w:cs="Times New Roman"/>
                <w:sz w:val="24"/>
                <w:szCs w:val="24"/>
              </w:rPr>
            </w:pPr>
            <w:r w:rsidRPr="00C53E26">
              <w:rPr>
                <w:rFonts w:ascii="Times New Roman" w:hAnsi="Times New Roman" w:cs="Times New Roman"/>
                <w:sz w:val="24"/>
                <w:szCs w:val="24"/>
              </w:rPr>
              <w:t>Arsenic – TSMD</w:t>
            </w:r>
          </w:p>
        </w:tc>
        <w:tc>
          <w:tcPr>
            <w:tcW w:w="1350" w:type="dxa"/>
            <w:tcBorders>
              <w:top w:val="nil"/>
              <w:left w:val="nil"/>
              <w:bottom w:val="nil"/>
              <w:right w:val="nil"/>
            </w:tcBorders>
            <w:vAlign w:val="center"/>
          </w:tcPr>
          <w:p w14:paraId="39C4CEE5" w14:textId="26ECDD10" w:rsidR="006565C7" w:rsidRPr="00C53E26" w:rsidRDefault="00163DBC" w:rsidP="00F47F4F">
            <w:pPr>
              <w:jc w:val="center"/>
              <w:rPr>
                <w:rFonts w:ascii="Times New Roman" w:hAnsi="Times New Roman" w:cs="Times New Roman"/>
                <w:sz w:val="24"/>
                <w:szCs w:val="24"/>
              </w:rPr>
            </w:pPr>
            <w:r w:rsidRPr="00C53E26">
              <w:rPr>
                <w:rFonts w:ascii="Times New Roman" w:hAnsi="Times New Roman" w:cs="Times New Roman"/>
                <w:sz w:val="24"/>
                <w:szCs w:val="24"/>
              </w:rPr>
              <w:t>33</w:t>
            </w:r>
          </w:p>
        </w:tc>
        <w:tc>
          <w:tcPr>
            <w:tcW w:w="1004" w:type="dxa"/>
            <w:tcBorders>
              <w:top w:val="nil"/>
              <w:left w:val="nil"/>
              <w:bottom w:val="nil"/>
              <w:right w:val="nil"/>
            </w:tcBorders>
            <w:vAlign w:val="center"/>
          </w:tcPr>
          <w:p w14:paraId="4E420261" w14:textId="04880600" w:rsidR="006565C7" w:rsidRPr="00C53E26" w:rsidRDefault="00163DBC"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156" w:type="dxa"/>
            <w:tcBorders>
              <w:top w:val="nil"/>
              <w:left w:val="nil"/>
              <w:bottom w:val="nil"/>
              <w:right w:val="nil"/>
            </w:tcBorders>
            <w:vAlign w:val="center"/>
          </w:tcPr>
          <w:p w14:paraId="55621F40" w14:textId="4D5927E0" w:rsidR="006565C7" w:rsidRPr="00C53E26" w:rsidRDefault="00163DBC" w:rsidP="00F47F4F">
            <w:pPr>
              <w:jc w:val="center"/>
              <w:rPr>
                <w:rFonts w:ascii="Times New Roman" w:hAnsi="Times New Roman" w:cs="Times New Roman"/>
                <w:sz w:val="24"/>
                <w:szCs w:val="24"/>
              </w:rPr>
            </w:pPr>
            <w:r w:rsidRPr="00C53E26">
              <w:rPr>
                <w:rFonts w:ascii="Times New Roman" w:hAnsi="Times New Roman" w:cs="Times New Roman"/>
                <w:sz w:val="24"/>
                <w:szCs w:val="24"/>
              </w:rPr>
              <w:t>100</w:t>
            </w:r>
          </w:p>
        </w:tc>
        <w:tc>
          <w:tcPr>
            <w:tcW w:w="1572" w:type="dxa"/>
            <w:vMerge/>
            <w:tcBorders>
              <w:left w:val="nil"/>
              <w:bottom w:val="nil"/>
              <w:right w:val="nil"/>
            </w:tcBorders>
            <w:vAlign w:val="center"/>
          </w:tcPr>
          <w:p w14:paraId="3055B630" w14:textId="77777777" w:rsidR="006565C7" w:rsidRPr="00C53E26" w:rsidRDefault="006565C7" w:rsidP="00F21D43">
            <w:pPr>
              <w:jc w:val="center"/>
              <w:rPr>
                <w:rFonts w:ascii="Times New Roman" w:hAnsi="Times New Roman" w:cs="Times New Roman"/>
                <w:sz w:val="24"/>
                <w:szCs w:val="24"/>
              </w:rPr>
            </w:pPr>
          </w:p>
        </w:tc>
        <w:tc>
          <w:tcPr>
            <w:tcW w:w="1573" w:type="dxa"/>
            <w:vMerge/>
            <w:tcBorders>
              <w:left w:val="nil"/>
              <w:bottom w:val="nil"/>
              <w:right w:val="nil"/>
            </w:tcBorders>
            <w:vAlign w:val="center"/>
          </w:tcPr>
          <w:p w14:paraId="633B2468" w14:textId="77777777" w:rsidR="006565C7" w:rsidRPr="00C53E26" w:rsidRDefault="006565C7" w:rsidP="00F21D43">
            <w:pPr>
              <w:jc w:val="center"/>
              <w:rPr>
                <w:rFonts w:ascii="Times New Roman" w:hAnsi="Times New Roman" w:cs="Times New Roman"/>
                <w:sz w:val="24"/>
                <w:szCs w:val="24"/>
              </w:rPr>
            </w:pPr>
          </w:p>
        </w:tc>
      </w:tr>
      <w:tr w:rsidR="006A74E2" w14:paraId="68DE89E5" w14:textId="77777777" w:rsidTr="00F47F4F">
        <w:trPr>
          <w:trHeight w:val="276"/>
        </w:trPr>
        <w:tc>
          <w:tcPr>
            <w:tcW w:w="2430" w:type="dxa"/>
            <w:tcBorders>
              <w:top w:val="nil"/>
              <w:left w:val="nil"/>
              <w:bottom w:val="nil"/>
              <w:right w:val="nil"/>
            </w:tcBorders>
            <w:vAlign w:val="center"/>
          </w:tcPr>
          <w:p w14:paraId="0D351336" w14:textId="6F48DB37" w:rsidR="006A74E2" w:rsidRDefault="006A74E2" w:rsidP="00C155C5">
            <w:pPr>
              <w:rPr>
                <w:rFonts w:ascii="Times New Roman" w:hAnsi="Times New Roman" w:cs="Times New Roman"/>
                <w:sz w:val="24"/>
                <w:szCs w:val="24"/>
              </w:rPr>
            </w:pPr>
            <w:r>
              <w:rPr>
                <w:rFonts w:ascii="Times New Roman" w:hAnsi="Times New Roman" w:cs="Times New Roman"/>
                <w:sz w:val="24"/>
                <w:szCs w:val="24"/>
              </w:rPr>
              <w:t>Barium</w:t>
            </w:r>
            <w:r w:rsidR="00147FF7">
              <w:rPr>
                <w:rFonts w:ascii="Times New Roman" w:hAnsi="Times New Roman" w:cs="Times New Roman"/>
                <w:sz w:val="24"/>
                <w:szCs w:val="24"/>
              </w:rPr>
              <w:t xml:space="preserve"> </w:t>
            </w:r>
            <w:r w:rsidR="00FA7896">
              <w:rPr>
                <w:rFonts w:ascii="Times New Roman" w:hAnsi="Times New Roman" w:cs="Times New Roman"/>
                <w:sz w:val="24"/>
                <w:szCs w:val="24"/>
              </w:rPr>
              <w:t>–</w:t>
            </w:r>
            <w:r w:rsidR="00147FF7">
              <w:rPr>
                <w:rFonts w:ascii="Times New Roman" w:hAnsi="Times New Roman" w:cs="Times New Roman"/>
                <w:sz w:val="24"/>
                <w:szCs w:val="24"/>
              </w:rPr>
              <w:t xml:space="preserve"> Soil</w:t>
            </w:r>
            <w:r w:rsidR="00FA7896">
              <w:rPr>
                <w:rFonts w:ascii="Times New Roman" w:hAnsi="Times New Roman" w:cs="Times New Roman"/>
                <w:sz w:val="24"/>
                <w:szCs w:val="24"/>
              </w:rPr>
              <w:t xml:space="preserve"> </w:t>
            </w:r>
          </w:p>
        </w:tc>
        <w:tc>
          <w:tcPr>
            <w:tcW w:w="1350" w:type="dxa"/>
            <w:tcBorders>
              <w:top w:val="nil"/>
              <w:left w:val="nil"/>
              <w:bottom w:val="nil"/>
              <w:right w:val="nil"/>
            </w:tcBorders>
            <w:vAlign w:val="center"/>
          </w:tcPr>
          <w:p w14:paraId="482EC37A" w14:textId="61DC8903"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3000</w:t>
            </w:r>
          </w:p>
        </w:tc>
        <w:tc>
          <w:tcPr>
            <w:tcW w:w="1004" w:type="dxa"/>
            <w:tcBorders>
              <w:top w:val="nil"/>
              <w:left w:val="nil"/>
              <w:bottom w:val="nil"/>
              <w:right w:val="nil"/>
            </w:tcBorders>
            <w:vAlign w:val="center"/>
          </w:tcPr>
          <w:p w14:paraId="5233E706" w14:textId="69C65E7A" w:rsidR="006A74E2" w:rsidRDefault="000B17C7"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156" w:type="dxa"/>
            <w:tcBorders>
              <w:top w:val="nil"/>
              <w:left w:val="nil"/>
              <w:bottom w:val="nil"/>
              <w:right w:val="nil"/>
            </w:tcBorders>
            <w:vAlign w:val="center"/>
          </w:tcPr>
          <w:p w14:paraId="43B2105A" w14:textId="7A236873" w:rsidR="006A74E2" w:rsidRDefault="000B17C7"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572" w:type="dxa"/>
            <w:tcBorders>
              <w:top w:val="nil"/>
              <w:left w:val="nil"/>
              <w:bottom w:val="nil"/>
              <w:right w:val="nil"/>
            </w:tcBorders>
            <w:vAlign w:val="center"/>
          </w:tcPr>
          <w:p w14:paraId="7574317A" w14:textId="19761698" w:rsidR="006A74E2" w:rsidRDefault="00A03B3F" w:rsidP="00F21D43">
            <w:pPr>
              <w:jc w:val="center"/>
              <w:rPr>
                <w:rFonts w:ascii="Times New Roman" w:hAnsi="Times New Roman" w:cs="Times New Roman"/>
                <w:sz w:val="24"/>
                <w:szCs w:val="24"/>
              </w:rPr>
            </w:pPr>
            <w:r>
              <w:rPr>
                <w:rFonts w:ascii="Times New Roman" w:hAnsi="Times New Roman" w:cs="Times New Roman"/>
                <w:sz w:val="24"/>
                <w:szCs w:val="24"/>
              </w:rPr>
              <w:t>30.4</w:t>
            </w:r>
            <w:r w:rsidR="00BF3D8C">
              <w:rPr>
                <w:rFonts w:ascii="Times New Roman" w:hAnsi="Times New Roman" w:cs="Times New Roman"/>
                <w:sz w:val="24"/>
                <w:szCs w:val="24"/>
              </w:rPr>
              <w:t>-74.8</w:t>
            </w:r>
          </w:p>
        </w:tc>
        <w:tc>
          <w:tcPr>
            <w:tcW w:w="1573" w:type="dxa"/>
            <w:tcBorders>
              <w:top w:val="nil"/>
              <w:left w:val="nil"/>
              <w:bottom w:val="nil"/>
              <w:right w:val="nil"/>
            </w:tcBorders>
            <w:vAlign w:val="center"/>
          </w:tcPr>
          <w:p w14:paraId="212A251D" w14:textId="0D320FEF" w:rsidR="006A74E2" w:rsidRDefault="00044453" w:rsidP="00F21D43">
            <w:pPr>
              <w:jc w:val="center"/>
              <w:rPr>
                <w:rFonts w:ascii="Times New Roman" w:hAnsi="Times New Roman" w:cs="Times New Roman"/>
                <w:sz w:val="24"/>
                <w:szCs w:val="24"/>
              </w:rPr>
            </w:pPr>
            <w:r>
              <w:rPr>
                <w:rFonts w:ascii="Times New Roman" w:hAnsi="Times New Roman" w:cs="Times New Roman"/>
                <w:sz w:val="24"/>
                <w:szCs w:val="24"/>
              </w:rPr>
              <w:t>17.</w:t>
            </w:r>
            <w:r w:rsidR="008D46AB">
              <w:rPr>
                <w:rFonts w:ascii="Times New Roman" w:hAnsi="Times New Roman" w:cs="Times New Roman"/>
                <w:sz w:val="24"/>
                <w:szCs w:val="24"/>
              </w:rPr>
              <w:t>2</w:t>
            </w:r>
            <w:r>
              <w:rPr>
                <w:rFonts w:ascii="Times New Roman" w:hAnsi="Times New Roman" w:cs="Times New Roman"/>
                <w:sz w:val="24"/>
                <w:szCs w:val="24"/>
              </w:rPr>
              <w:t>-24.</w:t>
            </w:r>
            <w:r w:rsidR="008D46AB">
              <w:rPr>
                <w:rFonts w:ascii="Times New Roman" w:hAnsi="Times New Roman" w:cs="Times New Roman"/>
                <w:sz w:val="24"/>
                <w:szCs w:val="24"/>
              </w:rPr>
              <w:t>6</w:t>
            </w:r>
          </w:p>
        </w:tc>
      </w:tr>
      <w:tr w:rsidR="002B5DE1" w14:paraId="379FC81B" w14:textId="77777777" w:rsidTr="00F47F4F">
        <w:trPr>
          <w:trHeight w:val="276"/>
        </w:trPr>
        <w:tc>
          <w:tcPr>
            <w:tcW w:w="2430" w:type="dxa"/>
            <w:tcBorders>
              <w:top w:val="nil"/>
              <w:left w:val="nil"/>
              <w:bottom w:val="nil"/>
              <w:right w:val="nil"/>
            </w:tcBorders>
            <w:vAlign w:val="center"/>
          </w:tcPr>
          <w:p w14:paraId="3C5D1785" w14:textId="4B833117" w:rsidR="002B5DE1" w:rsidRPr="00096562" w:rsidRDefault="002B5DE1" w:rsidP="00C155C5">
            <w:pPr>
              <w:rPr>
                <w:rFonts w:ascii="Times New Roman" w:hAnsi="Times New Roman" w:cs="Times New Roman"/>
                <w:sz w:val="24"/>
                <w:szCs w:val="24"/>
              </w:rPr>
            </w:pPr>
            <w:r w:rsidRPr="00096562">
              <w:rPr>
                <w:rFonts w:ascii="Times New Roman" w:hAnsi="Times New Roman" w:cs="Times New Roman"/>
                <w:sz w:val="24"/>
                <w:szCs w:val="24"/>
              </w:rPr>
              <w:t>Cadmium – Soil</w:t>
            </w:r>
          </w:p>
        </w:tc>
        <w:tc>
          <w:tcPr>
            <w:tcW w:w="1350" w:type="dxa"/>
            <w:tcBorders>
              <w:top w:val="nil"/>
              <w:left w:val="nil"/>
              <w:bottom w:val="nil"/>
              <w:right w:val="nil"/>
            </w:tcBorders>
            <w:vAlign w:val="center"/>
          </w:tcPr>
          <w:p w14:paraId="5A5C106C" w14:textId="56CA0A61"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20</w:t>
            </w:r>
          </w:p>
        </w:tc>
        <w:tc>
          <w:tcPr>
            <w:tcW w:w="1004" w:type="dxa"/>
            <w:tcBorders>
              <w:top w:val="nil"/>
              <w:left w:val="nil"/>
              <w:bottom w:val="nil"/>
              <w:right w:val="nil"/>
            </w:tcBorders>
            <w:vAlign w:val="center"/>
          </w:tcPr>
          <w:p w14:paraId="362C3B00" w14:textId="0AA29F25"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bottom w:val="nil"/>
              <w:right w:val="nil"/>
            </w:tcBorders>
            <w:vAlign w:val="center"/>
          </w:tcPr>
          <w:p w14:paraId="2035469E" w14:textId="6F5309F2"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val="restart"/>
            <w:tcBorders>
              <w:top w:val="nil"/>
              <w:left w:val="nil"/>
              <w:right w:val="nil"/>
            </w:tcBorders>
            <w:vAlign w:val="center"/>
          </w:tcPr>
          <w:p w14:paraId="1EFD5B80" w14:textId="20CF28B7" w:rsidR="002B5DE1" w:rsidRPr="00096562" w:rsidRDefault="002B5DE1" w:rsidP="00F21D43">
            <w:pPr>
              <w:jc w:val="center"/>
              <w:rPr>
                <w:rFonts w:ascii="Times New Roman" w:hAnsi="Times New Roman" w:cs="Times New Roman"/>
                <w:b/>
                <w:bCs/>
                <w:sz w:val="24"/>
                <w:szCs w:val="24"/>
              </w:rPr>
            </w:pPr>
            <w:r w:rsidRPr="00096562">
              <w:rPr>
                <w:rFonts w:ascii="Times New Roman" w:hAnsi="Times New Roman" w:cs="Times New Roman"/>
                <w:b/>
                <w:bCs/>
                <w:sz w:val="24"/>
                <w:szCs w:val="24"/>
              </w:rPr>
              <w:t>28.4-63.5</w:t>
            </w:r>
          </w:p>
        </w:tc>
        <w:tc>
          <w:tcPr>
            <w:tcW w:w="1573" w:type="dxa"/>
            <w:vMerge w:val="restart"/>
            <w:tcBorders>
              <w:top w:val="nil"/>
              <w:left w:val="nil"/>
              <w:right w:val="nil"/>
            </w:tcBorders>
            <w:vAlign w:val="center"/>
          </w:tcPr>
          <w:p w14:paraId="36E2D8B1" w14:textId="7C89DD4C" w:rsidR="002B5DE1" w:rsidRPr="00096562" w:rsidRDefault="002B5DE1" w:rsidP="00F21D43">
            <w:pPr>
              <w:jc w:val="center"/>
              <w:rPr>
                <w:rFonts w:ascii="Times New Roman" w:hAnsi="Times New Roman" w:cs="Times New Roman"/>
                <w:b/>
                <w:bCs/>
                <w:sz w:val="24"/>
                <w:szCs w:val="24"/>
              </w:rPr>
            </w:pPr>
            <w:r w:rsidRPr="00096562">
              <w:rPr>
                <w:rFonts w:ascii="Times New Roman" w:hAnsi="Times New Roman" w:cs="Times New Roman"/>
                <w:b/>
                <w:bCs/>
                <w:sz w:val="24"/>
                <w:szCs w:val="24"/>
              </w:rPr>
              <w:t>40.0-123.7</w:t>
            </w:r>
          </w:p>
        </w:tc>
      </w:tr>
      <w:tr w:rsidR="002B5DE1" w14:paraId="1167C2B6" w14:textId="77777777" w:rsidTr="008C6E0A">
        <w:trPr>
          <w:trHeight w:val="276"/>
        </w:trPr>
        <w:tc>
          <w:tcPr>
            <w:tcW w:w="2430" w:type="dxa"/>
            <w:tcBorders>
              <w:top w:val="nil"/>
              <w:left w:val="nil"/>
              <w:bottom w:val="nil"/>
              <w:right w:val="nil"/>
            </w:tcBorders>
            <w:vAlign w:val="center"/>
          </w:tcPr>
          <w:p w14:paraId="07CC8A6E" w14:textId="588CA026" w:rsidR="002B5DE1" w:rsidRPr="00096562" w:rsidRDefault="002B5DE1" w:rsidP="00C155C5">
            <w:pPr>
              <w:rPr>
                <w:rFonts w:ascii="Times New Roman" w:hAnsi="Times New Roman" w:cs="Times New Roman"/>
                <w:sz w:val="24"/>
                <w:szCs w:val="24"/>
              </w:rPr>
            </w:pPr>
            <w:r w:rsidRPr="00096562">
              <w:rPr>
                <w:rFonts w:ascii="Times New Roman" w:hAnsi="Times New Roman" w:cs="Times New Roman"/>
                <w:sz w:val="24"/>
                <w:szCs w:val="24"/>
              </w:rPr>
              <w:t>Cadmium – Sediment</w:t>
            </w:r>
          </w:p>
        </w:tc>
        <w:tc>
          <w:tcPr>
            <w:tcW w:w="1350" w:type="dxa"/>
            <w:tcBorders>
              <w:top w:val="nil"/>
              <w:left w:val="nil"/>
              <w:bottom w:val="nil"/>
              <w:right w:val="nil"/>
            </w:tcBorders>
            <w:vAlign w:val="center"/>
          </w:tcPr>
          <w:p w14:paraId="4CE75089" w14:textId="5632C3A3"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0.99</w:t>
            </w:r>
          </w:p>
        </w:tc>
        <w:tc>
          <w:tcPr>
            <w:tcW w:w="1004" w:type="dxa"/>
            <w:tcBorders>
              <w:top w:val="nil"/>
              <w:left w:val="nil"/>
              <w:bottom w:val="nil"/>
              <w:right w:val="nil"/>
            </w:tcBorders>
            <w:vAlign w:val="center"/>
          </w:tcPr>
          <w:p w14:paraId="23038B96" w14:textId="18D21B4C"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bottom w:val="nil"/>
              <w:right w:val="nil"/>
            </w:tcBorders>
            <w:vAlign w:val="center"/>
          </w:tcPr>
          <w:p w14:paraId="45D63720" w14:textId="4110BA8B"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tcBorders>
              <w:left w:val="nil"/>
              <w:right w:val="nil"/>
            </w:tcBorders>
            <w:vAlign w:val="center"/>
          </w:tcPr>
          <w:p w14:paraId="7300A0F3" w14:textId="77777777" w:rsidR="002B5DE1" w:rsidRPr="00096562" w:rsidRDefault="002B5DE1"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460D905B" w14:textId="2FA1F354" w:rsidR="002B5DE1" w:rsidRPr="00096562" w:rsidRDefault="002B5DE1" w:rsidP="00F21D43">
            <w:pPr>
              <w:jc w:val="center"/>
              <w:rPr>
                <w:rFonts w:ascii="Times New Roman" w:hAnsi="Times New Roman" w:cs="Times New Roman"/>
                <w:sz w:val="24"/>
                <w:szCs w:val="24"/>
              </w:rPr>
            </w:pPr>
          </w:p>
        </w:tc>
      </w:tr>
      <w:tr w:rsidR="002B5DE1" w14:paraId="1B7BFD40" w14:textId="77777777" w:rsidTr="008C6E0A">
        <w:trPr>
          <w:trHeight w:val="276"/>
        </w:trPr>
        <w:tc>
          <w:tcPr>
            <w:tcW w:w="2430" w:type="dxa"/>
            <w:tcBorders>
              <w:top w:val="nil"/>
              <w:left w:val="nil"/>
              <w:bottom w:val="nil"/>
              <w:right w:val="nil"/>
            </w:tcBorders>
            <w:vAlign w:val="center"/>
          </w:tcPr>
          <w:p w14:paraId="28127D72" w14:textId="18DCE5BC" w:rsidR="002B5DE1" w:rsidRPr="00096562" w:rsidRDefault="002B5DE1" w:rsidP="00C155C5">
            <w:pPr>
              <w:rPr>
                <w:rFonts w:ascii="Times New Roman" w:hAnsi="Times New Roman" w:cs="Times New Roman"/>
                <w:sz w:val="24"/>
                <w:szCs w:val="24"/>
              </w:rPr>
            </w:pPr>
            <w:r w:rsidRPr="00096562">
              <w:rPr>
                <w:rFonts w:ascii="Times New Roman" w:hAnsi="Times New Roman" w:cs="Times New Roman"/>
                <w:sz w:val="24"/>
                <w:szCs w:val="24"/>
              </w:rPr>
              <w:t>Cadmium – TSMD</w:t>
            </w:r>
          </w:p>
        </w:tc>
        <w:tc>
          <w:tcPr>
            <w:tcW w:w="1350" w:type="dxa"/>
            <w:tcBorders>
              <w:top w:val="nil"/>
              <w:left w:val="nil"/>
              <w:bottom w:val="nil"/>
              <w:right w:val="nil"/>
            </w:tcBorders>
            <w:vAlign w:val="center"/>
          </w:tcPr>
          <w:p w14:paraId="686341C6" w14:textId="0A9132C4"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4.98</w:t>
            </w:r>
          </w:p>
        </w:tc>
        <w:tc>
          <w:tcPr>
            <w:tcW w:w="1004" w:type="dxa"/>
            <w:tcBorders>
              <w:top w:val="nil"/>
              <w:left w:val="nil"/>
              <w:bottom w:val="nil"/>
              <w:right w:val="nil"/>
            </w:tcBorders>
            <w:vAlign w:val="center"/>
          </w:tcPr>
          <w:p w14:paraId="42DF2E15" w14:textId="457006D8"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bottom w:val="nil"/>
              <w:right w:val="nil"/>
            </w:tcBorders>
            <w:vAlign w:val="center"/>
          </w:tcPr>
          <w:p w14:paraId="06F7BDB7" w14:textId="5CC163A7" w:rsidR="002B5DE1" w:rsidRPr="00096562" w:rsidRDefault="002B5DE1"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tcBorders>
              <w:left w:val="nil"/>
              <w:bottom w:val="nil"/>
              <w:right w:val="nil"/>
            </w:tcBorders>
            <w:vAlign w:val="center"/>
          </w:tcPr>
          <w:p w14:paraId="6935C00A" w14:textId="77777777" w:rsidR="002B5DE1" w:rsidRPr="00096562" w:rsidRDefault="002B5DE1" w:rsidP="00F21D43">
            <w:pPr>
              <w:jc w:val="center"/>
              <w:rPr>
                <w:rFonts w:ascii="Times New Roman" w:hAnsi="Times New Roman" w:cs="Times New Roman"/>
                <w:sz w:val="24"/>
                <w:szCs w:val="24"/>
              </w:rPr>
            </w:pPr>
          </w:p>
        </w:tc>
        <w:tc>
          <w:tcPr>
            <w:tcW w:w="1573" w:type="dxa"/>
            <w:vMerge/>
            <w:tcBorders>
              <w:left w:val="nil"/>
              <w:bottom w:val="nil"/>
              <w:right w:val="nil"/>
            </w:tcBorders>
            <w:vAlign w:val="center"/>
          </w:tcPr>
          <w:p w14:paraId="4E152011" w14:textId="77777777" w:rsidR="002B5DE1" w:rsidRPr="00096562" w:rsidRDefault="002B5DE1" w:rsidP="00F21D43">
            <w:pPr>
              <w:jc w:val="center"/>
              <w:rPr>
                <w:rFonts w:ascii="Times New Roman" w:hAnsi="Times New Roman" w:cs="Times New Roman"/>
                <w:sz w:val="24"/>
                <w:szCs w:val="24"/>
              </w:rPr>
            </w:pPr>
          </w:p>
        </w:tc>
      </w:tr>
      <w:tr w:rsidR="006A74E2" w14:paraId="5BE8CB05" w14:textId="77777777" w:rsidTr="00820E33">
        <w:trPr>
          <w:trHeight w:val="276"/>
        </w:trPr>
        <w:tc>
          <w:tcPr>
            <w:tcW w:w="2430" w:type="dxa"/>
            <w:tcBorders>
              <w:top w:val="nil"/>
              <w:left w:val="nil"/>
              <w:bottom w:val="nil"/>
              <w:right w:val="nil"/>
            </w:tcBorders>
            <w:vAlign w:val="center"/>
          </w:tcPr>
          <w:p w14:paraId="0A671F30" w14:textId="21D2A066" w:rsidR="006A74E2" w:rsidRPr="00096562" w:rsidRDefault="006A74E2" w:rsidP="00C155C5">
            <w:pPr>
              <w:rPr>
                <w:rFonts w:ascii="Times New Roman" w:hAnsi="Times New Roman" w:cs="Times New Roman"/>
                <w:sz w:val="24"/>
                <w:szCs w:val="24"/>
              </w:rPr>
            </w:pPr>
            <w:r w:rsidRPr="00096562">
              <w:rPr>
                <w:rFonts w:ascii="Times New Roman" w:hAnsi="Times New Roman" w:cs="Times New Roman"/>
                <w:sz w:val="24"/>
                <w:szCs w:val="24"/>
              </w:rPr>
              <w:t>Cobalt</w:t>
            </w:r>
            <w:r w:rsidR="007D0F23" w:rsidRPr="00096562">
              <w:rPr>
                <w:rFonts w:ascii="Times New Roman" w:hAnsi="Times New Roman" w:cs="Times New Roman"/>
                <w:sz w:val="24"/>
                <w:szCs w:val="24"/>
              </w:rPr>
              <w:t xml:space="preserve"> </w:t>
            </w:r>
            <w:r w:rsidR="00FC2466" w:rsidRPr="00096562">
              <w:rPr>
                <w:rFonts w:ascii="Times New Roman" w:hAnsi="Times New Roman" w:cs="Times New Roman"/>
                <w:sz w:val="24"/>
                <w:szCs w:val="24"/>
              </w:rPr>
              <w:t>– Soil</w:t>
            </w:r>
          </w:p>
        </w:tc>
        <w:tc>
          <w:tcPr>
            <w:tcW w:w="1350" w:type="dxa"/>
            <w:tcBorders>
              <w:top w:val="nil"/>
              <w:left w:val="nil"/>
              <w:bottom w:val="nil"/>
              <w:right w:val="nil"/>
            </w:tcBorders>
            <w:vAlign w:val="center"/>
          </w:tcPr>
          <w:p w14:paraId="31241914" w14:textId="7064D952" w:rsidR="006A74E2" w:rsidRPr="00096562" w:rsidRDefault="006A74E2" w:rsidP="00F47F4F">
            <w:pPr>
              <w:jc w:val="center"/>
              <w:rPr>
                <w:rFonts w:ascii="Times New Roman" w:hAnsi="Times New Roman" w:cs="Times New Roman"/>
                <w:sz w:val="24"/>
                <w:szCs w:val="24"/>
              </w:rPr>
            </w:pPr>
            <w:r w:rsidRPr="00096562">
              <w:rPr>
                <w:rFonts w:ascii="Times New Roman" w:hAnsi="Times New Roman" w:cs="Times New Roman"/>
                <w:sz w:val="24"/>
                <w:szCs w:val="24"/>
              </w:rPr>
              <w:t>1000</w:t>
            </w:r>
          </w:p>
        </w:tc>
        <w:tc>
          <w:tcPr>
            <w:tcW w:w="1004" w:type="dxa"/>
            <w:tcBorders>
              <w:top w:val="nil"/>
              <w:left w:val="nil"/>
              <w:bottom w:val="nil"/>
              <w:right w:val="nil"/>
            </w:tcBorders>
            <w:vAlign w:val="center"/>
          </w:tcPr>
          <w:p w14:paraId="7B750AE1" w14:textId="3B6B06D4" w:rsidR="006A74E2" w:rsidRPr="00096562" w:rsidRDefault="000B17C7" w:rsidP="00F47F4F">
            <w:pPr>
              <w:jc w:val="center"/>
              <w:rPr>
                <w:rFonts w:ascii="Times New Roman" w:hAnsi="Times New Roman" w:cs="Times New Roman"/>
                <w:sz w:val="24"/>
                <w:szCs w:val="24"/>
              </w:rPr>
            </w:pPr>
            <w:r w:rsidRPr="00096562">
              <w:rPr>
                <w:rFonts w:ascii="Times New Roman" w:hAnsi="Times New Roman" w:cs="Times New Roman"/>
                <w:sz w:val="24"/>
                <w:szCs w:val="24"/>
              </w:rPr>
              <w:t>0</w:t>
            </w:r>
          </w:p>
        </w:tc>
        <w:tc>
          <w:tcPr>
            <w:tcW w:w="1156" w:type="dxa"/>
            <w:tcBorders>
              <w:top w:val="nil"/>
              <w:left w:val="nil"/>
              <w:bottom w:val="nil"/>
              <w:right w:val="nil"/>
            </w:tcBorders>
            <w:vAlign w:val="center"/>
          </w:tcPr>
          <w:p w14:paraId="50E2E749" w14:textId="13F1C105" w:rsidR="006A74E2" w:rsidRPr="00096562" w:rsidRDefault="000B17C7" w:rsidP="00F47F4F">
            <w:pPr>
              <w:jc w:val="center"/>
              <w:rPr>
                <w:rFonts w:ascii="Times New Roman" w:hAnsi="Times New Roman" w:cs="Times New Roman"/>
                <w:sz w:val="24"/>
                <w:szCs w:val="24"/>
              </w:rPr>
            </w:pPr>
            <w:r w:rsidRPr="00096562">
              <w:rPr>
                <w:rFonts w:ascii="Times New Roman" w:hAnsi="Times New Roman" w:cs="Times New Roman"/>
                <w:sz w:val="24"/>
                <w:szCs w:val="24"/>
              </w:rPr>
              <w:t>0</w:t>
            </w:r>
          </w:p>
        </w:tc>
        <w:tc>
          <w:tcPr>
            <w:tcW w:w="1572" w:type="dxa"/>
            <w:tcBorders>
              <w:top w:val="nil"/>
              <w:left w:val="nil"/>
              <w:bottom w:val="nil"/>
              <w:right w:val="nil"/>
            </w:tcBorders>
            <w:vAlign w:val="center"/>
          </w:tcPr>
          <w:p w14:paraId="631B45C7" w14:textId="327A69AD" w:rsidR="006A74E2" w:rsidRPr="00096562" w:rsidRDefault="00193A2C" w:rsidP="00F21D43">
            <w:pPr>
              <w:jc w:val="center"/>
              <w:rPr>
                <w:rFonts w:ascii="Times New Roman" w:hAnsi="Times New Roman" w:cs="Times New Roman"/>
                <w:sz w:val="24"/>
                <w:szCs w:val="24"/>
              </w:rPr>
            </w:pPr>
            <w:r w:rsidRPr="00096562">
              <w:rPr>
                <w:rFonts w:ascii="Times New Roman" w:hAnsi="Times New Roman" w:cs="Times New Roman"/>
                <w:sz w:val="24"/>
                <w:szCs w:val="24"/>
              </w:rPr>
              <w:t>5.47</w:t>
            </w:r>
            <w:r w:rsidR="004026D9" w:rsidRPr="00096562">
              <w:rPr>
                <w:rFonts w:ascii="Times New Roman" w:hAnsi="Times New Roman" w:cs="Times New Roman"/>
                <w:sz w:val="24"/>
                <w:szCs w:val="24"/>
              </w:rPr>
              <w:t>-20.1</w:t>
            </w:r>
            <w:r w:rsidR="008A118B" w:rsidRPr="00096562">
              <w:rPr>
                <w:rFonts w:ascii="Times New Roman" w:hAnsi="Times New Roman" w:cs="Times New Roman"/>
                <w:sz w:val="24"/>
                <w:szCs w:val="24"/>
              </w:rPr>
              <w:t>0</w:t>
            </w:r>
          </w:p>
        </w:tc>
        <w:tc>
          <w:tcPr>
            <w:tcW w:w="1573" w:type="dxa"/>
            <w:tcBorders>
              <w:top w:val="nil"/>
              <w:left w:val="nil"/>
              <w:bottom w:val="nil"/>
              <w:right w:val="nil"/>
            </w:tcBorders>
            <w:vAlign w:val="center"/>
          </w:tcPr>
          <w:p w14:paraId="2BCFBF40" w14:textId="77502FDD" w:rsidR="006A74E2" w:rsidRPr="00096562" w:rsidRDefault="003F4F1B" w:rsidP="00F21D43">
            <w:pPr>
              <w:jc w:val="center"/>
              <w:rPr>
                <w:rFonts w:ascii="Times New Roman" w:hAnsi="Times New Roman" w:cs="Times New Roman"/>
                <w:sz w:val="24"/>
                <w:szCs w:val="24"/>
              </w:rPr>
            </w:pPr>
            <w:r w:rsidRPr="00096562">
              <w:rPr>
                <w:rFonts w:ascii="Times New Roman" w:hAnsi="Times New Roman" w:cs="Times New Roman"/>
                <w:sz w:val="24"/>
                <w:szCs w:val="24"/>
              </w:rPr>
              <w:t>4.38-79.14</w:t>
            </w:r>
          </w:p>
        </w:tc>
      </w:tr>
      <w:tr w:rsidR="00820E33" w14:paraId="4734B8D8" w14:textId="77777777" w:rsidTr="00820E33">
        <w:trPr>
          <w:trHeight w:val="276"/>
        </w:trPr>
        <w:tc>
          <w:tcPr>
            <w:tcW w:w="2430" w:type="dxa"/>
            <w:tcBorders>
              <w:top w:val="nil"/>
              <w:left w:val="nil"/>
              <w:bottom w:val="nil"/>
              <w:right w:val="nil"/>
            </w:tcBorders>
            <w:vAlign w:val="center"/>
          </w:tcPr>
          <w:p w14:paraId="37767DCA" w14:textId="462702B7" w:rsidR="00820E33" w:rsidRPr="00DA11E5" w:rsidRDefault="00820E33" w:rsidP="00C155C5">
            <w:pPr>
              <w:rPr>
                <w:rFonts w:ascii="Times New Roman" w:hAnsi="Times New Roman" w:cs="Times New Roman"/>
                <w:sz w:val="24"/>
                <w:szCs w:val="24"/>
              </w:rPr>
            </w:pPr>
            <w:r w:rsidRPr="00DA11E5">
              <w:rPr>
                <w:rFonts w:ascii="Times New Roman" w:hAnsi="Times New Roman" w:cs="Times New Roman"/>
                <w:sz w:val="24"/>
                <w:szCs w:val="24"/>
              </w:rPr>
              <w:t>Chromium – Soil</w:t>
            </w:r>
          </w:p>
        </w:tc>
        <w:tc>
          <w:tcPr>
            <w:tcW w:w="1350" w:type="dxa"/>
            <w:tcBorders>
              <w:top w:val="nil"/>
              <w:left w:val="nil"/>
              <w:bottom w:val="nil"/>
              <w:right w:val="nil"/>
            </w:tcBorders>
            <w:vAlign w:val="center"/>
          </w:tcPr>
          <w:p w14:paraId="57C480E1" w14:textId="299C415C"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0.40</w:t>
            </w:r>
          </w:p>
        </w:tc>
        <w:tc>
          <w:tcPr>
            <w:tcW w:w="1004" w:type="dxa"/>
            <w:tcBorders>
              <w:top w:val="nil"/>
              <w:left w:val="nil"/>
              <w:bottom w:val="nil"/>
              <w:right w:val="nil"/>
            </w:tcBorders>
            <w:vAlign w:val="center"/>
          </w:tcPr>
          <w:p w14:paraId="6CAE4F07" w14:textId="5A61E7B0"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43</w:t>
            </w:r>
          </w:p>
        </w:tc>
        <w:tc>
          <w:tcPr>
            <w:tcW w:w="1156" w:type="dxa"/>
            <w:tcBorders>
              <w:top w:val="nil"/>
              <w:left w:val="nil"/>
              <w:bottom w:val="nil"/>
              <w:right w:val="nil"/>
            </w:tcBorders>
            <w:vAlign w:val="center"/>
          </w:tcPr>
          <w:p w14:paraId="2891110E" w14:textId="6325A98F"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100</w:t>
            </w:r>
          </w:p>
        </w:tc>
        <w:tc>
          <w:tcPr>
            <w:tcW w:w="1572" w:type="dxa"/>
            <w:vMerge w:val="restart"/>
            <w:tcBorders>
              <w:top w:val="nil"/>
              <w:left w:val="nil"/>
              <w:bottom w:val="nil"/>
              <w:right w:val="nil"/>
            </w:tcBorders>
            <w:vAlign w:val="center"/>
          </w:tcPr>
          <w:p w14:paraId="5DB47241" w14:textId="1B1CEF5D" w:rsidR="00820E33" w:rsidRPr="00DA11E5" w:rsidRDefault="00820E33" w:rsidP="00F21D43">
            <w:pPr>
              <w:jc w:val="center"/>
              <w:rPr>
                <w:rFonts w:ascii="Times New Roman" w:hAnsi="Times New Roman" w:cs="Times New Roman"/>
                <w:sz w:val="24"/>
                <w:szCs w:val="24"/>
              </w:rPr>
            </w:pPr>
            <w:r w:rsidRPr="00DA11E5">
              <w:rPr>
                <w:rFonts w:ascii="Times New Roman" w:hAnsi="Times New Roman" w:cs="Times New Roman"/>
                <w:sz w:val="24"/>
                <w:szCs w:val="24"/>
              </w:rPr>
              <w:t>&lt;</w:t>
            </w:r>
            <w:r w:rsidR="00DF0BF5">
              <w:rPr>
                <w:rFonts w:ascii="Times New Roman" w:hAnsi="Times New Roman" w:cs="Times New Roman"/>
                <w:sz w:val="24"/>
                <w:szCs w:val="24"/>
              </w:rPr>
              <w:t>0.117</w:t>
            </w:r>
            <w:r w:rsidRPr="00DA11E5">
              <w:rPr>
                <w:rFonts w:ascii="Times New Roman" w:hAnsi="Times New Roman" w:cs="Times New Roman"/>
                <w:sz w:val="24"/>
                <w:szCs w:val="24"/>
              </w:rPr>
              <w:t>-</w:t>
            </w:r>
            <w:r w:rsidRPr="00DA11E5">
              <w:rPr>
                <w:rFonts w:ascii="Times New Roman" w:hAnsi="Times New Roman" w:cs="Times New Roman"/>
                <w:b/>
                <w:bCs/>
                <w:sz w:val="24"/>
                <w:szCs w:val="24"/>
              </w:rPr>
              <w:t>3.38</w:t>
            </w:r>
          </w:p>
        </w:tc>
        <w:tc>
          <w:tcPr>
            <w:tcW w:w="1573" w:type="dxa"/>
            <w:vMerge w:val="restart"/>
            <w:tcBorders>
              <w:top w:val="nil"/>
              <w:left w:val="nil"/>
              <w:bottom w:val="nil"/>
              <w:right w:val="nil"/>
            </w:tcBorders>
            <w:vAlign w:val="center"/>
          </w:tcPr>
          <w:p w14:paraId="60480D57" w14:textId="5402F070" w:rsidR="00820E33" w:rsidRPr="00DA11E5" w:rsidRDefault="00820E33" w:rsidP="00F21D43">
            <w:pPr>
              <w:jc w:val="center"/>
              <w:rPr>
                <w:rFonts w:ascii="Times New Roman" w:hAnsi="Times New Roman" w:cs="Times New Roman"/>
                <w:b/>
                <w:bCs/>
                <w:sz w:val="24"/>
                <w:szCs w:val="24"/>
              </w:rPr>
            </w:pPr>
            <w:r w:rsidRPr="00DA11E5">
              <w:rPr>
                <w:rFonts w:ascii="Times New Roman" w:hAnsi="Times New Roman" w:cs="Times New Roman"/>
                <w:b/>
                <w:bCs/>
                <w:sz w:val="24"/>
                <w:szCs w:val="24"/>
              </w:rPr>
              <w:t>1.77-4.24</w:t>
            </w:r>
          </w:p>
        </w:tc>
      </w:tr>
      <w:tr w:rsidR="00820E33" w14:paraId="5CF90E6F" w14:textId="77777777" w:rsidTr="00820E33">
        <w:trPr>
          <w:trHeight w:val="276"/>
        </w:trPr>
        <w:tc>
          <w:tcPr>
            <w:tcW w:w="2430" w:type="dxa"/>
            <w:tcBorders>
              <w:top w:val="nil"/>
              <w:left w:val="nil"/>
              <w:bottom w:val="nil"/>
              <w:right w:val="nil"/>
            </w:tcBorders>
            <w:vAlign w:val="center"/>
          </w:tcPr>
          <w:p w14:paraId="6B05CED8" w14:textId="2280149D" w:rsidR="00820E33" w:rsidRPr="00DA11E5" w:rsidRDefault="00820E33" w:rsidP="00C155C5">
            <w:pPr>
              <w:rPr>
                <w:rFonts w:ascii="Times New Roman" w:hAnsi="Times New Roman" w:cs="Times New Roman"/>
                <w:sz w:val="24"/>
                <w:szCs w:val="24"/>
              </w:rPr>
            </w:pPr>
            <w:r w:rsidRPr="00DA11E5">
              <w:rPr>
                <w:rFonts w:ascii="Times New Roman" w:hAnsi="Times New Roman" w:cs="Times New Roman"/>
                <w:sz w:val="24"/>
                <w:szCs w:val="24"/>
              </w:rPr>
              <w:t>Chromium – Sediment</w:t>
            </w:r>
          </w:p>
        </w:tc>
        <w:tc>
          <w:tcPr>
            <w:tcW w:w="1350" w:type="dxa"/>
            <w:tcBorders>
              <w:top w:val="nil"/>
              <w:left w:val="nil"/>
              <w:bottom w:val="nil"/>
              <w:right w:val="nil"/>
            </w:tcBorders>
            <w:vAlign w:val="center"/>
          </w:tcPr>
          <w:p w14:paraId="58DD296E" w14:textId="4F69657B"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43.40</w:t>
            </w:r>
          </w:p>
        </w:tc>
        <w:tc>
          <w:tcPr>
            <w:tcW w:w="1004" w:type="dxa"/>
            <w:tcBorders>
              <w:top w:val="nil"/>
              <w:left w:val="nil"/>
              <w:bottom w:val="nil"/>
              <w:right w:val="nil"/>
            </w:tcBorders>
            <w:vAlign w:val="center"/>
          </w:tcPr>
          <w:p w14:paraId="2BE93C60" w14:textId="05AD4B20"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0</w:t>
            </w:r>
          </w:p>
        </w:tc>
        <w:tc>
          <w:tcPr>
            <w:tcW w:w="1156" w:type="dxa"/>
            <w:tcBorders>
              <w:top w:val="nil"/>
              <w:left w:val="nil"/>
              <w:bottom w:val="nil"/>
              <w:right w:val="nil"/>
            </w:tcBorders>
            <w:vAlign w:val="center"/>
          </w:tcPr>
          <w:p w14:paraId="378B4FA2" w14:textId="10008775" w:rsidR="00820E33" w:rsidRPr="00DA11E5" w:rsidRDefault="00820E33" w:rsidP="00F47F4F">
            <w:pPr>
              <w:jc w:val="center"/>
              <w:rPr>
                <w:rFonts w:ascii="Times New Roman" w:hAnsi="Times New Roman" w:cs="Times New Roman"/>
                <w:sz w:val="24"/>
                <w:szCs w:val="24"/>
              </w:rPr>
            </w:pPr>
            <w:r w:rsidRPr="00DA11E5">
              <w:rPr>
                <w:rFonts w:ascii="Times New Roman" w:hAnsi="Times New Roman" w:cs="Times New Roman"/>
                <w:sz w:val="24"/>
                <w:szCs w:val="24"/>
              </w:rPr>
              <w:t>0</w:t>
            </w:r>
          </w:p>
        </w:tc>
        <w:tc>
          <w:tcPr>
            <w:tcW w:w="1572" w:type="dxa"/>
            <w:vMerge/>
            <w:tcBorders>
              <w:top w:val="nil"/>
              <w:left w:val="nil"/>
              <w:bottom w:val="nil"/>
              <w:right w:val="nil"/>
            </w:tcBorders>
            <w:vAlign w:val="center"/>
          </w:tcPr>
          <w:p w14:paraId="654422D7" w14:textId="77777777" w:rsidR="00820E33" w:rsidRPr="00DA11E5" w:rsidRDefault="00820E33" w:rsidP="00F21D43">
            <w:pPr>
              <w:jc w:val="center"/>
              <w:rPr>
                <w:rFonts w:ascii="Times New Roman" w:hAnsi="Times New Roman" w:cs="Times New Roman"/>
                <w:sz w:val="24"/>
                <w:szCs w:val="24"/>
              </w:rPr>
            </w:pPr>
          </w:p>
        </w:tc>
        <w:tc>
          <w:tcPr>
            <w:tcW w:w="1573" w:type="dxa"/>
            <w:vMerge/>
            <w:tcBorders>
              <w:top w:val="nil"/>
              <w:left w:val="nil"/>
              <w:bottom w:val="nil"/>
              <w:right w:val="nil"/>
            </w:tcBorders>
            <w:vAlign w:val="center"/>
          </w:tcPr>
          <w:p w14:paraId="767AB830" w14:textId="66ABBB7A" w:rsidR="00820E33" w:rsidRPr="00DA11E5" w:rsidRDefault="00820E33" w:rsidP="00F21D43">
            <w:pPr>
              <w:jc w:val="center"/>
              <w:rPr>
                <w:rFonts w:ascii="Times New Roman" w:hAnsi="Times New Roman" w:cs="Times New Roman"/>
                <w:sz w:val="24"/>
                <w:szCs w:val="24"/>
              </w:rPr>
            </w:pPr>
          </w:p>
        </w:tc>
      </w:tr>
      <w:tr w:rsidR="00820E33" w14:paraId="6C705366" w14:textId="77777777" w:rsidTr="00820E33">
        <w:trPr>
          <w:trHeight w:val="276"/>
        </w:trPr>
        <w:tc>
          <w:tcPr>
            <w:tcW w:w="2430" w:type="dxa"/>
            <w:tcBorders>
              <w:top w:val="nil"/>
              <w:left w:val="nil"/>
              <w:bottom w:val="nil"/>
              <w:right w:val="nil"/>
            </w:tcBorders>
            <w:vAlign w:val="center"/>
          </w:tcPr>
          <w:p w14:paraId="54C51D5A" w14:textId="5A185F14" w:rsidR="00820E33" w:rsidRPr="00942BE3" w:rsidRDefault="00820E33" w:rsidP="00C155C5">
            <w:pPr>
              <w:rPr>
                <w:rFonts w:ascii="Times New Roman" w:hAnsi="Times New Roman" w:cs="Times New Roman"/>
                <w:sz w:val="24"/>
                <w:szCs w:val="24"/>
              </w:rPr>
            </w:pPr>
            <w:r w:rsidRPr="00942BE3">
              <w:rPr>
                <w:rFonts w:ascii="Times New Roman" w:hAnsi="Times New Roman" w:cs="Times New Roman"/>
                <w:sz w:val="24"/>
                <w:szCs w:val="24"/>
              </w:rPr>
              <w:t>Chromium – TSMD</w:t>
            </w:r>
          </w:p>
        </w:tc>
        <w:tc>
          <w:tcPr>
            <w:tcW w:w="1350" w:type="dxa"/>
            <w:tcBorders>
              <w:top w:val="nil"/>
              <w:left w:val="nil"/>
              <w:bottom w:val="nil"/>
              <w:right w:val="nil"/>
            </w:tcBorders>
            <w:vAlign w:val="center"/>
          </w:tcPr>
          <w:p w14:paraId="2903F8B6" w14:textId="25A5547C" w:rsidR="00820E33" w:rsidRPr="00942BE3" w:rsidRDefault="00820E33" w:rsidP="00F47F4F">
            <w:pPr>
              <w:jc w:val="center"/>
              <w:rPr>
                <w:rFonts w:ascii="Times New Roman" w:hAnsi="Times New Roman" w:cs="Times New Roman"/>
                <w:sz w:val="24"/>
                <w:szCs w:val="24"/>
              </w:rPr>
            </w:pPr>
            <w:r w:rsidRPr="00942BE3">
              <w:rPr>
                <w:rFonts w:ascii="Times New Roman" w:hAnsi="Times New Roman" w:cs="Times New Roman"/>
                <w:sz w:val="24"/>
                <w:szCs w:val="24"/>
              </w:rPr>
              <w:t>111</w:t>
            </w:r>
          </w:p>
        </w:tc>
        <w:tc>
          <w:tcPr>
            <w:tcW w:w="1004" w:type="dxa"/>
            <w:tcBorders>
              <w:top w:val="nil"/>
              <w:left w:val="nil"/>
              <w:bottom w:val="nil"/>
              <w:right w:val="nil"/>
            </w:tcBorders>
            <w:vAlign w:val="center"/>
          </w:tcPr>
          <w:p w14:paraId="186930FE" w14:textId="52A6DF07" w:rsidR="00820E33" w:rsidRPr="00942BE3" w:rsidRDefault="00820E33" w:rsidP="00F47F4F">
            <w:pPr>
              <w:jc w:val="center"/>
              <w:rPr>
                <w:rFonts w:ascii="Times New Roman" w:hAnsi="Times New Roman" w:cs="Times New Roman"/>
                <w:sz w:val="24"/>
                <w:szCs w:val="24"/>
              </w:rPr>
            </w:pPr>
            <w:r w:rsidRPr="00942BE3">
              <w:rPr>
                <w:rFonts w:ascii="Times New Roman" w:hAnsi="Times New Roman" w:cs="Times New Roman"/>
                <w:sz w:val="24"/>
                <w:szCs w:val="24"/>
              </w:rPr>
              <w:t>0</w:t>
            </w:r>
          </w:p>
        </w:tc>
        <w:tc>
          <w:tcPr>
            <w:tcW w:w="1156" w:type="dxa"/>
            <w:tcBorders>
              <w:top w:val="nil"/>
              <w:left w:val="nil"/>
              <w:bottom w:val="nil"/>
              <w:right w:val="nil"/>
            </w:tcBorders>
            <w:vAlign w:val="center"/>
          </w:tcPr>
          <w:p w14:paraId="16892FB5" w14:textId="66C70268" w:rsidR="00820E33" w:rsidRPr="00942BE3" w:rsidRDefault="00820E33" w:rsidP="00F47F4F">
            <w:pPr>
              <w:jc w:val="center"/>
              <w:rPr>
                <w:rFonts w:ascii="Times New Roman" w:hAnsi="Times New Roman" w:cs="Times New Roman"/>
                <w:sz w:val="24"/>
                <w:szCs w:val="24"/>
              </w:rPr>
            </w:pPr>
            <w:r w:rsidRPr="00942BE3">
              <w:rPr>
                <w:rFonts w:ascii="Times New Roman" w:hAnsi="Times New Roman" w:cs="Times New Roman"/>
                <w:sz w:val="24"/>
                <w:szCs w:val="24"/>
              </w:rPr>
              <w:t>0</w:t>
            </w:r>
          </w:p>
        </w:tc>
        <w:tc>
          <w:tcPr>
            <w:tcW w:w="1572" w:type="dxa"/>
            <w:vMerge/>
            <w:tcBorders>
              <w:top w:val="nil"/>
              <w:left w:val="nil"/>
              <w:bottom w:val="nil"/>
              <w:right w:val="nil"/>
            </w:tcBorders>
            <w:vAlign w:val="center"/>
          </w:tcPr>
          <w:p w14:paraId="27F7E568" w14:textId="77777777" w:rsidR="00820E33" w:rsidRDefault="00820E33" w:rsidP="00F21D43">
            <w:pPr>
              <w:jc w:val="center"/>
              <w:rPr>
                <w:rFonts w:ascii="Times New Roman" w:hAnsi="Times New Roman" w:cs="Times New Roman"/>
                <w:sz w:val="24"/>
                <w:szCs w:val="24"/>
              </w:rPr>
            </w:pPr>
          </w:p>
        </w:tc>
        <w:tc>
          <w:tcPr>
            <w:tcW w:w="1573" w:type="dxa"/>
            <w:vMerge/>
            <w:tcBorders>
              <w:top w:val="nil"/>
              <w:left w:val="nil"/>
              <w:bottom w:val="nil"/>
              <w:right w:val="nil"/>
            </w:tcBorders>
            <w:vAlign w:val="center"/>
          </w:tcPr>
          <w:p w14:paraId="6C289887" w14:textId="77777777" w:rsidR="00820E33" w:rsidRDefault="00820E33" w:rsidP="00F21D43">
            <w:pPr>
              <w:jc w:val="center"/>
              <w:rPr>
                <w:rFonts w:ascii="Times New Roman" w:hAnsi="Times New Roman" w:cs="Times New Roman"/>
                <w:sz w:val="24"/>
                <w:szCs w:val="24"/>
              </w:rPr>
            </w:pPr>
          </w:p>
        </w:tc>
      </w:tr>
      <w:tr w:rsidR="005F2458" w14:paraId="7C9F1B76" w14:textId="77777777" w:rsidTr="00820E33">
        <w:trPr>
          <w:trHeight w:val="276"/>
        </w:trPr>
        <w:tc>
          <w:tcPr>
            <w:tcW w:w="2430" w:type="dxa"/>
            <w:tcBorders>
              <w:top w:val="nil"/>
              <w:left w:val="nil"/>
              <w:bottom w:val="nil"/>
              <w:right w:val="nil"/>
            </w:tcBorders>
            <w:vAlign w:val="center"/>
          </w:tcPr>
          <w:p w14:paraId="05DEBCF1" w14:textId="35424229" w:rsidR="005F2458" w:rsidRPr="00DA11E5" w:rsidRDefault="005F2458" w:rsidP="00C155C5">
            <w:pPr>
              <w:rPr>
                <w:rFonts w:ascii="Times New Roman" w:hAnsi="Times New Roman" w:cs="Times New Roman"/>
                <w:sz w:val="24"/>
                <w:szCs w:val="24"/>
              </w:rPr>
            </w:pPr>
            <w:r w:rsidRPr="00DA11E5">
              <w:rPr>
                <w:rFonts w:ascii="Times New Roman" w:hAnsi="Times New Roman" w:cs="Times New Roman"/>
                <w:sz w:val="24"/>
                <w:szCs w:val="24"/>
              </w:rPr>
              <w:t>Copper – Soil</w:t>
            </w:r>
          </w:p>
        </w:tc>
        <w:tc>
          <w:tcPr>
            <w:tcW w:w="1350" w:type="dxa"/>
            <w:tcBorders>
              <w:top w:val="nil"/>
              <w:left w:val="nil"/>
              <w:bottom w:val="nil"/>
              <w:right w:val="nil"/>
            </w:tcBorders>
            <w:vAlign w:val="center"/>
          </w:tcPr>
          <w:p w14:paraId="4D032B56" w14:textId="7B32BE8F"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50</w:t>
            </w:r>
          </w:p>
        </w:tc>
        <w:tc>
          <w:tcPr>
            <w:tcW w:w="1004" w:type="dxa"/>
            <w:tcBorders>
              <w:top w:val="nil"/>
              <w:left w:val="nil"/>
              <w:bottom w:val="nil"/>
              <w:right w:val="nil"/>
            </w:tcBorders>
            <w:vAlign w:val="center"/>
          </w:tcPr>
          <w:p w14:paraId="350DDBCD" w14:textId="241900A9"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4</w:t>
            </w:r>
          </w:p>
        </w:tc>
        <w:tc>
          <w:tcPr>
            <w:tcW w:w="1156" w:type="dxa"/>
            <w:tcBorders>
              <w:top w:val="nil"/>
              <w:left w:val="nil"/>
              <w:bottom w:val="nil"/>
              <w:right w:val="nil"/>
            </w:tcBorders>
            <w:vAlign w:val="center"/>
          </w:tcPr>
          <w:p w14:paraId="0DA26E84" w14:textId="7F5942A1"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0</w:t>
            </w:r>
          </w:p>
        </w:tc>
        <w:tc>
          <w:tcPr>
            <w:tcW w:w="1572" w:type="dxa"/>
            <w:vMerge w:val="restart"/>
            <w:tcBorders>
              <w:top w:val="nil"/>
              <w:left w:val="nil"/>
              <w:right w:val="nil"/>
            </w:tcBorders>
            <w:vAlign w:val="center"/>
          </w:tcPr>
          <w:p w14:paraId="76506C6A" w14:textId="4966DC3A" w:rsidR="005F2458" w:rsidRPr="00DA11E5" w:rsidRDefault="005F2458" w:rsidP="00F21D43">
            <w:pPr>
              <w:jc w:val="center"/>
              <w:rPr>
                <w:rFonts w:ascii="Times New Roman" w:hAnsi="Times New Roman" w:cs="Times New Roman"/>
                <w:sz w:val="24"/>
                <w:szCs w:val="24"/>
              </w:rPr>
            </w:pPr>
            <w:r w:rsidRPr="00DA11E5">
              <w:rPr>
                <w:rFonts w:ascii="Times New Roman" w:hAnsi="Times New Roman" w:cs="Times New Roman"/>
                <w:sz w:val="24"/>
                <w:szCs w:val="24"/>
              </w:rPr>
              <w:t>0.88-</w:t>
            </w:r>
            <w:r w:rsidRPr="00DA11E5">
              <w:rPr>
                <w:rFonts w:ascii="Times New Roman" w:hAnsi="Times New Roman" w:cs="Times New Roman"/>
                <w:b/>
                <w:bCs/>
                <w:sz w:val="24"/>
                <w:szCs w:val="24"/>
              </w:rPr>
              <w:t>57.93</w:t>
            </w:r>
          </w:p>
        </w:tc>
        <w:tc>
          <w:tcPr>
            <w:tcW w:w="1573" w:type="dxa"/>
            <w:vMerge w:val="restart"/>
            <w:tcBorders>
              <w:top w:val="nil"/>
              <w:left w:val="nil"/>
              <w:right w:val="nil"/>
            </w:tcBorders>
            <w:vAlign w:val="center"/>
          </w:tcPr>
          <w:p w14:paraId="2B76837D" w14:textId="5E573509" w:rsidR="005F2458" w:rsidRPr="00DA11E5" w:rsidRDefault="005F2458" w:rsidP="00F21D43">
            <w:pPr>
              <w:jc w:val="center"/>
              <w:rPr>
                <w:rFonts w:ascii="Times New Roman" w:hAnsi="Times New Roman" w:cs="Times New Roman"/>
                <w:sz w:val="24"/>
                <w:szCs w:val="24"/>
              </w:rPr>
            </w:pPr>
            <w:r w:rsidRPr="00DA11E5">
              <w:rPr>
                <w:rFonts w:ascii="Times New Roman" w:hAnsi="Times New Roman" w:cs="Times New Roman"/>
                <w:sz w:val="24"/>
                <w:szCs w:val="24"/>
              </w:rPr>
              <w:t>4.80-24.44</w:t>
            </w:r>
          </w:p>
        </w:tc>
      </w:tr>
      <w:tr w:rsidR="005F2458" w14:paraId="300E867B" w14:textId="77777777" w:rsidTr="001C4063">
        <w:trPr>
          <w:trHeight w:val="276"/>
        </w:trPr>
        <w:tc>
          <w:tcPr>
            <w:tcW w:w="2430" w:type="dxa"/>
            <w:tcBorders>
              <w:top w:val="nil"/>
              <w:left w:val="nil"/>
              <w:bottom w:val="nil"/>
              <w:right w:val="nil"/>
            </w:tcBorders>
            <w:vAlign w:val="center"/>
          </w:tcPr>
          <w:p w14:paraId="5839CA1D" w14:textId="00BFC6B0" w:rsidR="005F2458" w:rsidRPr="00DA11E5" w:rsidRDefault="005F2458" w:rsidP="00C155C5">
            <w:pPr>
              <w:rPr>
                <w:rFonts w:ascii="Times New Roman" w:hAnsi="Times New Roman" w:cs="Times New Roman"/>
                <w:sz w:val="24"/>
                <w:szCs w:val="24"/>
              </w:rPr>
            </w:pPr>
            <w:r w:rsidRPr="00DA11E5">
              <w:rPr>
                <w:rFonts w:ascii="Times New Roman" w:hAnsi="Times New Roman" w:cs="Times New Roman"/>
                <w:sz w:val="24"/>
                <w:szCs w:val="24"/>
              </w:rPr>
              <w:t xml:space="preserve">Copper – Sediment </w:t>
            </w:r>
          </w:p>
        </w:tc>
        <w:tc>
          <w:tcPr>
            <w:tcW w:w="1350" w:type="dxa"/>
            <w:tcBorders>
              <w:top w:val="nil"/>
              <w:left w:val="nil"/>
              <w:bottom w:val="nil"/>
              <w:right w:val="nil"/>
            </w:tcBorders>
            <w:vAlign w:val="center"/>
          </w:tcPr>
          <w:p w14:paraId="3C0BA948" w14:textId="26CFEDB4"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31.6</w:t>
            </w:r>
          </w:p>
        </w:tc>
        <w:tc>
          <w:tcPr>
            <w:tcW w:w="1004" w:type="dxa"/>
            <w:tcBorders>
              <w:top w:val="nil"/>
              <w:left w:val="nil"/>
              <w:bottom w:val="nil"/>
              <w:right w:val="nil"/>
            </w:tcBorders>
            <w:vAlign w:val="center"/>
          </w:tcPr>
          <w:p w14:paraId="791281A1" w14:textId="21498AF3"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7</w:t>
            </w:r>
          </w:p>
        </w:tc>
        <w:tc>
          <w:tcPr>
            <w:tcW w:w="1156" w:type="dxa"/>
            <w:tcBorders>
              <w:top w:val="nil"/>
              <w:left w:val="nil"/>
              <w:bottom w:val="nil"/>
              <w:right w:val="nil"/>
            </w:tcBorders>
            <w:vAlign w:val="center"/>
          </w:tcPr>
          <w:p w14:paraId="266A0B78" w14:textId="1E5E245C" w:rsidR="005F2458" w:rsidRPr="00DA11E5" w:rsidRDefault="005F2458" w:rsidP="00F47F4F">
            <w:pPr>
              <w:jc w:val="center"/>
              <w:rPr>
                <w:rFonts w:ascii="Times New Roman" w:hAnsi="Times New Roman" w:cs="Times New Roman"/>
                <w:sz w:val="24"/>
                <w:szCs w:val="24"/>
              </w:rPr>
            </w:pPr>
            <w:r w:rsidRPr="00DA11E5">
              <w:rPr>
                <w:rFonts w:ascii="Times New Roman" w:hAnsi="Times New Roman" w:cs="Times New Roman"/>
                <w:sz w:val="24"/>
                <w:szCs w:val="24"/>
              </w:rPr>
              <w:t>0</w:t>
            </w:r>
          </w:p>
        </w:tc>
        <w:tc>
          <w:tcPr>
            <w:tcW w:w="1572" w:type="dxa"/>
            <w:vMerge/>
            <w:tcBorders>
              <w:left w:val="nil"/>
              <w:right w:val="nil"/>
            </w:tcBorders>
            <w:vAlign w:val="center"/>
          </w:tcPr>
          <w:p w14:paraId="4F40317C" w14:textId="77777777" w:rsidR="005F2458" w:rsidRPr="00DA11E5" w:rsidRDefault="005F2458"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4D46CC0A" w14:textId="587D0546" w:rsidR="005F2458" w:rsidRPr="00DA11E5" w:rsidRDefault="005F2458" w:rsidP="00F21D43">
            <w:pPr>
              <w:jc w:val="center"/>
              <w:rPr>
                <w:rFonts w:ascii="Times New Roman" w:hAnsi="Times New Roman" w:cs="Times New Roman"/>
                <w:sz w:val="24"/>
                <w:szCs w:val="24"/>
              </w:rPr>
            </w:pPr>
          </w:p>
        </w:tc>
      </w:tr>
      <w:tr w:rsidR="005F2458" w:rsidRPr="003947DA" w14:paraId="5F2BB813" w14:textId="77777777" w:rsidTr="001C4063">
        <w:trPr>
          <w:trHeight w:val="276"/>
        </w:trPr>
        <w:tc>
          <w:tcPr>
            <w:tcW w:w="2430" w:type="dxa"/>
            <w:tcBorders>
              <w:top w:val="nil"/>
              <w:left w:val="nil"/>
              <w:bottom w:val="nil"/>
              <w:right w:val="nil"/>
            </w:tcBorders>
            <w:vAlign w:val="center"/>
          </w:tcPr>
          <w:p w14:paraId="338791F6" w14:textId="3F64A4DC" w:rsidR="005F2458" w:rsidRDefault="005F2458" w:rsidP="00C155C5">
            <w:pPr>
              <w:rPr>
                <w:rFonts w:ascii="Times New Roman" w:hAnsi="Times New Roman" w:cs="Times New Roman"/>
                <w:sz w:val="24"/>
                <w:szCs w:val="24"/>
              </w:rPr>
            </w:pPr>
            <w:r>
              <w:rPr>
                <w:rFonts w:ascii="Times New Roman" w:hAnsi="Times New Roman" w:cs="Times New Roman"/>
                <w:sz w:val="24"/>
                <w:szCs w:val="24"/>
              </w:rPr>
              <w:t>Copper – TSMD</w:t>
            </w:r>
          </w:p>
        </w:tc>
        <w:tc>
          <w:tcPr>
            <w:tcW w:w="1350" w:type="dxa"/>
            <w:tcBorders>
              <w:top w:val="nil"/>
              <w:left w:val="nil"/>
              <w:bottom w:val="nil"/>
              <w:right w:val="nil"/>
            </w:tcBorders>
            <w:vAlign w:val="center"/>
          </w:tcPr>
          <w:p w14:paraId="72F74CFA" w14:textId="5738F3F4" w:rsidR="005F2458" w:rsidRDefault="005F2458" w:rsidP="00F47F4F">
            <w:pPr>
              <w:jc w:val="center"/>
              <w:rPr>
                <w:rFonts w:ascii="Times New Roman" w:hAnsi="Times New Roman" w:cs="Times New Roman"/>
                <w:sz w:val="24"/>
                <w:szCs w:val="24"/>
              </w:rPr>
            </w:pPr>
            <w:r>
              <w:rPr>
                <w:rFonts w:ascii="Times New Roman" w:hAnsi="Times New Roman" w:cs="Times New Roman"/>
                <w:sz w:val="24"/>
                <w:szCs w:val="24"/>
              </w:rPr>
              <w:t>149</w:t>
            </w:r>
          </w:p>
        </w:tc>
        <w:tc>
          <w:tcPr>
            <w:tcW w:w="1004" w:type="dxa"/>
            <w:tcBorders>
              <w:top w:val="nil"/>
              <w:left w:val="nil"/>
              <w:bottom w:val="nil"/>
              <w:right w:val="nil"/>
            </w:tcBorders>
            <w:vAlign w:val="center"/>
          </w:tcPr>
          <w:p w14:paraId="1450FF05" w14:textId="3EF3B8E6" w:rsidR="005F2458" w:rsidRDefault="005F2458"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156" w:type="dxa"/>
            <w:tcBorders>
              <w:top w:val="nil"/>
              <w:left w:val="nil"/>
              <w:bottom w:val="nil"/>
              <w:right w:val="nil"/>
            </w:tcBorders>
            <w:vAlign w:val="center"/>
          </w:tcPr>
          <w:p w14:paraId="02542163" w14:textId="2709208E" w:rsidR="005F2458" w:rsidRDefault="005F2458"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572" w:type="dxa"/>
            <w:vMerge/>
            <w:tcBorders>
              <w:left w:val="nil"/>
              <w:bottom w:val="nil"/>
              <w:right w:val="nil"/>
            </w:tcBorders>
            <w:vAlign w:val="center"/>
          </w:tcPr>
          <w:p w14:paraId="709179C6" w14:textId="77777777" w:rsidR="005F2458" w:rsidRPr="003947DA" w:rsidRDefault="005F2458" w:rsidP="00F21D43">
            <w:pPr>
              <w:jc w:val="center"/>
              <w:rPr>
                <w:rFonts w:ascii="Times New Roman" w:hAnsi="Times New Roman" w:cs="Times New Roman"/>
                <w:b/>
                <w:bCs/>
                <w:sz w:val="24"/>
                <w:szCs w:val="24"/>
              </w:rPr>
            </w:pPr>
          </w:p>
        </w:tc>
        <w:tc>
          <w:tcPr>
            <w:tcW w:w="1573" w:type="dxa"/>
            <w:vMerge/>
            <w:tcBorders>
              <w:left w:val="nil"/>
              <w:bottom w:val="nil"/>
              <w:right w:val="nil"/>
            </w:tcBorders>
            <w:vAlign w:val="center"/>
          </w:tcPr>
          <w:p w14:paraId="17F9A495" w14:textId="77777777" w:rsidR="005F2458" w:rsidRPr="003947DA" w:rsidRDefault="005F2458" w:rsidP="00F21D43">
            <w:pPr>
              <w:jc w:val="center"/>
              <w:rPr>
                <w:rFonts w:ascii="Times New Roman" w:hAnsi="Times New Roman" w:cs="Times New Roman"/>
                <w:b/>
                <w:bCs/>
                <w:sz w:val="24"/>
                <w:szCs w:val="24"/>
              </w:rPr>
            </w:pPr>
          </w:p>
        </w:tc>
      </w:tr>
      <w:tr w:rsidR="006A74E2" w:rsidRPr="003947DA" w14:paraId="1C2C73F1" w14:textId="77777777" w:rsidTr="00F47F4F">
        <w:trPr>
          <w:trHeight w:val="276"/>
        </w:trPr>
        <w:tc>
          <w:tcPr>
            <w:tcW w:w="2430" w:type="dxa"/>
            <w:tcBorders>
              <w:top w:val="nil"/>
              <w:left w:val="nil"/>
              <w:bottom w:val="nil"/>
              <w:right w:val="nil"/>
            </w:tcBorders>
            <w:vAlign w:val="center"/>
          </w:tcPr>
          <w:p w14:paraId="5DECBFBC" w14:textId="370E4293" w:rsidR="006A74E2" w:rsidRDefault="006A74E2" w:rsidP="00C155C5">
            <w:pPr>
              <w:rPr>
                <w:rFonts w:ascii="Times New Roman" w:hAnsi="Times New Roman" w:cs="Times New Roman"/>
                <w:sz w:val="24"/>
                <w:szCs w:val="24"/>
              </w:rPr>
            </w:pPr>
            <w:r>
              <w:rPr>
                <w:rFonts w:ascii="Times New Roman" w:hAnsi="Times New Roman" w:cs="Times New Roman"/>
                <w:sz w:val="24"/>
                <w:szCs w:val="24"/>
              </w:rPr>
              <w:t>Iron</w:t>
            </w:r>
            <w:r w:rsidR="00BB6042">
              <w:rPr>
                <w:rFonts w:ascii="Times New Roman" w:hAnsi="Times New Roman" w:cs="Times New Roman"/>
                <w:sz w:val="24"/>
                <w:szCs w:val="24"/>
              </w:rPr>
              <w:t xml:space="preserve"> – Soil </w:t>
            </w:r>
          </w:p>
        </w:tc>
        <w:tc>
          <w:tcPr>
            <w:tcW w:w="1350" w:type="dxa"/>
            <w:tcBorders>
              <w:top w:val="nil"/>
              <w:left w:val="nil"/>
              <w:bottom w:val="nil"/>
              <w:right w:val="nil"/>
            </w:tcBorders>
            <w:vAlign w:val="center"/>
          </w:tcPr>
          <w:p w14:paraId="5E847007" w14:textId="08F73447"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200</w:t>
            </w:r>
          </w:p>
        </w:tc>
        <w:tc>
          <w:tcPr>
            <w:tcW w:w="1004" w:type="dxa"/>
            <w:tcBorders>
              <w:top w:val="nil"/>
              <w:left w:val="nil"/>
              <w:bottom w:val="nil"/>
              <w:right w:val="nil"/>
            </w:tcBorders>
            <w:vAlign w:val="center"/>
          </w:tcPr>
          <w:p w14:paraId="4941265A" w14:textId="753DD209" w:rsidR="006A74E2" w:rsidRDefault="00543764" w:rsidP="00F47F4F">
            <w:pPr>
              <w:jc w:val="center"/>
              <w:rPr>
                <w:rFonts w:ascii="Times New Roman" w:hAnsi="Times New Roman" w:cs="Times New Roman"/>
                <w:sz w:val="24"/>
                <w:szCs w:val="24"/>
              </w:rPr>
            </w:pPr>
            <w:r>
              <w:rPr>
                <w:rFonts w:ascii="Times New Roman" w:hAnsi="Times New Roman" w:cs="Times New Roman"/>
                <w:sz w:val="24"/>
                <w:szCs w:val="24"/>
              </w:rPr>
              <w:t>100</w:t>
            </w:r>
          </w:p>
        </w:tc>
        <w:tc>
          <w:tcPr>
            <w:tcW w:w="1156" w:type="dxa"/>
            <w:tcBorders>
              <w:top w:val="nil"/>
              <w:left w:val="nil"/>
              <w:bottom w:val="nil"/>
              <w:right w:val="nil"/>
            </w:tcBorders>
            <w:vAlign w:val="center"/>
          </w:tcPr>
          <w:p w14:paraId="19CAA97E" w14:textId="38C6BABA" w:rsidR="006A74E2" w:rsidRDefault="00E91589" w:rsidP="00F47F4F">
            <w:pPr>
              <w:jc w:val="center"/>
              <w:rPr>
                <w:rFonts w:ascii="Times New Roman" w:hAnsi="Times New Roman" w:cs="Times New Roman"/>
                <w:sz w:val="24"/>
                <w:szCs w:val="24"/>
              </w:rPr>
            </w:pPr>
            <w:r>
              <w:rPr>
                <w:rFonts w:ascii="Times New Roman" w:hAnsi="Times New Roman" w:cs="Times New Roman"/>
                <w:sz w:val="24"/>
                <w:szCs w:val="24"/>
              </w:rPr>
              <w:t>100</w:t>
            </w:r>
          </w:p>
        </w:tc>
        <w:tc>
          <w:tcPr>
            <w:tcW w:w="1572" w:type="dxa"/>
            <w:tcBorders>
              <w:top w:val="nil"/>
              <w:left w:val="nil"/>
              <w:bottom w:val="nil"/>
              <w:right w:val="nil"/>
            </w:tcBorders>
            <w:vAlign w:val="center"/>
          </w:tcPr>
          <w:p w14:paraId="58DE9450" w14:textId="359CC9E8" w:rsidR="006A74E2" w:rsidRPr="003947DA" w:rsidRDefault="00B46037" w:rsidP="00F21D43">
            <w:pPr>
              <w:jc w:val="center"/>
              <w:rPr>
                <w:rFonts w:ascii="Times New Roman" w:hAnsi="Times New Roman" w:cs="Times New Roman"/>
                <w:b/>
                <w:bCs/>
                <w:sz w:val="24"/>
                <w:szCs w:val="24"/>
              </w:rPr>
            </w:pPr>
            <w:r w:rsidRPr="003947DA">
              <w:rPr>
                <w:rFonts w:ascii="Times New Roman" w:hAnsi="Times New Roman" w:cs="Times New Roman"/>
                <w:b/>
                <w:bCs/>
                <w:sz w:val="24"/>
                <w:szCs w:val="24"/>
              </w:rPr>
              <w:t>351779</w:t>
            </w:r>
            <w:r w:rsidR="00931996" w:rsidRPr="003947DA">
              <w:rPr>
                <w:rFonts w:ascii="Times New Roman" w:hAnsi="Times New Roman" w:cs="Times New Roman"/>
                <w:b/>
                <w:bCs/>
                <w:sz w:val="24"/>
                <w:szCs w:val="24"/>
              </w:rPr>
              <w:t>-561</w:t>
            </w:r>
            <w:r w:rsidR="009F56FC" w:rsidRPr="003947DA">
              <w:rPr>
                <w:rFonts w:ascii="Times New Roman" w:hAnsi="Times New Roman" w:cs="Times New Roman"/>
                <w:b/>
                <w:bCs/>
                <w:sz w:val="24"/>
                <w:szCs w:val="24"/>
              </w:rPr>
              <w:t>166</w:t>
            </w:r>
          </w:p>
        </w:tc>
        <w:tc>
          <w:tcPr>
            <w:tcW w:w="1573" w:type="dxa"/>
            <w:tcBorders>
              <w:top w:val="nil"/>
              <w:left w:val="nil"/>
              <w:bottom w:val="nil"/>
              <w:right w:val="nil"/>
            </w:tcBorders>
            <w:vAlign w:val="center"/>
          </w:tcPr>
          <w:p w14:paraId="0ED4FE4C" w14:textId="205E875E" w:rsidR="006A74E2" w:rsidRPr="003947DA" w:rsidRDefault="00186F94" w:rsidP="00F21D43">
            <w:pPr>
              <w:jc w:val="center"/>
              <w:rPr>
                <w:rFonts w:ascii="Times New Roman" w:hAnsi="Times New Roman" w:cs="Times New Roman"/>
                <w:b/>
                <w:bCs/>
                <w:sz w:val="24"/>
                <w:szCs w:val="24"/>
              </w:rPr>
            </w:pPr>
            <w:r w:rsidRPr="003947DA">
              <w:rPr>
                <w:rFonts w:ascii="Times New Roman" w:hAnsi="Times New Roman" w:cs="Times New Roman"/>
                <w:b/>
                <w:bCs/>
                <w:sz w:val="24"/>
                <w:szCs w:val="24"/>
              </w:rPr>
              <w:t>294163-565164</w:t>
            </w:r>
          </w:p>
        </w:tc>
      </w:tr>
      <w:tr w:rsidR="006A74E2" w14:paraId="38BF6B85" w14:textId="77777777" w:rsidTr="00F47F4F">
        <w:trPr>
          <w:trHeight w:val="276"/>
        </w:trPr>
        <w:tc>
          <w:tcPr>
            <w:tcW w:w="2430" w:type="dxa"/>
            <w:tcBorders>
              <w:top w:val="nil"/>
              <w:left w:val="nil"/>
              <w:bottom w:val="nil"/>
              <w:right w:val="nil"/>
            </w:tcBorders>
            <w:vAlign w:val="center"/>
          </w:tcPr>
          <w:p w14:paraId="483D1914" w14:textId="22CFB2E3" w:rsidR="006A74E2" w:rsidRDefault="006A74E2" w:rsidP="00C155C5">
            <w:pPr>
              <w:rPr>
                <w:rFonts w:ascii="Times New Roman" w:hAnsi="Times New Roman" w:cs="Times New Roman"/>
                <w:sz w:val="24"/>
                <w:szCs w:val="24"/>
              </w:rPr>
            </w:pPr>
            <w:r>
              <w:rPr>
                <w:rFonts w:ascii="Times New Roman" w:hAnsi="Times New Roman" w:cs="Times New Roman"/>
                <w:sz w:val="24"/>
                <w:szCs w:val="24"/>
              </w:rPr>
              <w:t>Lithium</w:t>
            </w:r>
            <w:r w:rsidR="00BB6042">
              <w:rPr>
                <w:rFonts w:ascii="Times New Roman" w:hAnsi="Times New Roman" w:cs="Times New Roman"/>
                <w:sz w:val="24"/>
                <w:szCs w:val="24"/>
              </w:rPr>
              <w:t xml:space="preserve"> – Soil </w:t>
            </w:r>
          </w:p>
        </w:tc>
        <w:tc>
          <w:tcPr>
            <w:tcW w:w="1350" w:type="dxa"/>
            <w:tcBorders>
              <w:top w:val="nil"/>
              <w:left w:val="nil"/>
              <w:bottom w:val="nil"/>
              <w:right w:val="nil"/>
            </w:tcBorders>
            <w:vAlign w:val="center"/>
          </w:tcPr>
          <w:p w14:paraId="6AF7F5E6" w14:textId="2CEA6E52"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10</w:t>
            </w:r>
          </w:p>
        </w:tc>
        <w:tc>
          <w:tcPr>
            <w:tcW w:w="1004" w:type="dxa"/>
            <w:tcBorders>
              <w:top w:val="nil"/>
              <w:left w:val="nil"/>
              <w:bottom w:val="nil"/>
              <w:right w:val="nil"/>
            </w:tcBorders>
            <w:vAlign w:val="center"/>
          </w:tcPr>
          <w:p w14:paraId="6E4424A8" w14:textId="6AA5BD9F" w:rsidR="006A74E2" w:rsidRDefault="00543764" w:rsidP="00F47F4F">
            <w:pPr>
              <w:jc w:val="center"/>
              <w:rPr>
                <w:rFonts w:ascii="Times New Roman" w:hAnsi="Times New Roman" w:cs="Times New Roman"/>
                <w:sz w:val="24"/>
                <w:szCs w:val="24"/>
              </w:rPr>
            </w:pPr>
            <w:r>
              <w:rPr>
                <w:rFonts w:ascii="Times New Roman" w:hAnsi="Times New Roman" w:cs="Times New Roman"/>
                <w:sz w:val="24"/>
                <w:szCs w:val="24"/>
              </w:rPr>
              <w:t>4</w:t>
            </w:r>
          </w:p>
        </w:tc>
        <w:tc>
          <w:tcPr>
            <w:tcW w:w="1156" w:type="dxa"/>
            <w:tcBorders>
              <w:top w:val="nil"/>
              <w:left w:val="nil"/>
              <w:bottom w:val="nil"/>
              <w:right w:val="nil"/>
            </w:tcBorders>
            <w:vAlign w:val="center"/>
          </w:tcPr>
          <w:p w14:paraId="45A15D09" w14:textId="75020532" w:rsidR="006A74E2" w:rsidRDefault="00AC729E"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572" w:type="dxa"/>
            <w:tcBorders>
              <w:top w:val="nil"/>
              <w:left w:val="nil"/>
              <w:bottom w:val="nil"/>
              <w:right w:val="nil"/>
            </w:tcBorders>
            <w:vAlign w:val="center"/>
          </w:tcPr>
          <w:p w14:paraId="749B7F51" w14:textId="3D448E14" w:rsidR="006A74E2" w:rsidRDefault="00836946" w:rsidP="00F21D43">
            <w:pPr>
              <w:jc w:val="center"/>
              <w:rPr>
                <w:rFonts w:ascii="Times New Roman" w:hAnsi="Times New Roman" w:cs="Times New Roman"/>
                <w:sz w:val="24"/>
                <w:szCs w:val="24"/>
              </w:rPr>
            </w:pPr>
            <w:r>
              <w:rPr>
                <w:rFonts w:ascii="Times New Roman" w:hAnsi="Times New Roman" w:cs="Times New Roman"/>
                <w:sz w:val="24"/>
                <w:szCs w:val="24"/>
              </w:rPr>
              <w:t>1.11</w:t>
            </w:r>
            <w:r w:rsidR="009F56FC">
              <w:rPr>
                <w:rFonts w:ascii="Times New Roman" w:hAnsi="Times New Roman" w:cs="Times New Roman"/>
                <w:sz w:val="24"/>
                <w:szCs w:val="24"/>
              </w:rPr>
              <w:t>-</w:t>
            </w:r>
            <w:r w:rsidR="009F56FC" w:rsidRPr="003947DA">
              <w:rPr>
                <w:rFonts w:ascii="Times New Roman" w:hAnsi="Times New Roman" w:cs="Times New Roman"/>
                <w:b/>
                <w:bCs/>
                <w:sz w:val="24"/>
                <w:szCs w:val="24"/>
              </w:rPr>
              <w:t>10.02</w:t>
            </w:r>
          </w:p>
        </w:tc>
        <w:tc>
          <w:tcPr>
            <w:tcW w:w="1573" w:type="dxa"/>
            <w:tcBorders>
              <w:top w:val="nil"/>
              <w:left w:val="nil"/>
              <w:bottom w:val="nil"/>
              <w:right w:val="nil"/>
            </w:tcBorders>
            <w:vAlign w:val="center"/>
          </w:tcPr>
          <w:p w14:paraId="5A7AEC13" w14:textId="384C51C4" w:rsidR="006A74E2" w:rsidRDefault="00EE3019" w:rsidP="00F21D43">
            <w:pPr>
              <w:jc w:val="center"/>
              <w:rPr>
                <w:rFonts w:ascii="Times New Roman" w:hAnsi="Times New Roman" w:cs="Times New Roman"/>
                <w:sz w:val="24"/>
                <w:szCs w:val="24"/>
              </w:rPr>
            </w:pPr>
            <w:r>
              <w:rPr>
                <w:rFonts w:ascii="Times New Roman" w:hAnsi="Times New Roman" w:cs="Times New Roman"/>
                <w:sz w:val="24"/>
                <w:szCs w:val="24"/>
              </w:rPr>
              <w:t>1.27-7.45</w:t>
            </w:r>
          </w:p>
        </w:tc>
      </w:tr>
      <w:tr w:rsidR="006A74E2" w14:paraId="18B56C95" w14:textId="77777777" w:rsidTr="000122B9">
        <w:trPr>
          <w:trHeight w:val="276"/>
        </w:trPr>
        <w:tc>
          <w:tcPr>
            <w:tcW w:w="2430" w:type="dxa"/>
            <w:tcBorders>
              <w:top w:val="nil"/>
              <w:left w:val="nil"/>
              <w:bottom w:val="nil"/>
              <w:right w:val="nil"/>
            </w:tcBorders>
            <w:vAlign w:val="center"/>
          </w:tcPr>
          <w:p w14:paraId="0D85AB9F" w14:textId="1C1D5C5E" w:rsidR="006A74E2" w:rsidRDefault="006A74E2" w:rsidP="00C155C5">
            <w:pPr>
              <w:rPr>
                <w:rFonts w:ascii="Times New Roman" w:hAnsi="Times New Roman" w:cs="Times New Roman"/>
                <w:sz w:val="24"/>
                <w:szCs w:val="24"/>
              </w:rPr>
            </w:pPr>
            <w:r>
              <w:rPr>
                <w:rFonts w:ascii="Times New Roman" w:hAnsi="Times New Roman" w:cs="Times New Roman"/>
                <w:sz w:val="24"/>
                <w:szCs w:val="24"/>
              </w:rPr>
              <w:t>Manganese</w:t>
            </w:r>
            <w:r w:rsidR="00BB6042">
              <w:rPr>
                <w:rFonts w:ascii="Times New Roman" w:hAnsi="Times New Roman" w:cs="Times New Roman"/>
                <w:sz w:val="24"/>
                <w:szCs w:val="24"/>
              </w:rPr>
              <w:t xml:space="preserve"> – Soil </w:t>
            </w:r>
          </w:p>
        </w:tc>
        <w:tc>
          <w:tcPr>
            <w:tcW w:w="1350" w:type="dxa"/>
            <w:tcBorders>
              <w:top w:val="nil"/>
              <w:left w:val="nil"/>
              <w:bottom w:val="nil"/>
              <w:right w:val="nil"/>
            </w:tcBorders>
            <w:vAlign w:val="center"/>
          </w:tcPr>
          <w:p w14:paraId="5C15BB97" w14:textId="29636A94" w:rsidR="006A74E2" w:rsidRDefault="006A74E2" w:rsidP="00F47F4F">
            <w:pPr>
              <w:jc w:val="center"/>
              <w:rPr>
                <w:rFonts w:ascii="Times New Roman" w:hAnsi="Times New Roman" w:cs="Times New Roman"/>
                <w:sz w:val="24"/>
                <w:szCs w:val="24"/>
              </w:rPr>
            </w:pPr>
            <w:r>
              <w:rPr>
                <w:rFonts w:ascii="Times New Roman" w:hAnsi="Times New Roman" w:cs="Times New Roman"/>
                <w:sz w:val="24"/>
                <w:szCs w:val="24"/>
              </w:rPr>
              <w:t>100</w:t>
            </w:r>
          </w:p>
        </w:tc>
        <w:tc>
          <w:tcPr>
            <w:tcW w:w="1004" w:type="dxa"/>
            <w:tcBorders>
              <w:top w:val="nil"/>
              <w:left w:val="nil"/>
              <w:bottom w:val="nil"/>
              <w:right w:val="nil"/>
            </w:tcBorders>
            <w:vAlign w:val="center"/>
          </w:tcPr>
          <w:p w14:paraId="31FD4BBF" w14:textId="6CB17E5B" w:rsidR="006A74E2" w:rsidRDefault="00225678" w:rsidP="00F47F4F">
            <w:pPr>
              <w:jc w:val="center"/>
              <w:rPr>
                <w:rFonts w:ascii="Times New Roman" w:hAnsi="Times New Roman" w:cs="Times New Roman"/>
                <w:sz w:val="24"/>
                <w:szCs w:val="24"/>
              </w:rPr>
            </w:pPr>
            <w:r>
              <w:rPr>
                <w:rFonts w:ascii="Times New Roman" w:hAnsi="Times New Roman" w:cs="Times New Roman"/>
                <w:sz w:val="24"/>
                <w:szCs w:val="24"/>
              </w:rPr>
              <w:t>36</w:t>
            </w:r>
          </w:p>
        </w:tc>
        <w:tc>
          <w:tcPr>
            <w:tcW w:w="1156" w:type="dxa"/>
            <w:tcBorders>
              <w:top w:val="nil"/>
              <w:left w:val="nil"/>
              <w:bottom w:val="nil"/>
              <w:right w:val="nil"/>
            </w:tcBorders>
            <w:vAlign w:val="center"/>
          </w:tcPr>
          <w:p w14:paraId="48CA7EF9" w14:textId="18AF2C91" w:rsidR="006A74E2" w:rsidRDefault="00E91589" w:rsidP="00F47F4F">
            <w:pPr>
              <w:jc w:val="center"/>
              <w:rPr>
                <w:rFonts w:ascii="Times New Roman" w:hAnsi="Times New Roman" w:cs="Times New Roman"/>
                <w:sz w:val="24"/>
                <w:szCs w:val="24"/>
              </w:rPr>
            </w:pPr>
            <w:r>
              <w:rPr>
                <w:rFonts w:ascii="Times New Roman" w:hAnsi="Times New Roman" w:cs="Times New Roman"/>
                <w:sz w:val="24"/>
                <w:szCs w:val="24"/>
              </w:rPr>
              <w:t>88</w:t>
            </w:r>
          </w:p>
        </w:tc>
        <w:tc>
          <w:tcPr>
            <w:tcW w:w="1572" w:type="dxa"/>
            <w:tcBorders>
              <w:top w:val="nil"/>
              <w:left w:val="nil"/>
              <w:bottom w:val="nil"/>
              <w:right w:val="nil"/>
            </w:tcBorders>
            <w:vAlign w:val="center"/>
          </w:tcPr>
          <w:p w14:paraId="1FCB7EB6" w14:textId="47AF11A2" w:rsidR="006A74E2" w:rsidRDefault="00836946" w:rsidP="00F21D43">
            <w:pPr>
              <w:jc w:val="center"/>
              <w:rPr>
                <w:rFonts w:ascii="Times New Roman" w:hAnsi="Times New Roman" w:cs="Times New Roman"/>
                <w:sz w:val="24"/>
                <w:szCs w:val="24"/>
              </w:rPr>
            </w:pPr>
            <w:r>
              <w:rPr>
                <w:rFonts w:ascii="Times New Roman" w:hAnsi="Times New Roman" w:cs="Times New Roman"/>
                <w:sz w:val="24"/>
                <w:szCs w:val="24"/>
              </w:rPr>
              <w:t>63.1</w:t>
            </w:r>
            <w:r w:rsidR="00CE7A4C">
              <w:rPr>
                <w:rFonts w:ascii="Times New Roman" w:hAnsi="Times New Roman" w:cs="Times New Roman"/>
                <w:sz w:val="24"/>
                <w:szCs w:val="24"/>
              </w:rPr>
              <w:t>-</w:t>
            </w:r>
            <w:r w:rsidR="00CE7A4C" w:rsidRPr="003947DA">
              <w:rPr>
                <w:rFonts w:ascii="Times New Roman" w:hAnsi="Times New Roman" w:cs="Times New Roman"/>
                <w:b/>
                <w:bCs/>
                <w:sz w:val="24"/>
                <w:szCs w:val="24"/>
              </w:rPr>
              <w:t>186.0</w:t>
            </w:r>
          </w:p>
        </w:tc>
        <w:tc>
          <w:tcPr>
            <w:tcW w:w="1573" w:type="dxa"/>
            <w:tcBorders>
              <w:top w:val="nil"/>
              <w:left w:val="nil"/>
              <w:bottom w:val="nil"/>
              <w:right w:val="nil"/>
            </w:tcBorders>
            <w:vAlign w:val="center"/>
          </w:tcPr>
          <w:p w14:paraId="1B75FE9C" w14:textId="4F3FA2E3" w:rsidR="006A74E2" w:rsidRDefault="00D938C4" w:rsidP="00F21D43">
            <w:pPr>
              <w:jc w:val="center"/>
              <w:rPr>
                <w:rFonts w:ascii="Times New Roman" w:hAnsi="Times New Roman" w:cs="Times New Roman"/>
                <w:sz w:val="24"/>
                <w:szCs w:val="24"/>
              </w:rPr>
            </w:pPr>
            <w:r>
              <w:rPr>
                <w:rFonts w:ascii="Times New Roman" w:hAnsi="Times New Roman" w:cs="Times New Roman"/>
                <w:sz w:val="24"/>
                <w:szCs w:val="24"/>
              </w:rPr>
              <w:t>88.5-</w:t>
            </w:r>
            <w:r w:rsidRPr="003947DA">
              <w:rPr>
                <w:rFonts w:ascii="Times New Roman" w:hAnsi="Times New Roman" w:cs="Times New Roman"/>
                <w:b/>
                <w:bCs/>
                <w:sz w:val="24"/>
                <w:szCs w:val="24"/>
              </w:rPr>
              <w:t>2036.5</w:t>
            </w:r>
          </w:p>
        </w:tc>
      </w:tr>
      <w:tr w:rsidR="000122B9" w14:paraId="3A210DC1" w14:textId="77777777" w:rsidTr="00F47F4F">
        <w:trPr>
          <w:trHeight w:val="276"/>
        </w:trPr>
        <w:tc>
          <w:tcPr>
            <w:tcW w:w="2430" w:type="dxa"/>
            <w:tcBorders>
              <w:top w:val="nil"/>
              <w:left w:val="nil"/>
              <w:bottom w:val="nil"/>
              <w:right w:val="nil"/>
            </w:tcBorders>
            <w:vAlign w:val="center"/>
          </w:tcPr>
          <w:p w14:paraId="0C9CAC14" w14:textId="709BE4D7" w:rsidR="000122B9" w:rsidRPr="009E0A9A" w:rsidRDefault="000122B9" w:rsidP="00C155C5">
            <w:pPr>
              <w:rPr>
                <w:rFonts w:ascii="Times New Roman" w:hAnsi="Times New Roman" w:cs="Times New Roman"/>
                <w:sz w:val="24"/>
                <w:szCs w:val="24"/>
              </w:rPr>
            </w:pPr>
            <w:r w:rsidRPr="009E0A9A">
              <w:rPr>
                <w:rFonts w:ascii="Times New Roman" w:hAnsi="Times New Roman" w:cs="Times New Roman"/>
                <w:sz w:val="24"/>
                <w:szCs w:val="24"/>
              </w:rPr>
              <w:t xml:space="preserve">Nickel – Soil </w:t>
            </w:r>
          </w:p>
        </w:tc>
        <w:tc>
          <w:tcPr>
            <w:tcW w:w="1350" w:type="dxa"/>
            <w:tcBorders>
              <w:top w:val="nil"/>
              <w:left w:val="nil"/>
              <w:bottom w:val="nil"/>
              <w:right w:val="nil"/>
            </w:tcBorders>
            <w:vAlign w:val="center"/>
          </w:tcPr>
          <w:p w14:paraId="71822C0B" w14:textId="1513B101"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90</w:t>
            </w:r>
          </w:p>
        </w:tc>
        <w:tc>
          <w:tcPr>
            <w:tcW w:w="1004" w:type="dxa"/>
            <w:tcBorders>
              <w:top w:val="nil"/>
              <w:left w:val="nil"/>
              <w:bottom w:val="nil"/>
              <w:right w:val="nil"/>
            </w:tcBorders>
            <w:vAlign w:val="center"/>
          </w:tcPr>
          <w:p w14:paraId="56CAE205" w14:textId="7C442653"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100</w:t>
            </w:r>
          </w:p>
        </w:tc>
        <w:tc>
          <w:tcPr>
            <w:tcW w:w="1156" w:type="dxa"/>
            <w:tcBorders>
              <w:top w:val="nil"/>
              <w:left w:val="nil"/>
              <w:bottom w:val="nil"/>
              <w:right w:val="nil"/>
            </w:tcBorders>
            <w:vAlign w:val="center"/>
          </w:tcPr>
          <w:p w14:paraId="29E0855A" w14:textId="7928E1C4"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52</w:t>
            </w:r>
          </w:p>
        </w:tc>
        <w:tc>
          <w:tcPr>
            <w:tcW w:w="1572" w:type="dxa"/>
            <w:vMerge w:val="restart"/>
            <w:tcBorders>
              <w:top w:val="nil"/>
              <w:left w:val="nil"/>
              <w:right w:val="nil"/>
            </w:tcBorders>
            <w:vAlign w:val="center"/>
          </w:tcPr>
          <w:p w14:paraId="4B2F324F" w14:textId="5832EBFC" w:rsidR="000122B9" w:rsidRPr="009E0A9A" w:rsidRDefault="000122B9" w:rsidP="00F21D43">
            <w:pPr>
              <w:jc w:val="center"/>
              <w:rPr>
                <w:rFonts w:ascii="Times New Roman" w:hAnsi="Times New Roman" w:cs="Times New Roman"/>
                <w:b/>
                <w:bCs/>
                <w:sz w:val="24"/>
                <w:szCs w:val="24"/>
              </w:rPr>
            </w:pPr>
            <w:r w:rsidRPr="009E0A9A">
              <w:rPr>
                <w:rFonts w:ascii="Times New Roman" w:hAnsi="Times New Roman" w:cs="Times New Roman"/>
                <w:b/>
                <w:bCs/>
                <w:sz w:val="24"/>
                <w:szCs w:val="24"/>
              </w:rPr>
              <w:t>126.6-335.4</w:t>
            </w:r>
          </w:p>
        </w:tc>
        <w:tc>
          <w:tcPr>
            <w:tcW w:w="1573" w:type="dxa"/>
            <w:vMerge w:val="restart"/>
            <w:tcBorders>
              <w:top w:val="nil"/>
              <w:left w:val="nil"/>
              <w:right w:val="nil"/>
            </w:tcBorders>
            <w:vAlign w:val="center"/>
          </w:tcPr>
          <w:p w14:paraId="2568A224" w14:textId="04AAA88A" w:rsidR="000122B9" w:rsidRPr="009E0A9A" w:rsidRDefault="000122B9" w:rsidP="00F21D43">
            <w:pPr>
              <w:jc w:val="center"/>
              <w:rPr>
                <w:rFonts w:ascii="Times New Roman" w:hAnsi="Times New Roman" w:cs="Times New Roman"/>
                <w:b/>
                <w:bCs/>
                <w:sz w:val="24"/>
                <w:szCs w:val="24"/>
              </w:rPr>
            </w:pPr>
            <w:r w:rsidRPr="009E0A9A">
              <w:rPr>
                <w:rFonts w:ascii="Times New Roman" w:hAnsi="Times New Roman" w:cs="Times New Roman"/>
                <w:b/>
                <w:bCs/>
                <w:sz w:val="24"/>
                <w:szCs w:val="24"/>
              </w:rPr>
              <w:t>52.6-162.3</w:t>
            </w:r>
          </w:p>
        </w:tc>
      </w:tr>
      <w:tr w:rsidR="000122B9" w14:paraId="12663E9C" w14:textId="77777777" w:rsidTr="00335108">
        <w:trPr>
          <w:trHeight w:val="276"/>
        </w:trPr>
        <w:tc>
          <w:tcPr>
            <w:tcW w:w="2430" w:type="dxa"/>
            <w:tcBorders>
              <w:top w:val="nil"/>
              <w:left w:val="nil"/>
              <w:bottom w:val="nil"/>
              <w:right w:val="nil"/>
            </w:tcBorders>
            <w:vAlign w:val="center"/>
          </w:tcPr>
          <w:p w14:paraId="271E6FD0" w14:textId="6755BB33" w:rsidR="000122B9" w:rsidRPr="009E0A9A" w:rsidRDefault="000122B9" w:rsidP="00C155C5">
            <w:pPr>
              <w:rPr>
                <w:rFonts w:ascii="Times New Roman" w:hAnsi="Times New Roman" w:cs="Times New Roman"/>
                <w:sz w:val="24"/>
                <w:szCs w:val="24"/>
              </w:rPr>
            </w:pPr>
            <w:r w:rsidRPr="009E0A9A">
              <w:rPr>
                <w:rFonts w:ascii="Times New Roman" w:hAnsi="Times New Roman" w:cs="Times New Roman"/>
                <w:sz w:val="24"/>
                <w:szCs w:val="24"/>
              </w:rPr>
              <w:t xml:space="preserve">Nickel – Sediment </w:t>
            </w:r>
          </w:p>
        </w:tc>
        <w:tc>
          <w:tcPr>
            <w:tcW w:w="1350" w:type="dxa"/>
            <w:tcBorders>
              <w:top w:val="nil"/>
              <w:left w:val="nil"/>
              <w:bottom w:val="nil"/>
              <w:right w:val="nil"/>
            </w:tcBorders>
            <w:vAlign w:val="center"/>
          </w:tcPr>
          <w:p w14:paraId="55B43B2E" w14:textId="7793BBB3"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22.7</w:t>
            </w:r>
          </w:p>
        </w:tc>
        <w:tc>
          <w:tcPr>
            <w:tcW w:w="1004" w:type="dxa"/>
            <w:tcBorders>
              <w:top w:val="nil"/>
              <w:left w:val="nil"/>
              <w:bottom w:val="nil"/>
              <w:right w:val="nil"/>
            </w:tcBorders>
            <w:vAlign w:val="center"/>
          </w:tcPr>
          <w:p w14:paraId="26E5546D" w14:textId="0D1CC405"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100</w:t>
            </w:r>
          </w:p>
        </w:tc>
        <w:tc>
          <w:tcPr>
            <w:tcW w:w="1156" w:type="dxa"/>
            <w:tcBorders>
              <w:top w:val="nil"/>
              <w:left w:val="nil"/>
              <w:bottom w:val="nil"/>
              <w:right w:val="nil"/>
            </w:tcBorders>
            <w:vAlign w:val="center"/>
          </w:tcPr>
          <w:p w14:paraId="7E4F2B86" w14:textId="700CFDA6"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100</w:t>
            </w:r>
          </w:p>
        </w:tc>
        <w:tc>
          <w:tcPr>
            <w:tcW w:w="1572" w:type="dxa"/>
            <w:vMerge/>
            <w:tcBorders>
              <w:left w:val="nil"/>
              <w:right w:val="nil"/>
            </w:tcBorders>
            <w:vAlign w:val="center"/>
          </w:tcPr>
          <w:p w14:paraId="36C80E08" w14:textId="77777777" w:rsidR="000122B9" w:rsidRPr="009E0A9A" w:rsidRDefault="000122B9"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3E45AF63" w14:textId="5D12D6D2" w:rsidR="000122B9" w:rsidRPr="009E0A9A" w:rsidRDefault="000122B9" w:rsidP="00F21D43">
            <w:pPr>
              <w:jc w:val="center"/>
              <w:rPr>
                <w:rFonts w:ascii="Times New Roman" w:hAnsi="Times New Roman" w:cs="Times New Roman"/>
                <w:sz w:val="24"/>
                <w:szCs w:val="24"/>
              </w:rPr>
            </w:pPr>
          </w:p>
        </w:tc>
      </w:tr>
      <w:tr w:rsidR="000122B9" w14:paraId="440AC465" w14:textId="77777777" w:rsidTr="00335108">
        <w:trPr>
          <w:trHeight w:val="276"/>
        </w:trPr>
        <w:tc>
          <w:tcPr>
            <w:tcW w:w="2430" w:type="dxa"/>
            <w:tcBorders>
              <w:top w:val="nil"/>
              <w:left w:val="nil"/>
              <w:bottom w:val="nil"/>
              <w:right w:val="nil"/>
            </w:tcBorders>
            <w:vAlign w:val="center"/>
          </w:tcPr>
          <w:p w14:paraId="0C5EA8FD" w14:textId="581FCC03" w:rsidR="000122B9" w:rsidRPr="009E0A9A" w:rsidRDefault="000122B9" w:rsidP="00C155C5">
            <w:pPr>
              <w:rPr>
                <w:rFonts w:ascii="Times New Roman" w:hAnsi="Times New Roman" w:cs="Times New Roman"/>
                <w:sz w:val="24"/>
                <w:szCs w:val="24"/>
              </w:rPr>
            </w:pPr>
            <w:r w:rsidRPr="009E0A9A">
              <w:rPr>
                <w:rFonts w:ascii="Times New Roman" w:hAnsi="Times New Roman" w:cs="Times New Roman"/>
                <w:sz w:val="24"/>
                <w:szCs w:val="24"/>
              </w:rPr>
              <w:t>Nickel – TSMD</w:t>
            </w:r>
          </w:p>
        </w:tc>
        <w:tc>
          <w:tcPr>
            <w:tcW w:w="1350" w:type="dxa"/>
            <w:tcBorders>
              <w:top w:val="nil"/>
              <w:left w:val="nil"/>
              <w:bottom w:val="nil"/>
              <w:right w:val="nil"/>
            </w:tcBorders>
            <w:vAlign w:val="center"/>
          </w:tcPr>
          <w:p w14:paraId="2685B8A5" w14:textId="588C8C86"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48.6</w:t>
            </w:r>
          </w:p>
        </w:tc>
        <w:tc>
          <w:tcPr>
            <w:tcW w:w="1004" w:type="dxa"/>
            <w:tcBorders>
              <w:top w:val="nil"/>
              <w:left w:val="nil"/>
              <w:bottom w:val="nil"/>
              <w:right w:val="nil"/>
            </w:tcBorders>
            <w:vAlign w:val="center"/>
          </w:tcPr>
          <w:p w14:paraId="73095766" w14:textId="5CF1B6EF"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100</w:t>
            </w:r>
          </w:p>
        </w:tc>
        <w:tc>
          <w:tcPr>
            <w:tcW w:w="1156" w:type="dxa"/>
            <w:tcBorders>
              <w:top w:val="nil"/>
              <w:left w:val="nil"/>
              <w:bottom w:val="nil"/>
              <w:right w:val="nil"/>
            </w:tcBorders>
            <w:vAlign w:val="center"/>
          </w:tcPr>
          <w:p w14:paraId="486ACC81" w14:textId="3D8EC06E" w:rsidR="000122B9" w:rsidRPr="009E0A9A" w:rsidRDefault="000122B9" w:rsidP="00F47F4F">
            <w:pPr>
              <w:jc w:val="center"/>
              <w:rPr>
                <w:rFonts w:ascii="Times New Roman" w:hAnsi="Times New Roman" w:cs="Times New Roman"/>
                <w:sz w:val="24"/>
                <w:szCs w:val="24"/>
              </w:rPr>
            </w:pPr>
            <w:r w:rsidRPr="009E0A9A">
              <w:rPr>
                <w:rFonts w:ascii="Times New Roman" w:hAnsi="Times New Roman" w:cs="Times New Roman"/>
                <w:sz w:val="24"/>
                <w:szCs w:val="24"/>
              </w:rPr>
              <w:t>100</w:t>
            </w:r>
          </w:p>
        </w:tc>
        <w:tc>
          <w:tcPr>
            <w:tcW w:w="1572" w:type="dxa"/>
            <w:vMerge/>
            <w:tcBorders>
              <w:left w:val="nil"/>
              <w:bottom w:val="nil"/>
              <w:right w:val="nil"/>
            </w:tcBorders>
            <w:vAlign w:val="center"/>
          </w:tcPr>
          <w:p w14:paraId="443452CB" w14:textId="77777777" w:rsidR="000122B9" w:rsidRPr="009E0A9A" w:rsidRDefault="000122B9" w:rsidP="00F21D43">
            <w:pPr>
              <w:jc w:val="center"/>
              <w:rPr>
                <w:rFonts w:ascii="Times New Roman" w:hAnsi="Times New Roman" w:cs="Times New Roman"/>
                <w:sz w:val="24"/>
                <w:szCs w:val="24"/>
              </w:rPr>
            </w:pPr>
          </w:p>
        </w:tc>
        <w:tc>
          <w:tcPr>
            <w:tcW w:w="1573" w:type="dxa"/>
            <w:vMerge/>
            <w:tcBorders>
              <w:left w:val="nil"/>
              <w:bottom w:val="nil"/>
              <w:right w:val="nil"/>
            </w:tcBorders>
            <w:vAlign w:val="center"/>
          </w:tcPr>
          <w:p w14:paraId="26591F19" w14:textId="77777777" w:rsidR="000122B9" w:rsidRPr="009E0A9A" w:rsidRDefault="000122B9" w:rsidP="00F21D43">
            <w:pPr>
              <w:jc w:val="center"/>
              <w:rPr>
                <w:rFonts w:ascii="Times New Roman" w:hAnsi="Times New Roman" w:cs="Times New Roman"/>
                <w:b/>
                <w:bCs/>
                <w:sz w:val="24"/>
                <w:szCs w:val="24"/>
              </w:rPr>
            </w:pPr>
          </w:p>
        </w:tc>
      </w:tr>
      <w:tr w:rsidR="002E607F" w14:paraId="2084D319" w14:textId="77777777" w:rsidTr="000122B9">
        <w:trPr>
          <w:trHeight w:val="276"/>
        </w:trPr>
        <w:tc>
          <w:tcPr>
            <w:tcW w:w="2430" w:type="dxa"/>
            <w:tcBorders>
              <w:top w:val="nil"/>
              <w:left w:val="nil"/>
              <w:bottom w:val="nil"/>
              <w:right w:val="nil"/>
            </w:tcBorders>
            <w:vAlign w:val="center"/>
          </w:tcPr>
          <w:p w14:paraId="5A026C58" w14:textId="222F9E5C" w:rsidR="002E607F" w:rsidRPr="009E0A9A" w:rsidRDefault="002E607F" w:rsidP="00C155C5">
            <w:pPr>
              <w:rPr>
                <w:rFonts w:ascii="Times New Roman" w:hAnsi="Times New Roman" w:cs="Times New Roman"/>
                <w:sz w:val="24"/>
                <w:szCs w:val="24"/>
              </w:rPr>
            </w:pPr>
            <w:r w:rsidRPr="009E0A9A">
              <w:rPr>
                <w:rFonts w:ascii="Times New Roman" w:hAnsi="Times New Roman" w:cs="Times New Roman"/>
                <w:sz w:val="24"/>
                <w:szCs w:val="24"/>
              </w:rPr>
              <w:t xml:space="preserve">Lead – Soil </w:t>
            </w:r>
          </w:p>
        </w:tc>
        <w:tc>
          <w:tcPr>
            <w:tcW w:w="1350" w:type="dxa"/>
            <w:tcBorders>
              <w:top w:val="nil"/>
              <w:left w:val="nil"/>
              <w:bottom w:val="nil"/>
              <w:right w:val="nil"/>
            </w:tcBorders>
            <w:vAlign w:val="center"/>
          </w:tcPr>
          <w:p w14:paraId="2A034CA1" w14:textId="39610063" w:rsidR="002E607F" w:rsidRPr="009E0A9A" w:rsidRDefault="002E607F" w:rsidP="00F47F4F">
            <w:pPr>
              <w:jc w:val="center"/>
              <w:rPr>
                <w:rFonts w:ascii="Times New Roman" w:hAnsi="Times New Roman" w:cs="Times New Roman"/>
                <w:sz w:val="24"/>
                <w:szCs w:val="24"/>
              </w:rPr>
            </w:pPr>
            <w:r w:rsidRPr="009E0A9A">
              <w:rPr>
                <w:rFonts w:ascii="Times New Roman" w:hAnsi="Times New Roman" w:cs="Times New Roman"/>
                <w:sz w:val="24"/>
                <w:szCs w:val="24"/>
              </w:rPr>
              <w:t>500</w:t>
            </w:r>
          </w:p>
        </w:tc>
        <w:tc>
          <w:tcPr>
            <w:tcW w:w="1004" w:type="dxa"/>
            <w:tcBorders>
              <w:top w:val="nil"/>
              <w:left w:val="nil"/>
              <w:bottom w:val="nil"/>
              <w:right w:val="nil"/>
            </w:tcBorders>
            <w:vAlign w:val="center"/>
          </w:tcPr>
          <w:p w14:paraId="665ACA81" w14:textId="059E1A4F" w:rsidR="002E607F" w:rsidRPr="009E0A9A" w:rsidRDefault="002E607F" w:rsidP="00F47F4F">
            <w:pPr>
              <w:jc w:val="center"/>
              <w:rPr>
                <w:rFonts w:ascii="Times New Roman" w:hAnsi="Times New Roman" w:cs="Times New Roman"/>
                <w:sz w:val="24"/>
                <w:szCs w:val="24"/>
              </w:rPr>
            </w:pPr>
            <w:r w:rsidRPr="009E0A9A">
              <w:rPr>
                <w:rFonts w:ascii="Times New Roman" w:hAnsi="Times New Roman" w:cs="Times New Roman"/>
                <w:sz w:val="24"/>
                <w:szCs w:val="24"/>
              </w:rPr>
              <w:t>4</w:t>
            </w:r>
          </w:p>
        </w:tc>
        <w:tc>
          <w:tcPr>
            <w:tcW w:w="1156" w:type="dxa"/>
            <w:tcBorders>
              <w:top w:val="nil"/>
              <w:left w:val="nil"/>
              <w:bottom w:val="nil"/>
              <w:right w:val="nil"/>
            </w:tcBorders>
            <w:vAlign w:val="center"/>
          </w:tcPr>
          <w:p w14:paraId="5B9F7C1A" w14:textId="43DECBFF" w:rsidR="002E607F" w:rsidRPr="009E0A9A" w:rsidRDefault="002E607F" w:rsidP="00F47F4F">
            <w:pPr>
              <w:jc w:val="center"/>
              <w:rPr>
                <w:rFonts w:ascii="Times New Roman" w:hAnsi="Times New Roman" w:cs="Times New Roman"/>
                <w:sz w:val="24"/>
                <w:szCs w:val="24"/>
              </w:rPr>
            </w:pPr>
            <w:r w:rsidRPr="009E0A9A">
              <w:rPr>
                <w:rFonts w:ascii="Times New Roman" w:hAnsi="Times New Roman" w:cs="Times New Roman"/>
                <w:sz w:val="24"/>
                <w:szCs w:val="24"/>
              </w:rPr>
              <w:t>0</w:t>
            </w:r>
          </w:p>
        </w:tc>
        <w:tc>
          <w:tcPr>
            <w:tcW w:w="1572" w:type="dxa"/>
            <w:vMerge w:val="restart"/>
            <w:tcBorders>
              <w:top w:val="nil"/>
              <w:left w:val="nil"/>
              <w:right w:val="nil"/>
            </w:tcBorders>
            <w:vAlign w:val="center"/>
          </w:tcPr>
          <w:p w14:paraId="0EC0B959" w14:textId="0E9B555F" w:rsidR="002E607F" w:rsidRPr="009E0A9A" w:rsidRDefault="002E607F" w:rsidP="00F21D43">
            <w:pPr>
              <w:jc w:val="center"/>
              <w:rPr>
                <w:rFonts w:ascii="Times New Roman" w:hAnsi="Times New Roman" w:cs="Times New Roman"/>
                <w:sz w:val="24"/>
                <w:szCs w:val="24"/>
              </w:rPr>
            </w:pPr>
            <w:r w:rsidRPr="009E0A9A">
              <w:rPr>
                <w:rFonts w:ascii="Times New Roman" w:hAnsi="Times New Roman" w:cs="Times New Roman"/>
                <w:sz w:val="24"/>
                <w:szCs w:val="24"/>
              </w:rPr>
              <w:t>21.4-</w:t>
            </w:r>
            <w:r w:rsidRPr="009E0A9A">
              <w:rPr>
                <w:rFonts w:ascii="Times New Roman" w:hAnsi="Times New Roman" w:cs="Times New Roman"/>
                <w:b/>
                <w:bCs/>
                <w:sz w:val="24"/>
                <w:szCs w:val="24"/>
              </w:rPr>
              <w:t>574.0</w:t>
            </w:r>
          </w:p>
        </w:tc>
        <w:tc>
          <w:tcPr>
            <w:tcW w:w="1573" w:type="dxa"/>
            <w:vMerge w:val="restart"/>
            <w:tcBorders>
              <w:top w:val="nil"/>
              <w:left w:val="nil"/>
              <w:right w:val="nil"/>
            </w:tcBorders>
            <w:vAlign w:val="center"/>
          </w:tcPr>
          <w:p w14:paraId="1068D374" w14:textId="70E5B934" w:rsidR="002E607F" w:rsidRPr="009E0A9A" w:rsidRDefault="002E607F" w:rsidP="00F21D43">
            <w:pPr>
              <w:jc w:val="center"/>
              <w:rPr>
                <w:rFonts w:ascii="Times New Roman" w:hAnsi="Times New Roman" w:cs="Times New Roman"/>
                <w:b/>
                <w:bCs/>
                <w:sz w:val="24"/>
                <w:szCs w:val="24"/>
              </w:rPr>
            </w:pPr>
            <w:r w:rsidRPr="009E0A9A">
              <w:rPr>
                <w:rFonts w:ascii="Times New Roman" w:hAnsi="Times New Roman" w:cs="Times New Roman"/>
                <w:b/>
                <w:bCs/>
                <w:sz w:val="24"/>
                <w:szCs w:val="24"/>
              </w:rPr>
              <w:t>42.3-90.5</w:t>
            </w:r>
          </w:p>
        </w:tc>
      </w:tr>
      <w:tr w:rsidR="002E607F" w14:paraId="0CFD9F8F" w14:textId="77777777" w:rsidTr="002C268C">
        <w:trPr>
          <w:trHeight w:val="276"/>
        </w:trPr>
        <w:tc>
          <w:tcPr>
            <w:tcW w:w="2430" w:type="dxa"/>
            <w:tcBorders>
              <w:top w:val="nil"/>
              <w:left w:val="nil"/>
              <w:bottom w:val="nil"/>
              <w:right w:val="nil"/>
            </w:tcBorders>
            <w:vAlign w:val="center"/>
          </w:tcPr>
          <w:p w14:paraId="4480DDB8" w14:textId="10D91D9E" w:rsidR="002E607F" w:rsidRPr="00F27960" w:rsidRDefault="002E607F" w:rsidP="00C155C5">
            <w:pPr>
              <w:rPr>
                <w:rFonts w:ascii="Times New Roman" w:hAnsi="Times New Roman" w:cs="Times New Roman"/>
                <w:sz w:val="24"/>
                <w:szCs w:val="24"/>
              </w:rPr>
            </w:pPr>
            <w:r w:rsidRPr="00F27960">
              <w:rPr>
                <w:rFonts w:ascii="Times New Roman" w:hAnsi="Times New Roman" w:cs="Times New Roman"/>
                <w:sz w:val="24"/>
                <w:szCs w:val="24"/>
              </w:rPr>
              <w:t xml:space="preserve">Lead – Sediment </w:t>
            </w:r>
          </w:p>
        </w:tc>
        <w:tc>
          <w:tcPr>
            <w:tcW w:w="1350" w:type="dxa"/>
            <w:tcBorders>
              <w:top w:val="nil"/>
              <w:left w:val="nil"/>
              <w:bottom w:val="nil"/>
              <w:right w:val="nil"/>
            </w:tcBorders>
            <w:vAlign w:val="center"/>
          </w:tcPr>
          <w:p w14:paraId="1EC6A3C7" w14:textId="407E2890" w:rsidR="002E607F" w:rsidRPr="00F27960" w:rsidRDefault="002E607F" w:rsidP="00F47F4F">
            <w:pPr>
              <w:jc w:val="center"/>
              <w:rPr>
                <w:rFonts w:ascii="Times New Roman" w:hAnsi="Times New Roman" w:cs="Times New Roman"/>
                <w:sz w:val="24"/>
                <w:szCs w:val="24"/>
              </w:rPr>
            </w:pPr>
            <w:r w:rsidRPr="00F27960">
              <w:rPr>
                <w:rFonts w:ascii="Times New Roman" w:hAnsi="Times New Roman" w:cs="Times New Roman"/>
                <w:sz w:val="24"/>
                <w:szCs w:val="24"/>
              </w:rPr>
              <w:t>35.8</w:t>
            </w:r>
          </w:p>
        </w:tc>
        <w:tc>
          <w:tcPr>
            <w:tcW w:w="1004" w:type="dxa"/>
            <w:tcBorders>
              <w:top w:val="nil"/>
              <w:left w:val="nil"/>
              <w:bottom w:val="nil"/>
              <w:right w:val="nil"/>
            </w:tcBorders>
            <w:vAlign w:val="center"/>
          </w:tcPr>
          <w:p w14:paraId="420DC120" w14:textId="2E94AB3F" w:rsidR="002E607F" w:rsidRPr="00F27960" w:rsidRDefault="002E607F" w:rsidP="00F47F4F">
            <w:pPr>
              <w:jc w:val="center"/>
              <w:rPr>
                <w:rFonts w:ascii="Times New Roman" w:hAnsi="Times New Roman" w:cs="Times New Roman"/>
                <w:sz w:val="24"/>
                <w:szCs w:val="24"/>
              </w:rPr>
            </w:pPr>
            <w:r w:rsidRPr="00F27960">
              <w:rPr>
                <w:rFonts w:ascii="Times New Roman" w:hAnsi="Times New Roman" w:cs="Times New Roman"/>
                <w:sz w:val="24"/>
                <w:szCs w:val="24"/>
              </w:rPr>
              <w:t>7</w:t>
            </w:r>
          </w:p>
        </w:tc>
        <w:tc>
          <w:tcPr>
            <w:tcW w:w="1156" w:type="dxa"/>
            <w:tcBorders>
              <w:top w:val="nil"/>
              <w:left w:val="nil"/>
              <w:bottom w:val="nil"/>
              <w:right w:val="nil"/>
            </w:tcBorders>
            <w:vAlign w:val="center"/>
          </w:tcPr>
          <w:p w14:paraId="4585CB28" w14:textId="76273654" w:rsidR="002E607F" w:rsidRPr="00F27960" w:rsidRDefault="002E607F" w:rsidP="00F47F4F">
            <w:pPr>
              <w:jc w:val="center"/>
              <w:rPr>
                <w:rFonts w:ascii="Times New Roman" w:hAnsi="Times New Roman" w:cs="Times New Roman"/>
                <w:sz w:val="24"/>
                <w:szCs w:val="24"/>
              </w:rPr>
            </w:pPr>
            <w:r w:rsidRPr="00F27960">
              <w:rPr>
                <w:rFonts w:ascii="Times New Roman" w:hAnsi="Times New Roman" w:cs="Times New Roman"/>
                <w:sz w:val="24"/>
                <w:szCs w:val="24"/>
              </w:rPr>
              <w:t>100</w:t>
            </w:r>
          </w:p>
        </w:tc>
        <w:tc>
          <w:tcPr>
            <w:tcW w:w="1572" w:type="dxa"/>
            <w:vMerge/>
            <w:tcBorders>
              <w:left w:val="nil"/>
              <w:right w:val="nil"/>
            </w:tcBorders>
            <w:vAlign w:val="center"/>
          </w:tcPr>
          <w:p w14:paraId="1BA451B6" w14:textId="77777777" w:rsidR="002E607F" w:rsidRDefault="002E607F"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38CF8A69" w14:textId="47BC3E06" w:rsidR="002E607F" w:rsidRDefault="002E607F" w:rsidP="00F21D43">
            <w:pPr>
              <w:jc w:val="center"/>
              <w:rPr>
                <w:rFonts w:ascii="Times New Roman" w:hAnsi="Times New Roman" w:cs="Times New Roman"/>
                <w:sz w:val="24"/>
                <w:szCs w:val="24"/>
              </w:rPr>
            </w:pPr>
          </w:p>
        </w:tc>
      </w:tr>
      <w:tr w:rsidR="002E607F" w14:paraId="61F886C8" w14:textId="77777777" w:rsidTr="002C268C">
        <w:trPr>
          <w:trHeight w:val="276"/>
        </w:trPr>
        <w:tc>
          <w:tcPr>
            <w:tcW w:w="2430" w:type="dxa"/>
            <w:tcBorders>
              <w:top w:val="nil"/>
              <w:left w:val="nil"/>
              <w:bottom w:val="nil"/>
              <w:right w:val="nil"/>
            </w:tcBorders>
            <w:vAlign w:val="center"/>
          </w:tcPr>
          <w:p w14:paraId="5872C75F" w14:textId="5204C82B" w:rsidR="002E607F" w:rsidRDefault="002E607F" w:rsidP="00C155C5">
            <w:pPr>
              <w:rPr>
                <w:rFonts w:ascii="Times New Roman" w:hAnsi="Times New Roman" w:cs="Times New Roman"/>
                <w:sz w:val="24"/>
                <w:szCs w:val="24"/>
              </w:rPr>
            </w:pPr>
            <w:r>
              <w:rPr>
                <w:rFonts w:ascii="Times New Roman" w:hAnsi="Times New Roman" w:cs="Times New Roman"/>
                <w:sz w:val="24"/>
                <w:szCs w:val="24"/>
              </w:rPr>
              <w:t>Lead – TSMD</w:t>
            </w:r>
          </w:p>
        </w:tc>
        <w:tc>
          <w:tcPr>
            <w:tcW w:w="1350" w:type="dxa"/>
            <w:tcBorders>
              <w:top w:val="nil"/>
              <w:left w:val="nil"/>
              <w:bottom w:val="nil"/>
              <w:right w:val="nil"/>
            </w:tcBorders>
            <w:vAlign w:val="center"/>
          </w:tcPr>
          <w:p w14:paraId="465775CE" w14:textId="5B135E26" w:rsidR="002E607F" w:rsidRDefault="002E607F" w:rsidP="00F47F4F">
            <w:pPr>
              <w:jc w:val="center"/>
              <w:rPr>
                <w:rFonts w:ascii="Times New Roman" w:hAnsi="Times New Roman" w:cs="Times New Roman"/>
                <w:sz w:val="24"/>
                <w:szCs w:val="24"/>
              </w:rPr>
            </w:pPr>
            <w:r>
              <w:rPr>
                <w:rFonts w:ascii="Times New Roman" w:hAnsi="Times New Roman" w:cs="Times New Roman"/>
                <w:sz w:val="24"/>
                <w:szCs w:val="24"/>
              </w:rPr>
              <w:t>128</w:t>
            </w:r>
          </w:p>
        </w:tc>
        <w:tc>
          <w:tcPr>
            <w:tcW w:w="1004" w:type="dxa"/>
            <w:tcBorders>
              <w:top w:val="nil"/>
              <w:left w:val="nil"/>
              <w:bottom w:val="nil"/>
              <w:right w:val="nil"/>
            </w:tcBorders>
            <w:vAlign w:val="center"/>
          </w:tcPr>
          <w:p w14:paraId="244F4810" w14:textId="27E9A057" w:rsidR="002E607F" w:rsidRDefault="002E607F" w:rsidP="00F47F4F">
            <w:pPr>
              <w:jc w:val="center"/>
              <w:rPr>
                <w:rFonts w:ascii="Times New Roman" w:hAnsi="Times New Roman" w:cs="Times New Roman"/>
                <w:sz w:val="24"/>
                <w:szCs w:val="24"/>
              </w:rPr>
            </w:pPr>
            <w:r>
              <w:rPr>
                <w:rFonts w:ascii="Times New Roman" w:hAnsi="Times New Roman" w:cs="Times New Roman"/>
                <w:sz w:val="24"/>
                <w:szCs w:val="24"/>
              </w:rPr>
              <w:t>4</w:t>
            </w:r>
          </w:p>
        </w:tc>
        <w:tc>
          <w:tcPr>
            <w:tcW w:w="1156" w:type="dxa"/>
            <w:tcBorders>
              <w:top w:val="nil"/>
              <w:left w:val="nil"/>
              <w:bottom w:val="nil"/>
              <w:right w:val="nil"/>
            </w:tcBorders>
            <w:vAlign w:val="center"/>
          </w:tcPr>
          <w:p w14:paraId="108C5AB1" w14:textId="00597252" w:rsidR="002E607F" w:rsidRDefault="000122B9" w:rsidP="00F47F4F">
            <w:pPr>
              <w:jc w:val="center"/>
              <w:rPr>
                <w:rFonts w:ascii="Times New Roman" w:hAnsi="Times New Roman" w:cs="Times New Roman"/>
                <w:sz w:val="24"/>
                <w:szCs w:val="24"/>
              </w:rPr>
            </w:pPr>
            <w:r>
              <w:rPr>
                <w:rFonts w:ascii="Times New Roman" w:hAnsi="Times New Roman" w:cs="Times New Roman"/>
                <w:sz w:val="24"/>
                <w:szCs w:val="24"/>
              </w:rPr>
              <w:t>0</w:t>
            </w:r>
          </w:p>
        </w:tc>
        <w:tc>
          <w:tcPr>
            <w:tcW w:w="1572" w:type="dxa"/>
            <w:vMerge/>
            <w:tcBorders>
              <w:left w:val="nil"/>
              <w:bottom w:val="nil"/>
              <w:right w:val="nil"/>
            </w:tcBorders>
            <w:vAlign w:val="center"/>
          </w:tcPr>
          <w:p w14:paraId="737FF9B6" w14:textId="77777777" w:rsidR="002E607F" w:rsidRPr="003947DA" w:rsidRDefault="002E607F" w:rsidP="00F21D43">
            <w:pPr>
              <w:jc w:val="center"/>
              <w:rPr>
                <w:rFonts w:ascii="Times New Roman" w:hAnsi="Times New Roman" w:cs="Times New Roman"/>
                <w:b/>
                <w:bCs/>
                <w:sz w:val="24"/>
                <w:szCs w:val="24"/>
              </w:rPr>
            </w:pPr>
          </w:p>
        </w:tc>
        <w:tc>
          <w:tcPr>
            <w:tcW w:w="1573" w:type="dxa"/>
            <w:vMerge/>
            <w:tcBorders>
              <w:left w:val="nil"/>
              <w:bottom w:val="nil"/>
              <w:right w:val="nil"/>
            </w:tcBorders>
            <w:vAlign w:val="center"/>
          </w:tcPr>
          <w:p w14:paraId="0F9BAAEA" w14:textId="77777777" w:rsidR="002E607F" w:rsidRPr="003947DA" w:rsidRDefault="002E607F" w:rsidP="00F21D43">
            <w:pPr>
              <w:jc w:val="center"/>
              <w:rPr>
                <w:rFonts w:ascii="Times New Roman" w:hAnsi="Times New Roman" w:cs="Times New Roman"/>
                <w:b/>
                <w:bCs/>
                <w:sz w:val="24"/>
                <w:szCs w:val="24"/>
              </w:rPr>
            </w:pPr>
          </w:p>
        </w:tc>
      </w:tr>
      <w:tr w:rsidR="00A754BB" w:rsidRPr="00096562" w14:paraId="2C4566B1" w14:textId="77777777" w:rsidTr="002E607F">
        <w:trPr>
          <w:trHeight w:val="276"/>
        </w:trPr>
        <w:tc>
          <w:tcPr>
            <w:tcW w:w="2430" w:type="dxa"/>
            <w:tcBorders>
              <w:top w:val="nil"/>
              <w:left w:val="nil"/>
              <w:bottom w:val="nil"/>
              <w:right w:val="nil"/>
            </w:tcBorders>
            <w:vAlign w:val="center"/>
          </w:tcPr>
          <w:p w14:paraId="586C23C4" w14:textId="60B07817" w:rsidR="00A754BB" w:rsidRPr="00096562" w:rsidRDefault="00A754BB" w:rsidP="00C155C5">
            <w:pPr>
              <w:rPr>
                <w:rFonts w:ascii="Times New Roman" w:hAnsi="Times New Roman" w:cs="Times New Roman"/>
                <w:sz w:val="24"/>
                <w:szCs w:val="24"/>
              </w:rPr>
            </w:pPr>
            <w:r w:rsidRPr="00096562">
              <w:rPr>
                <w:rFonts w:ascii="Times New Roman" w:hAnsi="Times New Roman" w:cs="Times New Roman"/>
                <w:sz w:val="24"/>
                <w:szCs w:val="24"/>
              </w:rPr>
              <w:t>Zinc – Soil</w:t>
            </w:r>
          </w:p>
        </w:tc>
        <w:tc>
          <w:tcPr>
            <w:tcW w:w="1350" w:type="dxa"/>
            <w:tcBorders>
              <w:top w:val="nil"/>
              <w:left w:val="nil"/>
              <w:bottom w:val="nil"/>
              <w:right w:val="nil"/>
            </w:tcBorders>
            <w:vAlign w:val="center"/>
          </w:tcPr>
          <w:p w14:paraId="47A4FCEE" w14:textId="3152A357"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20</w:t>
            </w:r>
          </w:p>
        </w:tc>
        <w:tc>
          <w:tcPr>
            <w:tcW w:w="1004" w:type="dxa"/>
            <w:tcBorders>
              <w:top w:val="nil"/>
              <w:left w:val="nil"/>
              <w:bottom w:val="nil"/>
              <w:right w:val="nil"/>
            </w:tcBorders>
            <w:vAlign w:val="center"/>
          </w:tcPr>
          <w:p w14:paraId="64E94797" w14:textId="5A0D113C"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bottom w:val="nil"/>
              <w:right w:val="nil"/>
            </w:tcBorders>
            <w:vAlign w:val="center"/>
          </w:tcPr>
          <w:p w14:paraId="1F88116D" w14:textId="6F2546AC"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val="restart"/>
            <w:tcBorders>
              <w:top w:val="nil"/>
              <w:left w:val="nil"/>
              <w:right w:val="nil"/>
            </w:tcBorders>
            <w:vAlign w:val="center"/>
          </w:tcPr>
          <w:p w14:paraId="0F297210" w14:textId="5BACEDE9" w:rsidR="00A754BB" w:rsidRPr="00096562" w:rsidRDefault="00A754BB" w:rsidP="00F21D43">
            <w:pPr>
              <w:jc w:val="center"/>
              <w:rPr>
                <w:rFonts w:ascii="Times New Roman" w:hAnsi="Times New Roman" w:cs="Times New Roman"/>
                <w:b/>
                <w:bCs/>
                <w:sz w:val="24"/>
                <w:szCs w:val="24"/>
              </w:rPr>
            </w:pPr>
            <w:r w:rsidRPr="00096562">
              <w:rPr>
                <w:rFonts w:ascii="Times New Roman" w:hAnsi="Times New Roman" w:cs="Times New Roman"/>
                <w:b/>
                <w:bCs/>
                <w:sz w:val="24"/>
                <w:szCs w:val="24"/>
              </w:rPr>
              <w:t>4363-7406</w:t>
            </w:r>
          </w:p>
        </w:tc>
        <w:tc>
          <w:tcPr>
            <w:tcW w:w="1573" w:type="dxa"/>
            <w:vMerge w:val="restart"/>
            <w:tcBorders>
              <w:top w:val="nil"/>
              <w:left w:val="nil"/>
              <w:right w:val="nil"/>
            </w:tcBorders>
            <w:vAlign w:val="center"/>
          </w:tcPr>
          <w:p w14:paraId="421149B4" w14:textId="37580705" w:rsidR="00A754BB" w:rsidRPr="00096562" w:rsidRDefault="00A754BB" w:rsidP="00F21D43">
            <w:pPr>
              <w:jc w:val="center"/>
              <w:rPr>
                <w:rFonts w:ascii="Times New Roman" w:hAnsi="Times New Roman" w:cs="Times New Roman"/>
                <w:b/>
                <w:bCs/>
                <w:sz w:val="24"/>
                <w:szCs w:val="24"/>
              </w:rPr>
            </w:pPr>
            <w:r w:rsidRPr="00096562">
              <w:rPr>
                <w:rFonts w:ascii="Times New Roman" w:hAnsi="Times New Roman" w:cs="Times New Roman"/>
                <w:b/>
                <w:bCs/>
                <w:sz w:val="24"/>
                <w:szCs w:val="24"/>
              </w:rPr>
              <w:t>2877-18336</w:t>
            </w:r>
          </w:p>
        </w:tc>
      </w:tr>
      <w:tr w:rsidR="00A754BB" w:rsidRPr="00096562" w14:paraId="62C36CA2" w14:textId="77777777" w:rsidTr="00521167">
        <w:trPr>
          <w:trHeight w:val="276"/>
        </w:trPr>
        <w:tc>
          <w:tcPr>
            <w:tcW w:w="2430" w:type="dxa"/>
            <w:tcBorders>
              <w:top w:val="nil"/>
              <w:left w:val="nil"/>
              <w:bottom w:val="nil"/>
              <w:right w:val="nil"/>
            </w:tcBorders>
            <w:vAlign w:val="center"/>
          </w:tcPr>
          <w:p w14:paraId="5346C2BC" w14:textId="31CA6C1E" w:rsidR="00A754BB" w:rsidRPr="00096562" w:rsidRDefault="00A754BB" w:rsidP="00C155C5">
            <w:pPr>
              <w:rPr>
                <w:rFonts w:ascii="Times New Roman" w:hAnsi="Times New Roman" w:cs="Times New Roman"/>
                <w:sz w:val="24"/>
                <w:szCs w:val="24"/>
              </w:rPr>
            </w:pPr>
            <w:r w:rsidRPr="00096562">
              <w:rPr>
                <w:rFonts w:ascii="Times New Roman" w:hAnsi="Times New Roman" w:cs="Times New Roman"/>
                <w:sz w:val="24"/>
                <w:szCs w:val="24"/>
              </w:rPr>
              <w:t xml:space="preserve">Zinc – Sediment </w:t>
            </w:r>
          </w:p>
        </w:tc>
        <w:tc>
          <w:tcPr>
            <w:tcW w:w="1350" w:type="dxa"/>
            <w:tcBorders>
              <w:top w:val="nil"/>
              <w:left w:val="nil"/>
              <w:bottom w:val="nil"/>
              <w:right w:val="nil"/>
            </w:tcBorders>
            <w:vAlign w:val="center"/>
          </w:tcPr>
          <w:p w14:paraId="5CA98F0C" w14:textId="4647AA26"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121</w:t>
            </w:r>
          </w:p>
        </w:tc>
        <w:tc>
          <w:tcPr>
            <w:tcW w:w="1004" w:type="dxa"/>
            <w:tcBorders>
              <w:top w:val="nil"/>
              <w:left w:val="nil"/>
              <w:bottom w:val="nil"/>
              <w:right w:val="nil"/>
            </w:tcBorders>
            <w:vAlign w:val="center"/>
          </w:tcPr>
          <w:p w14:paraId="1EDE1D4E" w14:textId="765068F4"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bottom w:val="nil"/>
              <w:right w:val="nil"/>
            </w:tcBorders>
            <w:vAlign w:val="center"/>
          </w:tcPr>
          <w:p w14:paraId="6FE196A6" w14:textId="5930AE07"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tcBorders>
              <w:left w:val="nil"/>
              <w:right w:val="nil"/>
            </w:tcBorders>
            <w:vAlign w:val="center"/>
          </w:tcPr>
          <w:p w14:paraId="724F48A8" w14:textId="77777777" w:rsidR="00A754BB" w:rsidRPr="00096562" w:rsidRDefault="00A754BB"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3C5D4F99" w14:textId="43C18670" w:rsidR="00A754BB" w:rsidRPr="00096562" w:rsidRDefault="00A754BB" w:rsidP="00F21D43">
            <w:pPr>
              <w:jc w:val="center"/>
              <w:rPr>
                <w:rFonts w:ascii="Times New Roman" w:hAnsi="Times New Roman" w:cs="Times New Roman"/>
                <w:sz w:val="24"/>
                <w:szCs w:val="24"/>
              </w:rPr>
            </w:pPr>
          </w:p>
        </w:tc>
      </w:tr>
      <w:tr w:rsidR="00A754BB" w14:paraId="1931D86C" w14:textId="77777777" w:rsidTr="00521167">
        <w:trPr>
          <w:trHeight w:val="276"/>
        </w:trPr>
        <w:tc>
          <w:tcPr>
            <w:tcW w:w="2430" w:type="dxa"/>
            <w:tcBorders>
              <w:top w:val="nil"/>
              <w:left w:val="nil"/>
              <w:right w:val="nil"/>
            </w:tcBorders>
            <w:vAlign w:val="center"/>
          </w:tcPr>
          <w:p w14:paraId="42CFA829" w14:textId="79F3C21D" w:rsidR="00A754BB" w:rsidRPr="00096562" w:rsidRDefault="00A754BB" w:rsidP="00C155C5">
            <w:pPr>
              <w:rPr>
                <w:rFonts w:ascii="Times New Roman" w:hAnsi="Times New Roman" w:cs="Times New Roman"/>
                <w:sz w:val="24"/>
                <w:szCs w:val="24"/>
              </w:rPr>
            </w:pPr>
            <w:r w:rsidRPr="00096562">
              <w:rPr>
                <w:rFonts w:ascii="Times New Roman" w:hAnsi="Times New Roman" w:cs="Times New Roman"/>
                <w:sz w:val="24"/>
                <w:szCs w:val="24"/>
              </w:rPr>
              <w:t>Zinc – TSMD</w:t>
            </w:r>
          </w:p>
        </w:tc>
        <w:tc>
          <w:tcPr>
            <w:tcW w:w="1350" w:type="dxa"/>
            <w:tcBorders>
              <w:top w:val="nil"/>
              <w:left w:val="nil"/>
              <w:right w:val="nil"/>
            </w:tcBorders>
            <w:vAlign w:val="center"/>
          </w:tcPr>
          <w:p w14:paraId="3373040A" w14:textId="43CA14F4"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459</w:t>
            </w:r>
          </w:p>
        </w:tc>
        <w:tc>
          <w:tcPr>
            <w:tcW w:w="1004" w:type="dxa"/>
            <w:tcBorders>
              <w:top w:val="nil"/>
              <w:left w:val="nil"/>
              <w:right w:val="nil"/>
            </w:tcBorders>
            <w:vAlign w:val="center"/>
          </w:tcPr>
          <w:p w14:paraId="5E6EB09F" w14:textId="4410B658"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156" w:type="dxa"/>
            <w:tcBorders>
              <w:top w:val="nil"/>
              <w:left w:val="nil"/>
              <w:right w:val="nil"/>
            </w:tcBorders>
            <w:vAlign w:val="center"/>
          </w:tcPr>
          <w:p w14:paraId="577ABE6B" w14:textId="1D6B87CF" w:rsidR="00A754BB" w:rsidRPr="00096562" w:rsidRDefault="00A754BB" w:rsidP="00F47F4F">
            <w:pPr>
              <w:jc w:val="center"/>
              <w:rPr>
                <w:rFonts w:ascii="Times New Roman" w:hAnsi="Times New Roman" w:cs="Times New Roman"/>
                <w:sz w:val="24"/>
                <w:szCs w:val="24"/>
              </w:rPr>
            </w:pPr>
            <w:r w:rsidRPr="00096562">
              <w:rPr>
                <w:rFonts w:ascii="Times New Roman" w:hAnsi="Times New Roman" w:cs="Times New Roman"/>
                <w:sz w:val="24"/>
                <w:szCs w:val="24"/>
              </w:rPr>
              <w:t>100</w:t>
            </w:r>
          </w:p>
        </w:tc>
        <w:tc>
          <w:tcPr>
            <w:tcW w:w="1572" w:type="dxa"/>
            <w:vMerge/>
            <w:tcBorders>
              <w:left w:val="nil"/>
              <w:right w:val="nil"/>
            </w:tcBorders>
            <w:vAlign w:val="center"/>
          </w:tcPr>
          <w:p w14:paraId="1AE7F5FA" w14:textId="77777777" w:rsidR="00A754BB" w:rsidRDefault="00A754BB" w:rsidP="00F21D43">
            <w:pPr>
              <w:jc w:val="center"/>
              <w:rPr>
                <w:rFonts w:ascii="Times New Roman" w:hAnsi="Times New Roman" w:cs="Times New Roman"/>
                <w:sz w:val="24"/>
                <w:szCs w:val="24"/>
              </w:rPr>
            </w:pPr>
          </w:p>
        </w:tc>
        <w:tc>
          <w:tcPr>
            <w:tcW w:w="1573" w:type="dxa"/>
            <w:vMerge/>
            <w:tcBorders>
              <w:left w:val="nil"/>
              <w:right w:val="nil"/>
            </w:tcBorders>
            <w:vAlign w:val="center"/>
          </w:tcPr>
          <w:p w14:paraId="4FD428E6" w14:textId="77777777" w:rsidR="00A754BB" w:rsidRDefault="00A754BB" w:rsidP="00F21D43">
            <w:pPr>
              <w:jc w:val="center"/>
              <w:rPr>
                <w:rFonts w:ascii="Times New Roman" w:hAnsi="Times New Roman" w:cs="Times New Roman"/>
                <w:sz w:val="24"/>
                <w:szCs w:val="24"/>
              </w:rPr>
            </w:pPr>
          </w:p>
        </w:tc>
      </w:tr>
    </w:tbl>
    <w:p w14:paraId="1CB6D3F7" w14:textId="77777777" w:rsidR="00E022E9" w:rsidRPr="00BC7EDB" w:rsidRDefault="00E022E9" w:rsidP="00BC7EDB">
      <w:pPr>
        <w:spacing w:line="480" w:lineRule="auto"/>
        <w:rPr>
          <w:rFonts w:ascii="Times New Roman" w:hAnsi="Times New Roman" w:cs="Times New Roman"/>
          <w:sz w:val="24"/>
          <w:szCs w:val="24"/>
        </w:rPr>
      </w:pPr>
    </w:p>
    <w:p w14:paraId="71C941FF" w14:textId="5579E78E" w:rsidR="007C3790" w:rsidRDefault="00BC7EDB" w:rsidP="00BC7EDB">
      <w:pPr>
        <w:pStyle w:val="Heading3"/>
        <w:spacing w:line="480" w:lineRule="auto"/>
        <w:rPr>
          <w:rFonts w:ascii="Times New Roman" w:hAnsi="Times New Roman" w:cs="Times New Roman"/>
          <w:color w:val="000000" w:themeColor="text1"/>
          <w:u w:val="single"/>
        </w:rPr>
      </w:pPr>
      <w:bookmarkStart w:id="23" w:name="_Toc76300979"/>
      <w:r w:rsidRPr="00BC7EDB">
        <w:rPr>
          <w:rFonts w:ascii="Times New Roman" w:hAnsi="Times New Roman" w:cs="Times New Roman"/>
          <w:color w:val="000000" w:themeColor="text1"/>
          <w:u w:val="single"/>
        </w:rPr>
        <w:t>Leaching Tests</w:t>
      </w:r>
      <w:bookmarkEnd w:id="23"/>
    </w:p>
    <w:p w14:paraId="5640B614" w14:textId="68C88A0A" w:rsidR="00E15DEC" w:rsidRDefault="00414EAF" w:rsidP="00414EAF">
      <w:pPr>
        <w:spacing w:line="480" w:lineRule="auto"/>
        <w:rPr>
          <w:rFonts w:ascii="Times New Roman" w:hAnsi="Times New Roman" w:cs="Times New Roman"/>
          <w:sz w:val="24"/>
          <w:szCs w:val="24"/>
        </w:rPr>
      </w:pPr>
      <w:r w:rsidRPr="00414EAF">
        <w:rPr>
          <w:rFonts w:ascii="Times New Roman" w:hAnsi="Times New Roman" w:cs="Times New Roman"/>
          <w:sz w:val="24"/>
          <w:szCs w:val="24"/>
        </w:rPr>
        <w:t xml:space="preserve">Table </w:t>
      </w:r>
      <w:r w:rsidR="002B30FD">
        <w:rPr>
          <w:rFonts w:ascii="Times New Roman" w:hAnsi="Times New Roman" w:cs="Times New Roman"/>
          <w:sz w:val="24"/>
          <w:szCs w:val="24"/>
        </w:rPr>
        <w:t>2.</w:t>
      </w:r>
      <w:r w:rsidR="00C26EEC">
        <w:rPr>
          <w:rFonts w:ascii="Times New Roman" w:hAnsi="Times New Roman" w:cs="Times New Roman"/>
          <w:sz w:val="24"/>
          <w:szCs w:val="24"/>
        </w:rPr>
        <w:t>6</w:t>
      </w:r>
      <w:r w:rsidRPr="00414EAF">
        <w:rPr>
          <w:rFonts w:ascii="Times New Roman" w:hAnsi="Times New Roman" w:cs="Times New Roman"/>
          <w:sz w:val="24"/>
          <w:szCs w:val="24"/>
        </w:rPr>
        <w:t xml:space="preserve"> shows concentrations of metals in leachate f</w:t>
      </w:r>
      <w:r w:rsidR="004F7850">
        <w:rPr>
          <w:rFonts w:ascii="Times New Roman" w:hAnsi="Times New Roman" w:cs="Times New Roman"/>
          <w:sz w:val="24"/>
          <w:szCs w:val="24"/>
        </w:rPr>
        <w:t>rom</w:t>
      </w:r>
      <w:r w:rsidRPr="00414EAF">
        <w:rPr>
          <w:rFonts w:ascii="Times New Roman" w:hAnsi="Times New Roman" w:cs="Times New Roman"/>
          <w:sz w:val="24"/>
          <w:szCs w:val="24"/>
        </w:rPr>
        <w:t xml:space="preserve"> each leaching test. TCLP </w:t>
      </w:r>
      <w:r w:rsidR="00611F77">
        <w:rPr>
          <w:rFonts w:ascii="Times New Roman" w:hAnsi="Times New Roman" w:cs="Times New Roman"/>
          <w:sz w:val="24"/>
          <w:szCs w:val="24"/>
        </w:rPr>
        <w:t>leached</w:t>
      </w:r>
      <w:r w:rsidRPr="00414EAF">
        <w:rPr>
          <w:rFonts w:ascii="Times New Roman" w:hAnsi="Times New Roman" w:cs="Times New Roman"/>
          <w:sz w:val="24"/>
          <w:szCs w:val="24"/>
        </w:rPr>
        <w:t xml:space="preserve"> the </w:t>
      </w:r>
      <w:r w:rsidR="00611F77">
        <w:rPr>
          <w:rFonts w:ascii="Times New Roman" w:hAnsi="Times New Roman" w:cs="Times New Roman"/>
          <w:sz w:val="24"/>
          <w:szCs w:val="24"/>
        </w:rPr>
        <w:t>greatest</w:t>
      </w:r>
      <w:r w:rsidRPr="00414EAF">
        <w:rPr>
          <w:rFonts w:ascii="Times New Roman" w:hAnsi="Times New Roman" w:cs="Times New Roman"/>
          <w:sz w:val="24"/>
          <w:szCs w:val="24"/>
        </w:rPr>
        <w:t xml:space="preserve"> fraction of metals in most cases, followed by SPLP, then FLT. A comparison of leaching test results for select</w:t>
      </w:r>
      <w:r w:rsidR="00E76D9D">
        <w:rPr>
          <w:rFonts w:ascii="Times New Roman" w:hAnsi="Times New Roman" w:cs="Times New Roman"/>
          <w:sz w:val="24"/>
          <w:szCs w:val="24"/>
        </w:rPr>
        <w:t>ed</w:t>
      </w:r>
      <w:r w:rsidRPr="00414EAF">
        <w:rPr>
          <w:rFonts w:ascii="Times New Roman" w:hAnsi="Times New Roman" w:cs="Times New Roman"/>
          <w:sz w:val="24"/>
          <w:szCs w:val="24"/>
        </w:rPr>
        <w:t xml:space="preserve"> metals is shown in Figure</w:t>
      </w:r>
      <w:r w:rsidR="00E76D9D">
        <w:rPr>
          <w:rFonts w:ascii="Times New Roman" w:hAnsi="Times New Roman" w:cs="Times New Roman"/>
          <w:sz w:val="24"/>
          <w:szCs w:val="24"/>
        </w:rPr>
        <w:t>s</w:t>
      </w:r>
      <w:r w:rsidRPr="00414EAF">
        <w:rPr>
          <w:rFonts w:ascii="Times New Roman" w:hAnsi="Times New Roman" w:cs="Times New Roman"/>
          <w:sz w:val="24"/>
          <w:szCs w:val="24"/>
        </w:rPr>
        <w:t xml:space="preserve"> </w:t>
      </w:r>
      <w:r w:rsidR="002B30FD">
        <w:rPr>
          <w:rFonts w:ascii="Times New Roman" w:hAnsi="Times New Roman" w:cs="Times New Roman"/>
          <w:sz w:val="24"/>
          <w:szCs w:val="24"/>
        </w:rPr>
        <w:t>2.</w:t>
      </w:r>
      <w:r w:rsidRPr="00414EAF">
        <w:rPr>
          <w:rFonts w:ascii="Times New Roman" w:hAnsi="Times New Roman" w:cs="Times New Roman"/>
          <w:sz w:val="24"/>
          <w:szCs w:val="24"/>
        </w:rPr>
        <w:t>3</w:t>
      </w:r>
      <w:r w:rsidR="00E76D9D">
        <w:rPr>
          <w:rFonts w:ascii="Times New Roman" w:hAnsi="Times New Roman" w:cs="Times New Roman"/>
          <w:sz w:val="24"/>
          <w:szCs w:val="24"/>
        </w:rPr>
        <w:t xml:space="preserve"> to 2.</w:t>
      </w:r>
      <w:r w:rsidR="004D7D9F">
        <w:rPr>
          <w:rFonts w:ascii="Times New Roman" w:hAnsi="Times New Roman" w:cs="Times New Roman"/>
          <w:sz w:val="24"/>
          <w:szCs w:val="24"/>
        </w:rPr>
        <w:t>6</w:t>
      </w:r>
      <w:r w:rsidRPr="00414EAF">
        <w:rPr>
          <w:rFonts w:ascii="Times New Roman" w:hAnsi="Times New Roman" w:cs="Times New Roman"/>
          <w:sz w:val="24"/>
          <w:szCs w:val="24"/>
        </w:rPr>
        <w:t xml:space="preserve">. These observations indicate metal </w:t>
      </w:r>
      <w:r w:rsidRPr="00414EAF">
        <w:rPr>
          <w:rFonts w:ascii="Times New Roman" w:hAnsi="Times New Roman" w:cs="Times New Roman"/>
          <w:sz w:val="24"/>
          <w:szCs w:val="24"/>
        </w:rPr>
        <w:lastRenderedPageBreak/>
        <w:t xml:space="preserve">concentrations in leachate depend on the pH of the extraction fluid. Sodium concentrations for TCLP and sulfur concentrations for SPLP were not representative of leaching due to their presence in the extraction fluids and thus are not included in Table </w:t>
      </w:r>
      <w:r w:rsidR="002B30FD">
        <w:rPr>
          <w:rFonts w:ascii="Times New Roman" w:hAnsi="Times New Roman" w:cs="Times New Roman"/>
          <w:sz w:val="24"/>
          <w:szCs w:val="24"/>
        </w:rPr>
        <w:t>2.</w:t>
      </w:r>
      <w:r w:rsidR="002275A0">
        <w:rPr>
          <w:rFonts w:ascii="Times New Roman" w:hAnsi="Times New Roman" w:cs="Times New Roman"/>
          <w:sz w:val="24"/>
          <w:szCs w:val="24"/>
        </w:rPr>
        <w:t>6</w:t>
      </w:r>
      <w:r w:rsidRPr="00414EAF">
        <w:rPr>
          <w:rFonts w:ascii="Times New Roman" w:hAnsi="Times New Roman" w:cs="Times New Roman"/>
          <w:sz w:val="24"/>
          <w:szCs w:val="24"/>
        </w:rPr>
        <w:t>.</w:t>
      </w:r>
    </w:p>
    <w:p w14:paraId="0B960FD6" w14:textId="77777777" w:rsidR="00E15DEC" w:rsidRPr="00810CFD" w:rsidRDefault="00E15DEC" w:rsidP="00E15DEC">
      <w:pPr>
        <w:spacing w:line="480" w:lineRule="auto"/>
        <w:rPr>
          <w:rFonts w:ascii="Times New Roman" w:hAnsi="Times New Roman" w:cs="Times New Roman"/>
          <w:sz w:val="24"/>
          <w:szCs w:val="24"/>
        </w:rPr>
      </w:pPr>
      <w:r w:rsidRPr="00810CFD">
        <w:rPr>
          <w:rFonts w:ascii="Times New Roman" w:hAnsi="Times New Roman" w:cs="Times New Roman"/>
          <w:sz w:val="24"/>
          <w:szCs w:val="24"/>
        </w:rPr>
        <w:t>None of the TCLP results for the RCRA metals exceeded the allowable limits (USEPA, 1984), indicating that the solids from both systems w</w:t>
      </w:r>
      <w:r>
        <w:rPr>
          <w:rFonts w:ascii="Times New Roman" w:hAnsi="Times New Roman" w:cs="Times New Roman"/>
          <w:sz w:val="24"/>
          <w:szCs w:val="24"/>
        </w:rPr>
        <w:t>ere</w:t>
      </w:r>
      <w:r w:rsidRPr="00810CFD">
        <w:rPr>
          <w:rFonts w:ascii="Times New Roman" w:hAnsi="Times New Roman" w:cs="Times New Roman"/>
          <w:sz w:val="24"/>
          <w:szCs w:val="24"/>
        </w:rPr>
        <w:t xml:space="preserve"> classified as non-hazardous under RCRA. The three samples that required the use of extraction fluid 2 had more outlier concentrations than other samples. These three samples had concentrations of silver, barium, calcium, cadmium, chromium, iron, manganese, nickel, lead, silicon, and zinc that were </w:t>
      </w:r>
      <w:r>
        <w:rPr>
          <w:rFonts w:ascii="Times New Roman" w:hAnsi="Times New Roman" w:cs="Times New Roman"/>
          <w:sz w:val="24"/>
          <w:szCs w:val="24"/>
        </w:rPr>
        <w:t>1.5 times the standard deviation</w:t>
      </w:r>
      <w:r w:rsidRPr="00810CFD">
        <w:rPr>
          <w:rFonts w:ascii="Times New Roman" w:hAnsi="Times New Roman" w:cs="Times New Roman"/>
          <w:sz w:val="24"/>
          <w:szCs w:val="24"/>
        </w:rPr>
        <w:t xml:space="preserve"> </w:t>
      </w:r>
      <w:r>
        <w:rPr>
          <w:rFonts w:ascii="Times New Roman" w:hAnsi="Times New Roman" w:cs="Times New Roman"/>
          <w:sz w:val="24"/>
          <w:szCs w:val="24"/>
        </w:rPr>
        <w:t>greater</w:t>
      </w:r>
      <w:r w:rsidRPr="00810CFD">
        <w:rPr>
          <w:rFonts w:ascii="Times New Roman" w:hAnsi="Times New Roman" w:cs="Times New Roman"/>
          <w:sz w:val="24"/>
          <w:szCs w:val="24"/>
        </w:rPr>
        <w:t xml:space="preserve"> than the </w:t>
      </w:r>
      <w:r>
        <w:rPr>
          <w:rFonts w:ascii="Times New Roman" w:hAnsi="Times New Roman" w:cs="Times New Roman"/>
          <w:sz w:val="24"/>
          <w:szCs w:val="24"/>
        </w:rPr>
        <w:t xml:space="preserve">median concentrations in </w:t>
      </w:r>
      <w:r w:rsidRPr="00810CFD">
        <w:rPr>
          <w:rFonts w:ascii="Times New Roman" w:hAnsi="Times New Roman" w:cs="Times New Roman"/>
          <w:sz w:val="24"/>
          <w:szCs w:val="24"/>
        </w:rPr>
        <w:t xml:space="preserve">the Mayer Ranch </w:t>
      </w:r>
      <w:r>
        <w:rPr>
          <w:rFonts w:ascii="Times New Roman" w:hAnsi="Times New Roman" w:cs="Times New Roman"/>
          <w:sz w:val="24"/>
          <w:szCs w:val="24"/>
        </w:rPr>
        <w:t>O</w:t>
      </w:r>
      <w:r w:rsidRPr="00810CFD">
        <w:rPr>
          <w:rFonts w:ascii="Times New Roman" w:hAnsi="Times New Roman" w:cs="Times New Roman"/>
          <w:sz w:val="24"/>
          <w:szCs w:val="24"/>
        </w:rPr>
        <w:t xml:space="preserve">xidation </w:t>
      </w:r>
      <w:r>
        <w:rPr>
          <w:rFonts w:ascii="Times New Roman" w:hAnsi="Times New Roman" w:cs="Times New Roman"/>
          <w:sz w:val="24"/>
          <w:szCs w:val="24"/>
        </w:rPr>
        <w:t>P</w:t>
      </w:r>
      <w:r w:rsidRPr="00810CFD">
        <w:rPr>
          <w:rFonts w:ascii="Times New Roman" w:hAnsi="Times New Roman" w:cs="Times New Roman"/>
          <w:sz w:val="24"/>
          <w:szCs w:val="24"/>
        </w:rPr>
        <w:t>ond</w:t>
      </w:r>
      <w:r>
        <w:rPr>
          <w:rFonts w:ascii="Times New Roman" w:hAnsi="Times New Roman" w:cs="Times New Roman"/>
          <w:sz w:val="24"/>
          <w:szCs w:val="24"/>
        </w:rPr>
        <w:t xml:space="preserve"> solids</w:t>
      </w:r>
      <w:r w:rsidRPr="00810CFD">
        <w:rPr>
          <w:rFonts w:ascii="Times New Roman" w:hAnsi="Times New Roman" w:cs="Times New Roman"/>
          <w:sz w:val="24"/>
          <w:szCs w:val="24"/>
        </w:rPr>
        <w:t xml:space="preserve">, though concentrations of manganese and nickel were also elevated in samples adjacent to those leached with extraction fluid 2. As extraction fluid 2 is more acidic than extraction fluid 1, these results further support the hypothesis that leaching of the examined metals is dependent on the pH of the extraction fluid. Samples leached with extraction fluid 2 have been removed from Figure </w:t>
      </w:r>
      <w:r>
        <w:rPr>
          <w:rFonts w:ascii="Times New Roman" w:hAnsi="Times New Roman" w:cs="Times New Roman"/>
          <w:sz w:val="24"/>
          <w:szCs w:val="24"/>
        </w:rPr>
        <w:t>2.</w:t>
      </w:r>
      <w:r w:rsidRPr="00810CFD">
        <w:rPr>
          <w:rFonts w:ascii="Times New Roman" w:hAnsi="Times New Roman" w:cs="Times New Roman"/>
          <w:sz w:val="24"/>
          <w:szCs w:val="24"/>
        </w:rPr>
        <w:t xml:space="preserve">3 to better visualize the comparison of TCLP results with SPLP and FLT results. Results of the leaching tests for individual samples can be found in Appendix A. </w:t>
      </w:r>
    </w:p>
    <w:p w14:paraId="3F6946FD" w14:textId="7021A841" w:rsidR="00E15DEC" w:rsidRDefault="00E15DEC" w:rsidP="00414EAF">
      <w:pPr>
        <w:spacing w:line="480" w:lineRule="auto"/>
        <w:rPr>
          <w:rFonts w:ascii="Times New Roman" w:hAnsi="Times New Roman" w:cs="Times New Roman"/>
          <w:sz w:val="24"/>
          <w:szCs w:val="24"/>
        </w:rPr>
        <w:sectPr w:rsidR="00E15DEC" w:rsidSect="003B1D70">
          <w:pgSz w:w="12240" w:h="15840"/>
          <w:pgMar w:top="1440" w:right="1440" w:bottom="1440" w:left="1440" w:header="720" w:footer="720" w:gutter="0"/>
          <w:cols w:space="720"/>
          <w:docGrid w:linePitch="360"/>
        </w:sectPr>
      </w:pPr>
    </w:p>
    <w:p w14:paraId="68D76F23" w14:textId="2A3550BE" w:rsidR="00305B7F" w:rsidRDefault="00305B7F" w:rsidP="00305B7F">
      <w:pPr>
        <w:rPr>
          <w:rFonts w:ascii="Times New Roman" w:hAnsi="Times New Roman" w:cs="Times New Roman"/>
          <w:sz w:val="24"/>
          <w:szCs w:val="24"/>
        </w:rPr>
      </w:pPr>
      <w:r w:rsidRPr="00305B7F">
        <w:rPr>
          <w:rFonts w:ascii="Times New Roman" w:hAnsi="Times New Roman" w:cs="Times New Roman"/>
          <w:sz w:val="24"/>
          <w:szCs w:val="24"/>
        </w:rPr>
        <w:lastRenderedPageBreak/>
        <w:t xml:space="preserve">Table </w:t>
      </w:r>
      <w:r w:rsidR="002B30FD">
        <w:rPr>
          <w:rFonts w:ascii="Times New Roman" w:hAnsi="Times New Roman" w:cs="Times New Roman"/>
          <w:sz w:val="24"/>
          <w:szCs w:val="24"/>
        </w:rPr>
        <w:t>2.</w:t>
      </w:r>
      <w:r w:rsidR="002275A0">
        <w:rPr>
          <w:rFonts w:ascii="Times New Roman" w:hAnsi="Times New Roman" w:cs="Times New Roman"/>
          <w:sz w:val="24"/>
          <w:szCs w:val="24"/>
        </w:rPr>
        <w:t>6</w:t>
      </w:r>
      <w:r w:rsidRPr="00305B7F">
        <w:rPr>
          <w:rFonts w:ascii="Times New Roman" w:hAnsi="Times New Roman" w:cs="Times New Roman"/>
          <w:sz w:val="24"/>
          <w:szCs w:val="24"/>
        </w:rPr>
        <w:t xml:space="preserve">: </w:t>
      </w:r>
      <w:r w:rsidR="00931667">
        <w:rPr>
          <w:rFonts w:ascii="Times New Roman" w:hAnsi="Times New Roman" w:cs="Times New Roman"/>
          <w:sz w:val="24"/>
          <w:szCs w:val="24"/>
        </w:rPr>
        <w:t>Median and Standard Deviation of the Concentrations of Select Elements in Leachates from Oxidation Pond Solids in mg L</w:t>
      </w:r>
      <w:r w:rsidR="00931667">
        <w:rPr>
          <w:rFonts w:ascii="Times New Roman" w:hAnsi="Times New Roman" w:cs="Times New Roman"/>
          <w:sz w:val="24"/>
          <w:szCs w:val="24"/>
          <w:vertAlign w:val="superscript"/>
        </w:rPr>
        <w:t>-1</w:t>
      </w:r>
    </w:p>
    <w:tbl>
      <w:tblPr>
        <w:tblStyle w:val="TableGrid"/>
        <w:tblW w:w="12582" w:type="dxa"/>
        <w:tblLook w:val="04A0" w:firstRow="1" w:lastRow="0" w:firstColumn="1" w:lastColumn="0" w:noHBand="0" w:noVBand="1"/>
      </w:tblPr>
      <w:tblGrid>
        <w:gridCol w:w="1350"/>
        <w:gridCol w:w="1872"/>
        <w:gridCol w:w="1872"/>
        <w:gridCol w:w="1872"/>
        <w:gridCol w:w="1872"/>
        <w:gridCol w:w="1872"/>
        <w:gridCol w:w="1872"/>
      </w:tblGrid>
      <w:tr w:rsidR="005F36F9" w14:paraId="679059BF" w14:textId="77777777" w:rsidTr="00F471ED">
        <w:tc>
          <w:tcPr>
            <w:tcW w:w="1350" w:type="dxa"/>
            <w:tcBorders>
              <w:left w:val="nil"/>
              <w:bottom w:val="nil"/>
              <w:right w:val="nil"/>
            </w:tcBorders>
            <w:vAlign w:val="center"/>
          </w:tcPr>
          <w:p w14:paraId="782F1CCC" w14:textId="77777777" w:rsidR="005F36F9" w:rsidRDefault="005F36F9" w:rsidP="00F471ED">
            <w:pPr>
              <w:spacing w:line="300" w:lineRule="auto"/>
              <w:rPr>
                <w:rFonts w:ascii="Times New Roman" w:hAnsi="Times New Roman" w:cs="Times New Roman"/>
                <w:sz w:val="24"/>
                <w:szCs w:val="24"/>
              </w:rPr>
            </w:pPr>
          </w:p>
        </w:tc>
        <w:tc>
          <w:tcPr>
            <w:tcW w:w="3744" w:type="dxa"/>
            <w:gridSpan w:val="2"/>
            <w:tcBorders>
              <w:left w:val="nil"/>
              <w:bottom w:val="nil"/>
              <w:right w:val="nil"/>
            </w:tcBorders>
            <w:vAlign w:val="center"/>
          </w:tcPr>
          <w:p w14:paraId="7A4D544A" w14:textId="47637263"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TCLP</w:t>
            </w:r>
          </w:p>
        </w:tc>
        <w:tc>
          <w:tcPr>
            <w:tcW w:w="3744" w:type="dxa"/>
            <w:gridSpan w:val="2"/>
            <w:tcBorders>
              <w:left w:val="nil"/>
              <w:bottom w:val="nil"/>
              <w:right w:val="nil"/>
            </w:tcBorders>
            <w:vAlign w:val="center"/>
          </w:tcPr>
          <w:p w14:paraId="4E771E03" w14:textId="43C8BF42"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SPLP</w:t>
            </w:r>
          </w:p>
        </w:tc>
        <w:tc>
          <w:tcPr>
            <w:tcW w:w="3744" w:type="dxa"/>
            <w:gridSpan w:val="2"/>
            <w:tcBorders>
              <w:left w:val="nil"/>
              <w:bottom w:val="nil"/>
              <w:right w:val="nil"/>
            </w:tcBorders>
            <w:vAlign w:val="center"/>
          </w:tcPr>
          <w:p w14:paraId="5AA59BD8" w14:textId="19C8AF60"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FLT</w:t>
            </w:r>
          </w:p>
        </w:tc>
      </w:tr>
      <w:tr w:rsidR="005F36F9" w14:paraId="20FF49CD" w14:textId="77777777" w:rsidTr="00F471ED">
        <w:tc>
          <w:tcPr>
            <w:tcW w:w="1350" w:type="dxa"/>
            <w:tcBorders>
              <w:top w:val="nil"/>
              <w:left w:val="nil"/>
              <w:bottom w:val="single" w:sz="4" w:space="0" w:color="auto"/>
              <w:right w:val="nil"/>
            </w:tcBorders>
            <w:vAlign w:val="center"/>
          </w:tcPr>
          <w:p w14:paraId="4CDF4759" w14:textId="3F53B78A" w:rsidR="005F36F9" w:rsidRDefault="005F36F9" w:rsidP="00F471ED">
            <w:pPr>
              <w:spacing w:line="300" w:lineRule="auto"/>
              <w:rPr>
                <w:rFonts w:ascii="Times New Roman" w:hAnsi="Times New Roman" w:cs="Times New Roman"/>
                <w:sz w:val="24"/>
                <w:szCs w:val="24"/>
              </w:rPr>
            </w:pPr>
            <w:r>
              <w:rPr>
                <w:rFonts w:ascii="Times New Roman" w:hAnsi="Times New Roman" w:cs="Times New Roman"/>
                <w:sz w:val="24"/>
                <w:szCs w:val="24"/>
              </w:rPr>
              <w:t>Metal</w:t>
            </w:r>
          </w:p>
        </w:tc>
        <w:tc>
          <w:tcPr>
            <w:tcW w:w="1872" w:type="dxa"/>
            <w:tcBorders>
              <w:top w:val="nil"/>
              <w:left w:val="nil"/>
              <w:bottom w:val="single" w:sz="4" w:space="0" w:color="auto"/>
              <w:right w:val="nil"/>
            </w:tcBorders>
            <w:vAlign w:val="center"/>
          </w:tcPr>
          <w:p w14:paraId="2CC0F7CD" w14:textId="5B13391E"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MRPTS</w:t>
            </w:r>
          </w:p>
        </w:tc>
        <w:tc>
          <w:tcPr>
            <w:tcW w:w="1872" w:type="dxa"/>
            <w:tcBorders>
              <w:top w:val="nil"/>
              <w:left w:val="nil"/>
              <w:bottom w:val="single" w:sz="4" w:space="0" w:color="auto"/>
              <w:right w:val="nil"/>
            </w:tcBorders>
            <w:vAlign w:val="center"/>
          </w:tcPr>
          <w:p w14:paraId="01EF3E7B" w14:textId="14B01558"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SECPTS</w:t>
            </w:r>
          </w:p>
        </w:tc>
        <w:tc>
          <w:tcPr>
            <w:tcW w:w="1872" w:type="dxa"/>
            <w:tcBorders>
              <w:top w:val="nil"/>
              <w:left w:val="nil"/>
              <w:bottom w:val="single" w:sz="4" w:space="0" w:color="auto"/>
              <w:right w:val="nil"/>
            </w:tcBorders>
            <w:vAlign w:val="center"/>
          </w:tcPr>
          <w:p w14:paraId="523CA157" w14:textId="6B23D5D6"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MRPTS</w:t>
            </w:r>
          </w:p>
        </w:tc>
        <w:tc>
          <w:tcPr>
            <w:tcW w:w="1872" w:type="dxa"/>
            <w:tcBorders>
              <w:top w:val="nil"/>
              <w:left w:val="nil"/>
              <w:bottom w:val="single" w:sz="4" w:space="0" w:color="auto"/>
              <w:right w:val="nil"/>
            </w:tcBorders>
            <w:vAlign w:val="center"/>
          </w:tcPr>
          <w:p w14:paraId="7B066A56" w14:textId="29713A91"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SECPTS</w:t>
            </w:r>
          </w:p>
        </w:tc>
        <w:tc>
          <w:tcPr>
            <w:tcW w:w="1872" w:type="dxa"/>
            <w:tcBorders>
              <w:top w:val="nil"/>
              <w:left w:val="nil"/>
              <w:bottom w:val="single" w:sz="4" w:space="0" w:color="auto"/>
              <w:right w:val="nil"/>
            </w:tcBorders>
            <w:vAlign w:val="center"/>
          </w:tcPr>
          <w:p w14:paraId="402A4D05" w14:textId="4546315F"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MRPTS</w:t>
            </w:r>
          </w:p>
        </w:tc>
        <w:tc>
          <w:tcPr>
            <w:tcW w:w="1872" w:type="dxa"/>
            <w:tcBorders>
              <w:top w:val="nil"/>
              <w:left w:val="nil"/>
              <w:bottom w:val="single" w:sz="4" w:space="0" w:color="auto"/>
              <w:right w:val="nil"/>
            </w:tcBorders>
            <w:vAlign w:val="center"/>
          </w:tcPr>
          <w:p w14:paraId="31D98252" w14:textId="13FBC0FE" w:rsidR="005F36F9" w:rsidRDefault="005F36F9"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SECPTS</w:t>
            </w:r>
          </w:p>
        </w:tc>
      </w:tr>
      <w:tr w:rsidR="00663AFC" w14:paraId="77966C66" w14:textId="77777777" w:rsidTr="00F471ED">
        <w:tc>
          <w:tcPr>
            <w:tcW w:w="1350" w:type="dxa"/>
            <w:tcBorders>
              <w:left w:val="nil"/>
              <w:bottom w:val="nil"/>
              <w:right w:val="nil"/>
            </w:tcBorders>
            <w:vAlign w:val="center"/>
          </w:tcPr>
          <w:p w14:paraId="7CBF0819" w14:textId="10C01911" w:rsidR="00663AFC" w:rsidRDefault="00663AFC" w:rsidP="00F471ED">
            <w:pPr>
              <w:spacing w:line="300" w:lineRule="auto"/>
              <w:rPr>
                <w:rFonts w:ascii="Times New Roman" w:hAnsi="Times New Roman" w:cs="Times New Roman"/>
                <w:sz w:val="24"/>
                <w:szCs w:val="24"/>
              </w:rPr>
            </w:pPr>
            <w:r>
              <w:rPr>
                <w:rFonts w:ascii="Times New Roman" w:hAnsi="Times New Roman" w:cs="Times New Roman"/>
                <w:sz w:val="24"/>
                <w:szCs w:val="24"/>
              </w:rPr>
              <w:t>Silver</w:t>
            </w:r>
          </w:p>
        </w:tc>
        <w:tc>
          <w:tcPr>
            <w:tcW w:w="1872" w:type="dxa"/>
            <w:tcBorders>
              <w:left w:val="nil"/>
              <w:bottom w:val="nil"/>
              <w:right w:val="nil"/>
            </w:tcBorders>
            <w:vAlign w:val="center"/>
          </w:tcPr>
          <w:p w14:paraId="47A6A3FD" w14:textId="23563CD5" w:rsidR="00663AFC" w:rsidRDefault="00663AF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0.010 ± 0.003</w:t>
            </w:r>
          </w:p>
        </w:tc>
        <w:tc>
          <w:tcPr>
            <w:tcW w:w="1872" w:type="dxa"/>
            <w:tcBorders>
              <w:left w:val="nil"/>
              <w:bottom w:val="nil"/>
              <w:right w:val="nil"/>
            </w:tcBorders>
            <w:vAlign w:val="center"/>
          </w:tcPr>
          <w:p w14:paraId="5EEDF2F4" w14:textId="6113B001" w:rsidR="00663AFC" w:rsidRDefault="00FD044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0.002</w:t>
            </w:r>
          </w:p>
        </w:tc>
        <w:tc>
          <w:tcPr>
            <w:tcW w:w="1872" w:type="dxa"/>
            <w:tcBorders>
              <w:left w:val="nil"/>
              <w:bottom w:val="nil"/>
              <w:right w:val="nil"/>
            </w:tcBorders>
            <w:vAlign w:val="center"/>
          </w:tcPr>
          <w:p w14:paraId="698E76DF" w14:textId="1C9EB4F8" w:rsidR="00663AFC" w:rsidRDefault="00CB6842"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0</w:t>
            </w:r>
            <w:r w:rsidRPr="004B6097">
              <w:rPr>
                <w:rFonts w:ascii="Times New Roman" w:hAnsi="Times New Roman" w:cs="Times New Roman"/>
                <w:sz w:val="24"/>
                <w:szCs w:val="24"/>
              </w:rPr>
              <w:t>.001 ± 0.000</w:t>
            </w:r>
            <w:r>
              <w:rPr>
                <w:rFonts w:ascii="Times New Roman" w:hAnsi="Times New Roman" w:cs="Times New Roman"/>
                <w:sz w:val="24"/>
                <w:szCs w:val="24"/>
              </w:rPr>
              <w:t>2</w:t>
            </w:r>
          </w:p>
        </w:tc>
        <w:tc>
          <w:tcPr>
            <w:tcW w:w="1872" w:type="dxa"/>
            <w:tcBorders>
              <w:left w:val="nil"/>
              <w:bottom w:val="nil"/>
              <w:right w:val="nil"/>
            </w:tcBorders>
            <w:vAlign w:val="center"/>
          </w:tcPr>
          <w:p w14:paraId="197328FF" w14:textId="667E2043" w:rsidR="00663AFC" w:rsidRDefault="00C66FA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0.001 ± 0.000</w:t>
            </w:r>
            <w:r w:rsidR="001F6DFA">
              <w:rPr>
                <w:rFonts w:ascii="Times New Roman" w:hAnsi="Times New Roman" w:cs="Times New Roman"/>
                <w:sz w:val="24"/>
                <w:szCs w:val="24"/>
              </w:rPr>
              <w:t>3</w:t>
            </w:r>
          </w:p>
        </w:tc>
        <w:tc>
          <w:tcPr>
            <w:tcW w:w="1872" w:type="dxa"/>
            <w:tcBorders>
              <w:left w:val="nil"/>
              <w:bottom w:val="nil"/>
              <w:right w:val="nil"/>
            </w:tcBorders>
            <w:vAlign w:val="center"/>
          </w:tcPr>
          <w:p w14:paraId="71F88C42" w14:textId="0941430C" w:rsidR="00663AFC" w:rsidRDefault="00532404"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0.004 ± 0.003</w:t>
            </w:r>
          </w:p>
        </w:tc>
        <w:tc>
          <w:tcPr>
            <w:tcW w:w="1872" w:type="dxa"/>
            <w:tcBorders>
              <w:left w:val="nil"/>
              <w:bottom w:val="nil"/>
              <w:right w:val="nil"/>
            </w:tcBorders>
            <w:vAlign w:val="center"/>
          </w:tcPr>
          <w:p w14:paraId="6729C712" w14:textId="723D5875" w:rsidR="00663AFC" w:rsidRDefault="009C0C10"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0.005 ± 0.001</w:t>
            </w:r>
          </w:p>
        </w:tc>
      </w:tr>
      <w:tr w:rsidR="00FC078D" w14:paraId="3A18E12B" w14:textId="77777777" w:rsidTr="00F471ED">
        <w:tc>
          <w:tcPr>
            <w:tcW w:w="1350" w:type="dxa"/>
            <w:tcBorders>
              <w:top w:val="nil"/>
              <w:left w:val="nil"/>
              <w:bottom w:val="nil"/>
              <w:right w:val="nil"/>
            </w:tcBorders>
            <w:vAlign w:val="center"/>
          </w:tcPr>
          <w:p w14:paraId="60C98A5A" w14:textId="1156B77E"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Aluminum</w:t>
            </w:r>
          </w:p>
        </w:tc>
        <w:tc>
          <w:tcPr>
            <w:tcW w:w="1872" w:type="dxa"/>
            <w:tcBorders>
              <w:top w:val="nil"/>
              <w:left w:val="nil"/>
              <w:bottom w:val="nil"/>
              <w:right w:val="nil"/>
            </w:tcBorders>
            <w:vAlign w:val="center"/>
          </w:tcPr>
          <w:p w14:paraId="2ECD7DEE" w14:textId="341596F5"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0.049 ± 0.211</w:t>
            </w:r>
          </w:p>
        </w:tc>
        <w:tc>
          <w:tcPr>
            <w:tcW w:w="1872" w:type="dxa"/>
            <w:tcBorders>
              <w:top w:val="nil"/>
              <w:left w:val="nil"/>
              <w:bottom w:val="nil"/>
              <w:right w:val="nil"/>
            </w:tcBorders>
            <w:vAlign w:val="center"/>
          </w:tcPr>
          <w:p w14:paraId="1C64E822" w14:textId="26718604"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0.058 ± 0.06</w:t>
            </w:r>
            <w:r>
              <w:rPr>
                <w:rFonts w:ascii="Times New Roman" w:hAnsi="Times New Roman" w:cs="Times New Roman"/>
                <w:sz w:val="24"/>
                <w:szCs w:val="24"/>
              </w:rPr>
              <w:t>8</w:t>
            </w:r>
          </w:p>
        </w:tc>
        <w:tc>
          <w:tcPr>
            <w:tcW w:w="1872" w:type="dxa"/>
            <w:tcBorders>
              <w:top w:val="nil"/>
              <w:left w:val="nil"/>
              <w:bottom w:val="nil"/>
              <w:right w:val="nil"/>
            </w:tcBorders>
            <w:vAlign w:val="center"/>
          </w:tcPr>
          <w:p w14:paraId="662A1D91" w14:textId="27EF5260"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0.150 ± 0.015</w:t>
            </w:r>
          </w:p>
        </w:tc>
        <w:tc>
          <w:tcPr>
            <w:tcW w:w="1872" w:type="dxa"/>
            <w:tcBorders>
              <w:top w:val="nil"/>
              <w:left w:val="nil"/>
              <w:bottom w:val="nil"/>
              <w:right w:val="nil"/>
            </w:tcBorders>
            <w:vAlign w:val="center"/>
          </w:tcPr>
          <w:p w14:paraId="78BD2CDF" w14:textId="35033B99"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0.133 ± 0.032</w:t>
            </w:r>
          </w:p>
        </w:tc>
        <w:tc>
          <w:tcPr>
            <w:tcW w:w="1872" w:type="dxa"/>
            <w:tcBorders>
              <w:top w:val="nil"/>
              <w:left w:val="nil"/>
              <w:bottom w:val="nil"/>
              <w:right w:val="nil"/>
            </w:tcBorders>
            <w:vAlign w:val="center"/>
          </w:tcPr>
          <w:p w14:paraId="0C6F681E" w14:textId="6F033A1C"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0.100 ± 0.055</w:t>
            </w:r>
          </w:p>
        </w:tc>
        <w:tc>
          <w:tcPr>
            <w:tcW w:w="1872" w:type="dxa"/>
            <w:tcBorders>
              <w:top w:val="nil"/>
              <w:left w:val="nil"/>
              <w:bottom w:val="nil"/>
              <w:right w:val="nil"/>
            </w:tcBorders>
            <w:vAlign w:val="center"/>
          </w:tcPr>
          <w:p w14:paraId="28F9F92D" w14:textId="02B6E250"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0.103 ± 0.020</w:t>
            </w:r>
          </w:p>
        </w:tc>
      </w:tr>
      <w:tr w:rsidR="00FC078D" w14:paraId="4B5824F7" w14:textId="77777777" w:rsidTr="00F471ED">
        <w:tc>
          <w:tcPr>
            <w:tcW w:w="1350" w:type="dxa"/>
            <w:tcBorders>
              <w:top w:val="nil"/>
              <w:left w:val="nil"/>
              <w:bottom w:val="nil"/>
              <w:right w:val="nil"/>
            </w:tcBorders>
            <w:vAlign w:val="center"/>
          </w:tcPr>
          <w:p w14:paraId="67831160" w14:textId="4CED69C5"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Arsenic</w:t>
            </w:r>
          </w:p>
        </w:tc>
        <w:tc>
          <w:tcPr>
            <w:tcW w:w="1872" w:type="dxa"/>
            <w:tcBorders>
              <w:top w:val="nil"/>
              <w:left w:val="nil"/>
              <w:bottom w:val="nil"/>
              <w:right w:val="nil"/>
            </w:tcBorders>
            <w:vAlign w:val="center"/>
          </w:tcPr>
          <w:p w14:paraId="2A3E7927" w14:textId="33911A4A"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0.024 ± 0.015</w:t>
            </w:r>
          </w:p>
        </w:tc>
        <w:tc>
          <w:tcPr>
            <w:tcW w:w="1872" w:type="dxa"/>
            <w:tcBorders>
              <w:top w:val="nil"/>
              <w:left w:val="nil"/>
              <w:bottom w:val="nil"/>
              <w:right w:val="nil"/>
            </w:tcBorders>
            <w:vAlign w:val="center"/>
          </w:tcPr>
          <w:p w14:paraId="39BA8883" w14:textId="5D3F2384"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&lt;0.020 ± 0.008</w:t>
            </w:r>
          </w:p>
        </w:tc>
        <w:tc>
          <w:tcPr>
            <w:tcW w:w="1872" w:type="dxa"/>
            <w:tcBorders>
              <w:top w:val="nil"/>
              <w:left w:val="nil"/>
              <w:bottom w:val="nil"/>
              <w:right w:val="nil"/>
            </w:tcBorders>
            <w:vAlign w:val="center"/>
          </w:tcPr>
          <w:p w14:paraId="4413DE09" w14:textId="4B5B2F5D"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&lt;0.020</w:t>
            </w:r>
          </w:p>
        </w:tc>
        <w:tc>
          <w:tcPr>
            <w:tcW w:w="1872" w:type="dxa"/>
            <w:tcBorders>
              <w:top w:val="nil"/>
              <w:left w:val="nil"/>
              <w:bottom w:val="nil"/>
              <w:right w:val="nil"/>
            </w:tcBorders>
            <w:vAlign w:val="center"/>
          </w:tcPr>
          <w:p w14:paraId="4939CDF2" w14:textId="53E17A1F"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&lt;0.020</w:t>
            </w:r>
          </w:p>
        </w:tc>
        <w:tc>
          <w:tcPr>
            <w:tcW w:w="1872" w:type="dxa"/>
            <w:tcBorders>
              <w:top w:val="nil"/>
              <w:left w:val="nil"/>
              <w:bottom w:val="nil"/>
              <w:right w:val="nil"/>
            </w:tcBorders>
            <w:vAlign w:val="center"/>
          </w:tcPr>
          <w:p w14:paraId="499E8C1D" w14:textId="1208723A"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&lt;0.022</w:t>
            </w:r>
          </w:p>
        </w:tc>
        <w:tc>
          <w:tcPr>
            <w:tcW w:w="1872" w:type="dxa"/>
            <w:tcBorders>
              <w:top w:val="nil"/>
              <w:left w:val="nil"/>
              <w:bottom w:val="nil"/>
              <w:right w:val="nil"/>
            </w:tcBorders>
            <w:vAlign w:val="center"/>
          </w:tcPr>
          <w:p w14:paraId="62720E26" w14:textId="14D8D1D8"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&lt;0.020</w:t>
            </w:r>
          </w:p>
        </w:tc>
      </w:tr>
      <w:tr w:rsidR="00FC078D" w14:paraId="1EFE2381" w14:textId="77777777" w:rsidTr="00F471ED">
        <w:tc>
          <w:tcPr>
            <w:tcW w:w="1350" w:type="dxa"/>
            <w:tcBorders>
              <w:top w:val="nil"/>
              <w:left w:val="nil"/>
              <w:bottom w:val="nil"/>
              <w:right w:val="nil"/>
            </w:tcBorders>
            <w:vAlign w:val="center"/>
          </w:tcPr>
          <w:p w14:paraId="0F8EFB2A" w14:textId="50897A42"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Barium</w:t>
            </w:r>
          </w:p>
        </w:tc>
        <w:tc>
          <w:tcPr>
            <w:tcW w:w="1872" w:type="dxa"/>
            <w:tcBorders>
              <w:top w:val="nil"/>
              <w:left w:val="nil"/>
              <w:bottom w:val="nil"/>
              <w:right w:val="nil"/>
            </w:tcBorders>
            <w:vAlign w:val="center"/>
          </w:tcPr>
          <w:p w14:paraId="7B462F27" w14:textId="0943FF1F"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0.161 ± 0.084</w:t>
            </w:r>
          </w:p>
        </w:tc>
        <w:tc>
          <w:tcPr>
            <w:tcW w:w="1872" w:type="dxa"/>
            <w:tcBorders>
              <w:top w:val="nil"/>
              <w:left w:val="nil"/>
              <w:bottom w:val="nil"/>
              <w:right w:val="nil"/>
            </w:tcBorders>
            <w:vAlign w:val="center"/>
          </w:tcPr>
          <w:p w14:paraId="4E8BF483" w14:textId="64BA042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0.179 ± 0.045</w:t>
            </w:r>
          </w:p>
        </w:tc>
        <w:tc>
          <w:tcPr>
            <w:tcW w:w="1872" w:type="dxa"/>
            <w:tcBorders>
              <w:top w:val="nil"/>
              <w:left w:val="nil"/>
              <w:bottom w:val="nil"/>
              <w:right w:val="nil"/>
            </w:tcBorders>
            <w:vAlign w:val="center"/>
          </w:tcPr>
          <w:p w14:paraId="6A301D7A" w14:textId="00E21263"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0.088 ± 0.031</w:t>
            </w:r>
          </w:p>
        </w:tc>
        <w:tc>
          <w:tcPr>
            <w:tcW w:w="1872" w:type="dxa"/>
            <w:tcBorders>
              <w:top w:val="nil"/>
              <w:left w:val="nil"/>
              <w:bottom w:val="nil"/>
              <w:right w:val="nil"/>
            </w:tcBorders>
            <w:vAlign w:val="center"/>
          </w:tcPr>
          <w:p w14:paraId="52E7D3FF" w14:textId="464D60C7"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0.080 ± 0.023</w:t>
            </w:r>
          </w:p>
        </w:tc>
        <w:tc>
          <w:tcPr>
            <w:tcW w:w="1872" w:type="dxa"/>
            <w:tcBorders>
              <w:top w:val="nil"/>
              <w:left w:val="nil"/>
              <w:bottom w:val="nil"/>
              <w:right w:val="nil"/>
            </w:tcBorders>
            <w:vAlign w:val="center"/>
          </w:tcPr>
          <w:p w14:paraId="22BCAF16" w14:textId="4E032780"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0.004 ± 0.001</w:t>
            </w:r>
          </w:p>
        </w:tc>
        <w:tc>
          <w:tcPr>
            <w:tcW w:w="1872" w:type="dxa"/>
            <w:tcBorders>
              <w:top w:val="nil"/>
              <w:left w:val="nil"/>
              <w:bottom w:val="nil"/>
              <w:right w:val="nil"/>
            </w:tcBorders>
            <w:vAlign w:val="center"/>
          </w:tcPr>
          <w:p w14:paraId="3B95A37A" w14:textId="2546F92F" w:rsidR="00FC078D" w:rsidRDefault="00F30E1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0.002 ± 0.002</w:t>
            </w:r>
          </w:p>
        </w:tc>
      </w:tr>
      <w:tr w:rsidR="00FC078D" w14:paraId="18A2B0A5" w14:textId="77777777" w:rsidTr="00F471ED">
        <w:tc>
          <w:tcPr>
            <w:tcW w:w="1350" w:type="dxa"/>
            <w:tcBorders>
              <w:top w:val="nil"/>
              <w:left w:val="nil"/>
              <w:bottom w:val="nil"/>
              <w:right w:val="nil"/>
            </w:tcBorders>
            <w:vAlign w:val="center"/>
          </w:tcPr>
          <w:p w14:paraId="16A4E1BC" w14:textId="4BB2695E"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Calcium</w:t>
            </w:r>
          </w:p>
        </w:tc>
        <w:tc>
          <w:tcPr>
            <w:tcW w:w="1872" w:type="dxa"/>
            <w:tcBorders>
              <w:top w:val="nil"/>
              <w:left w:val="nil"/>
              <w:bottom w:val="nil"/>
              <w:right w:val="nil"/>
            </w:tcBorders>
            <w:vAlign w:val="center"/>
          </w:tcPr>
          <w:p w14:paraId="4E74A2EB" w14:textId="5C10F05B"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610 ± 172</w:t>
            </w:r>
          </w:p>
        </w:tc>
        <w:tc>
          <w:tcPr>
            <w:tcW w:w="1872" w:type="dxa"/>
            <w:tcBorders>
              <w:top w:val="nil"/>
              <w:left w:val="nil"/>
              <w:bottom w:val="nil"/>
              <w:right w:val="nil"/>
            </w:tcBorders>
            <w:vAlign w:val="center"/>
          </w:tcPr>
          <w:p w14:paraId="6B9ADEFF" w14:textId="2FDE7873"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487 ± 190</w:t>
            </w:r>
          </w:p>
        </w:tc>
        <w:tc>
          <w:tcPr>
            <w:tcW w:w="1872" w:type="dxa"/>
            <w:tcBorders>
              <w:top w:val="nil"/>
              <w:left w:val="nil"/>
              <w:bottom w:val="nil"/>
              <w:right w:val="nil"/>
            </w:tcBorders>
            <w:vAlign w:val="center"/>
          </w:tcPr>
          <w:p w14:paraId="2F69BD5F" w14:textId="0452AFA5"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368 ± 64</w:t>
            </w:r>
          </w:p>
        </w:tc>
        <w:tc>
          <w:tcPr>
            <w:tcW w:w="1872" w:type="dxa"/>
            <w:tcBorders>
              <w:top w:val="nil"/>
              <w:left w:val="nil"/>
              <w:bottom w:val="nil"/>
              <w:right w:val="nil"/>
            </w:tcBorders>
            <w:vAlign w:val="center"/>
          </w:tcPr>
          <w:p w14:paraId="0692AC2C" w14:textId="5310E0EF"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301 ± 12</w:t>
            </w:r>
            <w:r>
              <w:rPr>
                <w:rFonts w:ascii="Times New Roman" w:hAnsi="Times New Roman" w:cs="Times New Roman"/>
                <w:sz w:val="24"/>
                <w:szCs w:val="24"/>
              </w:rPr>
              <w:t>8</w:t>
            </w:r>
          </w:p>
        </w:tc>
        <w:tc>
          <w:tcPr>
            <w:tcW w:w="1872" w:type="dxa"/>
            <w:tcBorders>
              <w:top w:val="nil"/>
              <w:left w:val="nil"/>
              <w:bottom w:val="nil"/>
              <w:right w:val="nil"/>
            </w:tcBorders>
            <w:vAlign w:val="center"/>
          </w:tcPr>
          <w:p w14:paraId="43E3D27A" w14:textId="4B2CF45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160 ± 48</w:t>
            </w:r>
          </w:p>
        </w:tc>
        <w:tc>
          <w:tcPr>
            <w:tcW w:w="1872" w:type="dxa"/>
            <w:tcBorders>
              <w:top w:val="nil"/>
              <w:left w:val="nil"/>
              <w:bottom w:val="nil"/>
              <w:right w:val="nil"/>
            </w:tcBorders>
            <w:vAlign w:val="center"/>
          </w:tcPr>
          <w:p w14:paraId="160E5888" w14:textId="5957E7ED" w:rsidR="00FC078D" w:rsidRDefault="00722007"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161 ± 56</w:t>
            </w:r>
          </w:p>
        </w:tc>
      </w:tr>
      <w:tr w:rsidR="00FC078D" w14:paraId="1FC03A5D" w14:textId="77777777" w:rsidTr="00F471ED">
        <w:tc>
          <w:tcPr>
            <w:tcW w:w="1350" w:type="dxa"/>
            <w:tcBorders>
              <w:top w:val="nil"/>
              <w:left w:val="nil"/>
              <w:bottom w:val="nil"/>
              <w:right w:val="nil"/>
            </w:tcBorders>
            <w:vAlign w:val="center"/>
          </w:tcPr>
          <w:p w14:paraId="345F7937" w14:textId="21CC3737"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Cadmium</w:t>
            </w:r>
          </w:p>
        </w:tc>
        <w:tc>
          <w:tcPr>
            <w:tcW w:w="1872" w:type="dxa"/>
            <w:tcBorders>
              <w:top w:val="nil"/>
              <w:left w:val="nil"/>
              <w:bottom w:val="nil"/>
              <w:right w:val="nil"/>
            </w:tcBorders>
            <w:vAlign w:val="center"/>
          </w:tcPr>
          <w:p w14:paraId="4DBA1390" w14:textId="1438D5F1"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0.001 ± 0.047</w:t>
            </w:r>
          </w:p>
        </w:tc>
        <w:tc>
          <w:tcPr>
            <w:tcW w:w="1872" w:type="dxa"/>
            <w:tcBorders>
              <w:top w:val="nil"/>
              <w:left w:val="nil"/>
              <w:bottom w:val="nil"/>
              <w:right w:val="nil"/>
            </w:tcBorders>
            <w:vAlign w:val="center"/>
          </w:tcPr>
          <w:p w14:paraId="768D5A52" w14:textId="78D33531"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0.003 ± 0.003</w:t>
            </w:r>
          </w:p>
        </w:tc>
        <w:tc>
          <w:tcPr>
            <w:tcW w:w="1872" w:type="dxa"/>
            <w:tcBorders>
              <w:top w:val="nil"/>
              <w:left w:val="nil"/>
              <w:bottom w:val="nil"/>
              <w:right w:val="nil"/>
            </w:tcBorders>
            <w:vAlign w:val="center"/>
          </w:tcPr>
          <w:p w14:paraId="27CEE1EB" w14:textId="48A597AF"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&lt;0.001 ± 0.001</w:t>
            </w:r>
          </w:p>
        </w:tc>
        <w:tc>
          <w:tcPr>
            <w:tcW w:w="1872" w:type="dxa"/>
            <w:tcBorders>
              <w:top w:val="nil"/>
              <w:left w:val="nil"/>
              <w:bottom w:val="nil"/>
              <w:right w:val="nil"/>
            </w:tcBorders>
            <w:vAlign w:val="center"/>
          </w:tcPr>
          <w:p w14:paraId="46BDBE07" w14:textId="367F4A0C"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c>
          <w:tcPr>
            <w:tcW w:w="1872" w:type="dxa"/>
            <w:tcBorders>
              <w:top w:val="nil"/>
              <w:left w:val="nil"/>
              <w:bottom w:val="nil"/>
              <w:right w:val="nil"/>
            </w:tcBorders>
            <w:vAlign w:val="center"/>
          </w:tcPr>
          <w:p w14:paraId="782FDB38" w14:textId="3A291EC4"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c>
          <w:tcPr>
            <w:tcW w:w="1872" w:type="dxa"/>
            <w:tcBorders>
              <w:top w:val="nil"/>
              <w:left w:val="nil"/>
              <w:bottom w:val="nil"/>
              <w:right w:val="nil"/>
            </w:tcBorders>
            <w:vAlign w:val="center"/>
          </w:tcPr>
          <w:p w14:paraId="5EF9FAE3" w14:textId="2DC34092"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r>
      <w:tr w:rsidR="00FC078D" w14:paraId="7886AA23" w14:textId="77777777" w:rsidTr="00F471ED">
        <w:tc>
          <w:tcPr>
            <w:tcW w:w="1350" w:type="dxa"/>
            <w:tcBorders>
              <w:top w:val="nil"/>
              <w:left w:val="nil"/>
              <w:bottom w:val="nil"/>
              <w:right w:val="nil"/>
            </w:tcBorders>
            <w:vAlign w:val="center"/>
          </w:tcPr>
          <w:p w14:paraId="2C8BB1F7" w14:textId="4BCB97BC"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Cobalt</w:t>
            </w:r>
          </w:p>
        </w:tc>
        <w:tc>
          <w:tcPr>
            <w:tcW w:w="1872" w:type="dxa"/>
            <w:tcBorders>
              <w:top w:val="nil"/>
              <w:left w:val="nil"/>
              <w:bottom w:val="nil"/>
              <w:right w:val="nil"/>
            </w:tcBorders>
            <w:vAlign w:val="center"/>
          </w:tcPr>
          <w:p w14:paraId="063722B5" w14:textId="58F483AA"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0.021 ± 0.048</w:t>
            </w:r>
          </w:p>
        </w:tc>
        <w:tc>
          <w:tcPr>
            <w:tcW w:w="1872" w:type="dxa"/>
            <w:tcBorders>
              <w:top w:val="nil"/>
              <w:left w:val="nil"/>
              <w:bottom w:val="nil"/>
              <w:right w:val="nil"/>
            </w:tcBorders>
            <w:vAlign w:val="center"/>
          </w:tcPr>
          <w:p w14:paraId="0C3B224B" w14:textId="2CD0C32C"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0.044 ± 0.24</w:t>
            </w:r>
            <w:r>
              <w:rPr>
                <w:rFonts w:ascii="Times New Roman" w:hAnsi="Times New Roman" w:cs="Times New Roman"/>
                <w:sz w:val="24"/>
                <w:szCs w:val="24"/>
              </w:rPr>
              <w:t>6</w:t>
            </w:r>
          </w:p>
        </w:tc>
        <w:tc>
          <w:tcPr>
            <w:tcW w:w="1872" w:type="dxa"/>
            <w:tcBorders>
              <w:top w:val="nil"/>
              <w:left w:val="nil"/>
              <w:bottom w:val="nil"/>
              <w:right w:val="nil"/>
            </w:tcBorders>
            <w:vAlign w:val="center"/>
          </w:tcPr>
          <w:p w14:paraId="539F54FC" w14:textId="13B8DF22"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&lt;0.001 ± 0.001</w:t>
            </w:r>
          </w:p>
        </w:tc>
        <w:tc>
          <w:tcPr>
            <w:tcW w:w="1872" w:type="dxa"/>
            <w:tcBorders>
              <w:top w:val="nil"/>
              <w:left w:val="nil"/>
              <w:bottom w:val="nil"/>
              <w:right w:val="nil"/>
            </w:tcBorders>
            <w:vAlign w:val="center"/>
          </w:tcPr>
          <w:p w14:paraId="228C3B2A" w14:textId="5B1A8B69"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0.002 ± 0.024</w:t>
            </w:r>
          </w:p>
        </w:tc>
        <w:tc>
          <w:tcPr>
            <w:tcW w:w="1872" w:type="dxa"/>
            <w:tcBorders>
              <w:top w:val="nil"/>
              <w:left w:val="nil"/>
              <w:bottom w:val="nil"/>
              <w:right w:val="nil"/>
            </w:tcBorders>
            <w:vAlign w:val="center"/>
          </w:tcPr>
          <w:p w14:paraId="78C67825" w14:textId="37E6C0AB"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&lt;0.002 ± 0.001</w:t>
            </w:r>
          </w:p>
        </w:tc>
        <w:tc>
          <w:tcPr>
            <w:tcW w:w="1872" w:type="dxa"/>
            <w:tcBorders>
              <w:top w:val="nil"/>
              <w:left w:val="nil"/>
              <w:bottom w:val="nil"/>
              <w:right w:val="nil"/>
            </w:tcBorders>
            <w:vAlign w:val="center"/>
          </w:tcPr>
          <w:p w14:paraId="70FC24FD" w14:textId="4F5DE80B" w:rsidR="00FC078D" w:rsidRDefault="00FE0DB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0.002 ± 0.006</w:t>
            </w:r>
          </w:p>
        </w:tc>
      </w:tr>
      <w:tr w:rsidR="00FC078D" w14:paraId="60951F15" w14:textId="77777777" w:rsidTr="00F471ED">
        <w:tc>
          <w:tcPr>
            <w:tcW w:w="1350" w:type="dxa"/>
            <w:tcBorders>
              <w:top w:val="nil"/>
              <w:left w:val="nil"/>
              <w:bottom w:val="nil"/>
              <w:right w:val="nil"/>
            </w:tcBorders>
            <w:vAlign w:val="center"/>
          </w:tcPr>
          <w:p w14:paraId="16C4BA08" w14:textId="1BBE6D7E"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Chromium</w:t>
            </w:r>
          </w:p>
        </w:tc>
        <w:tc>
          <w:tcPr>
            <w:tcW w:w="1872" w:type="dxa"/>
            <w:tcBorders>
              <w:top w:val="nil"/>
              <w:left w:val="nil"/>
              <w:bottom w:val="nil"/>
              <w:right w:val="nil"/>
            </w:tcBorders>
            <w:vAlign w:val="center"/>
          </w:tcPr>
          <w:p w14:paraId="14217C48" w14:textId="408DBA73"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&lt;0.001 ± 0.004</w:t>
            </w:r>
          </w:p>
        </w:tc>
        <w:tc>
          <w:tcPr>
            <w:tcW w:w="1872" w:type="dxa"/>
            <w:tcBorders>
              <w:top w:val="nil"/>
              <w:left w:val="nil"/>
              <w:bottom w:val="nil"/>
              <w:right w:val="nil"/>
            </w:tcBorders>
            <w:vAlign w:val="center"/>
          </w:tcPr>
          <w:p w14:paraId="63A9928C" w14:textId="4AF7B45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&lt;0.001 ± 0.004</w:t>
            </w:r>
          </w:p>
        </w:tc>
        <w:tc>
          <w:tcPr>
            <w:tcW w:w="1872" w:type="dxa"/>
            <w:tcBorders>
              <w:top w:val="nil"/>
              <w:left w:val="nil"/>
              <w:bottom w:val="nil"/>
              <w:right w:val="nil"/>
            </w:tcBorders>
            <w:vAlign w:val="center"/>
          </w:tcPr>
          <w:p w14:paraId="7B67EE21" w14:textId="1A181DB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&lt;0.001</w:t>
            </w:r>
          </w:p>
        </w:tc>
        <w:tc>
          <w:tcPr>
            <w:tcW w:w="1872" w:type="dxa"/>
            <w:tcBorders>
              <w:top w:val="nil"/>
              <w:left w:val="nil"/>
              <w:bottom w:val="nil"/>
              <w:right w:val="nil"/>
            </w:tcBorders>
            <w:vAlign w:val="center"/>
          </w:tcPr>
          <w:p w14:paraId="5D27700E" w14:textId="3843BC12"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c>
          <w:tcPr>
            <w:tcW w:w="1872" w:type="dxa"/>
            <w:tcBorders>
              <w:top w:val="nil"/>
              <w:left w:val="nil"/>
              <w:bottom w:val="nil"/>
              <w:right w:val="nil"/>
            </w:tcBorders>
            <w:vAlign w:val="center"/>
          </w:tcPr>
          <w:p w14:paraId="4D02C3E5" w14:textId="53AC59BF"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c>
          <w:tcPr>
            <w:tcW w:w="1872" w:type="dxa"/>
            <w:tcBorders>
              <w:top w:val="nil"/>
              <w:left w:val="nil"/>
              <w:bottom w:val="nil"/>
              <w:right w:val="nil"/>
            </w:tcBorders>
            <w:vAlign w:val="center"/>
          </w:tcPr>
          <w:p w14:paraId="7E21F6DD" w14:textId="3690F2B6" w:rsidR="00FC078D" w:rsidRDefault="00FC078D"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&lt;0.001</w:t>
            </w:r>
          </w:p>
        </w:tc>
      </w:tr>
      <w:tr w:rsidR="00FC078D" w14:paraId="3DE4D152" w14:textId="77777777" w:rsidTr="00F471ED">
        <w:tc>
          <w:tcPr>
            <w:tcW w:w="1350" w:type="dxa"/>
            <w:tcBorders>
              <w:top w:val="nil"/>
              <w:left w:val="nil"/>
              <w:bottom w:val="nil"/>
              <w:right w:val="nil"/>
            </w:tcBorders>
            <w:vAlign w:val="center"/>
          </w:tcPr>
          <w:p w14:paraId="7B4B8A4B" w14:textId="75D50748"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Copper</w:t>
            </w:r>
          </w:p>
        </w:tc>
        <w:tc>
          <w:tcPr>
            <w:tcW w:w="1872" w:type="dxa"/>
            <w:tcBorders>
              <w:top w:val="nil"/>
              <w:left w:val="nil"/>
              <w:bottom w:val="nil"/>
              <w:right w:val="nil"/>
            </w:tcBorders>
            <w:vAlign w:val="center"/>
          </w:tcPr>
          <w:p w14:paraId="1C055D0E" w14:textId="0AF48998"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0.013 ± 0.019</w:t>
            </w:r>
          </w:p>
        </w:tc>
        <w:tc>
          <w:tcPr>
            <w:tcW w:w="1872" w:type="dxa"/>
            <w:tcBorders>
              <w:top w:val="nil"/>
              <w:left w:val="nil"/>
              <w:bottom w:val="nil"/>
              <w:right w:val="nil"/>
            </w:tcBorders>
            <w:vAlign w:val="center"/>
          </w:tcPr>
          <w:p w14:paraId="14CF94AA" w14:textId="05D52421"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0.017 ± 0.011</w:t>
            </w:r>
          </w:p>
        </w:tc>
        <w:tc>
          <w:tcPr>
            <w:tcW w:w="1872" w:type="dxa"/>
            <w:tcBorders>
              <w:top w:val="nil"/>
              <w:left w:val="nil"/>
              <w:bottom w:val="nil"/>
              <w:right w:val="nil"/>
            </w:tcBorders>
            <w:vAlign w:val="center"/>
          </w:tcPr>
          <w:p w14:paraId="7A870888" w14:textId="60C75022"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0.002</w:t>
            </w:r>
          </w:p>
        </w:tc>
        <w:tc>
          <w:tcPr>
            <w:tcW w:w="1872" w:type="dxa"/>
            <w:tcBorders>
              <w:top w:val="nil"/>
              <w:left w:val="nil"/>
              <w:bottom w:val="nil"/>
              <w:right w:val="nil"/>
            </w:tcBorders>
            <w:vAlign w:val="center"/>
          </w:tcPr>
          <w:p w14:paraId="295F5440" w14:textId="5CC60BB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0.001</w:t>
            </w:r>
          </w:p>
        </w:tc>
        <w:tc>
          <w:tcPr>
            <w:tcW w:w="1872" w:type="dxa"/>
            <w:tcBorders>
              <w:top w:val="nil"/>
              <w:left w:val="nil"/>
              <w:bottom w:val="nil"/>
              <w:right w:val="nil"/>
            </w:tcBorders>
            <w:vAlign w:val="center"/>
          </w:tcPr>
          <w:p w14:paraId="492FE50E" w14:textId="53AA0738"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0.006 ± 0.003</w:t>
            </w:r>
          </w:p>
        </w:tc>
        <w:tc>
          <w:tcPr>
            <w:tcW w:w="1872" w:type="dxa"/>
            <w:tcBorders>
              <w:top w:val="nil"/>
              <w:left w:val="nil"/>
              <w:bottom w:val="nil"/>
              <w:right w:val="nil"/>
            </w:tcBorders>
            <w:vAlign w:val="center"/>
          </w:tcPr>
          <w:p w14:paraId="4D7320B4" w14:textId="2708C862" w:rsidR="00FC078D" w:rsidRDefault="008705B5"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0.002</w:t>
            </w:r>
          </w:p>
        </w:tc>
      </w:tr>
      <w:tr w:rsidR="00FC078D" w14:paraId="089EE4CE" w14:textId="77777777" w:rsidTr="00F471ED">
        <w:tc>
          <w:tcPr>
            <w:tcW w:w="1350" w:type="dxa"/>
            <w:tcBorders>
              <w:top w:val="nil"/>
              <w:left w:val="nil"/>
              <w:bottom w:val="nil"/>
              <w:right w:val="nil"/>
            </w:tcBorders>
            <w:vAlign w:val="center"/>
          </w:tcPr>
          <w:p w14:paraId="349AA730" w14:textId="0688747F"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Iron</w:t>
            </w:r>
          </w:p>
        </w:tc>
        <w:tc>
          <w:tcPr>
            <w:tcW w:w="1872" w:type="dxa"/>
            <w:tcBorders>
              <w:top w:val="nil"/>
              <w:left w:val="nil"/>
              <w:bottom w:val="nil"/>
              <w:right w:val="nil"/>
            </w:tcBorders>
            <w:vAlign w:val="center"/>
          </w:tcPr>
          <w:p w14:paraId="2C0CAA37" w14:textId="649540B4"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4.79 ± 461</w:t>
            </w:r>
          </w:p>
        </w:tc>
        <w:tc>
          <w:tcPr>
            <w:tcW w:w="1872" w:type="dxa"/>
            <w:tcBorders>
              <w:top w:val="nil"/>
              <w:left w:val="nil"/>
              <w:bottom w:val="nil"/>
              <w:right w:val="nil"/>
            </w:tcBorders>
            <w:vAlign w:val="center"/>
          </w:tcPr>
          <w:p w14:paraId="7CEAC848" w14:textId="69D1B14A"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3.51 ± 18.19</w:t>
            </w:r>
          </w:p>
        </w:tc>
        <w:tc>
          <w:tcPr>
            <w:tcW w:w="1872" w:type="dxa"/>
            <w:tcBorders>
              <w:top w:val="nil"/>
              <w:left w:val="nil"/>
              <w:bottom w:val="nil"/>
              <w:right w:val="nil"/>
            </w:tcBorders>
            <w:vAlign w:val="center"/>
          </w:tcPr>
          <w:p w14:paraId="56127D39" w14:textId="26ED5B0F"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0.012</w:t>
            </w:r>
          </w:p>
        </w:tc>
        <w:tc>
          <w:tcPr>
            <w:tcW w:w="1872" w:type="dxa"/>
            <w:tcBorders>
              <w:top w:val="nil"/>
              <w:left w:val="nil"/>
              <w:bottom w:val="nil"/>
              <w:right w:val="nil"/>
            </w:tcBorders>
            <w:vAlign w:val="center"/>
          </w:tcPr>
          <w:p w14:paraId="1E5AD258" w14:textId="68C53F2A"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0.008 ± 0.040</w:t>
            </w:r>
          </w:p>
        </w:tc>
        <w:tc>
          <w:tcPr>
            <w:tcW w:w="1872" w:type="dxa"/>
            <w:tcBorders>
              <w:top w:val="nil"/>
              <w:left w:val="nil"/>
              <w:bottom w:val="nil"/>
              <w:right w:val="nil"/>
            </w:tcBorders>
            <w:vAlign w:val="center"/>
          </w:tcPr>
          <w:p w14:paraId="1D443D42" w14:textId="3F07B912"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0.028 ± 1.211</w:t>
            </w:r>
          </w:p>
        </w:tc>
        <w:tc>
          <w:tcPr>
            <w:tcW w:w="1872" w:type="dxa"/>
            <w:tcBorders>
              <w:top w:val="nil"/>
              <w:left w:val="nil"/>
              <w:bottom w:val="nil"/>
              <w:right w:val="nil"/>
            </w:tcBorders>
            <w:vAlign w:val="center"/>
          </w:tcPr>
          <w:p w14:paraId="5DEEC4CC" w14:textId="71F48ABA" w:rsidR="00FC078D" w:rsidRDefault="008D7958"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0.010 ± 0.017</w:t>
            </w:r>
          </w:p>
        </w:tc>
      </w:tr>
      <w:tr w:rsidR="00FC078D" w14:paraId="7CA91F89" w14:textId="77777777" w:rsidTr="00F471ED">
        <w:tc>
          <w:tcPr>
            <w:tcW w:w="1350" w:type="dxa"/>
            <w:tcBorders>
              <w:top w:val="nil"/>
              <w:left w:val="nil"/>
              <w:bottom w:val="nil"/>
              <w:right w:val="nil"/>
            </w:tcBorders>
            <w:vAlign w:val="center"/>
          </w:tcPr>
          <w:p w14:paraId="7DF2520D" w14:textId="3E05CA60"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Potassium</w:t>
            </w:r>
          </w:p>
        </w:tc>
        <w:tc>
          <w:tcPr>
            <w:tcW w:w="1872" w:type="dxa"/>
            <w:tcBorders>
              <w:top w:val="nil"/>
              <w:left w:val="nil"/>
              <w:bottom w:val="nil"/>
              <w:right w:val="nil"/>
            </w:tcBorders>
            <w:vAlign w:val="center"/>
          </w:tcPr>
          <w:p w14:paraId="5442A998" w14:textId="31D3B5C6"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12.6 ± 2.3</w:t>
            </w:r>
          </w:p>
        </w:tc>
        <w:tc>
          <w:tcPr>
            <w:tcW w:w="1872" w:type="dxa"/>
            <w:tcBorders>
              <w:top w:val="nil"/>
              <w:left w:val="nil"/>
              <w:bottom w:val="nil"/>
              <w:right w:val="nil"/>
            </w:tcBorders>
            <w:vAlign w:val="center"/>
          </w:tcPr>
          <w:p w14:paraId="1C710337" w14:textId="74E29EB0"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11.6 ± 4.6</w:t>
            </w:r>
          </w:p>
        </w:tc>
        <w:tc>
          <w:tcPr>
            <w:tcW w:w="1872" w:type="dxa"/>
            <w:tcBorders>
              <w:top w:val="nil"/>
              <w:left w:val="nil"/>
              <w:bottom w:val="nil"/>
              <w:right w:val="nil"/>
            </w:tcBorders>
            <w:vAlign w:val="center"/>
          </w:tcPr>
          <w:p w14:paraId="36950409" w14:textId="3898946A"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5.45 ± 0.62</w:t>
            </w:r>
          </w:p>
        </w:tc>
        <w:tc>
          <w:tcPr>
            <w:tcW w:w="1872" w:type="dxa"/>
            <w:tcBorders>
              <w:top w:val="nil"/>
              <w:left w:val="nil"/>
              <w:bottom w:val="nil"/>
              <w:right w:val="nil"/>
            </w:tcBorders>
            <w:vAlign w:val="center"/>
          </w:tcPr>
          <w:p w14:paraId="0DC8A9CF" w14:textId="4003C0E4"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4.66 ± 3.24</w:t>
            </w:r>
          </w:p>
        </w:tc>
        <w:tc>
          <w:tcPr>
            <w:tcW w:w="1872" w:type="dxa"/>
            <w:tcBorders>
              <w:top w:val="nil"/>
              <w:left w:val="nil"/>
              <w:bottom w:val="nil"/>
              <w:right w:val="nil"/>
            </w:tcBorders>
            <w:vAlign w:val="center"/>
          </w:tcPr>
          <w:p w14:paraId="66272A30" w14:textId="7EEDD407"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4.13 ± 0.64</w:t>
            </w:r>
          </w:p>
        </w:tc>
        <w:tc>
          <w:tcPr>
            <w:tcW w:w="1872" w:type="dxa"/>
            <w:tcBorders>
              <w:top w:val="nil"/>
              <w:left w:val="nil"/>
              <w:bottom w:val="nil"/>
              <w:right w:val="nil"/>
            </w:tcBorders>
            <w:vAlign w:val="center"/>
          </w:tcPr>
          <w:p w14:paraId="078A51ED" w14:textId="03B71BD5" w:rsidR="00FC078D" w:rsidRDefault="00FE235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3.52 ± 1.9</w:t>
            </w:r>
            <w:r>
              <w:rPr>
                <w:rFonts w:ascii="Times New Roman" w:hAnsi="Times New Roman" w:cs="Times New Roman"/>
                <w:sz w:val="24"/>
                <w:szCs w:val="24"/>
              </w:rPr>
              <w:t>2</w:t>
            </w:r>
          </w:p>
        </w:tc>
      </w:tr>
      <w:tr w:rsidR="00FC078D" w14:paraId="735DF7B4" w14:textId="77777777" w:rsidTr="00F471ED">
        <w:tc>
          <w:tcPr>
            <w:tcW w:w="1350" w:type="dxa"/>
            <w:tcBorders>
              <w:top w:val="nil"/>
              <w:left w:val="nil"/>
              <w:bottom w:val="nil"/>
              <w:right w:val="nil"/>
            </w:tcBorders>
            <w:vAlign w:val="center"/>
          </w:tcPr>
          <w:p w14:paraId="302BF1D4" w14:textId="74CCD3F7"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Lithium</w:t>
            </w:r>
          </w:p>
        </w:tc>
        <w:tc>
          <w:tcPr>
            <w:tcW w:w="1872" w:type="dxa"/>
            <w:tcBorders>
              <w:top w:val="nil"/>
              <w:left w:val="nil"/>
              <w:bottom w:val="nil"/>
              <w:right w:val="nil"/>
            </w:tcBorders>
            <w:vAlign w:val="center"/>
          </w:tcPr>
          <w:p w14:paraId="20E914B4" w14:textId="16CF35DE"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0.060 ± 0.020</w:t>
            </w:r>
          </w:p>
        </w:tc>
        <w:tc>
          <w:tcPr>
            <w:tcW w:w="1872" w:type="dxa"/>
            <w:tcBorders>
              <w:top w:val="nil"/>
              <w:left w:val="nil"/>
              <w:bottom w:val="nil"/>
              <w:right w:val="nil"/>
            </w:tcBorders>
            <w:vAlign w:val="center"/>
          </w:tcPr>
          <w:p w14:paraId="28CC0A32" w14:textId="18AA0DE2"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0.055 ± 0.017</w:t>
            </w:r>
          </w:p>
        </w:tc>
        <w:tc>
          <w:tcPr>
            <w:tcW w:w="1872" w:type="dxa"/>
            <w:tcBorders>
              <w:top w:val="nil"/>
              <w:left w:val="nil"/>
              <w:bottom w:val="nil"/>
              <w:right w:val="nil"/>
            </w:tcBorders>
            <w:vAlign w:val="center"/>
          </w:tcPr>
          <w:p w14:paraId="36AFDA9C" w14:textId="68523D18"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0.026 ± 0.004</w:t>
            </w:r>
          </w:p>
        </w:tc>
        <w:tc>
          <w:tcPr>
            <w:tcW w:w="1872" w:type="dxa"/>
            <w:tcBorders>
              <w:top w:val="nil"/>
              <w:left w:val="nil"/>
              <w:bottom w:val="nil"/>
              <w:right w:val="nil"/>
            </w:tcBorders>
            <w:vAlign w:val="center"/>
          </w:tcPr>
          <w:p w14:paraId="1362603A" w14:textId="337FE6A8"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0.028 ± 0.017</w:t>
            </w:r>
          </w:p>
        </w:tc>
        <w:tc>
          <w:tcPr>
            <w:tcW w:w="1872" w:type="dxa"/>
            <w:tcBorders>
              <w:top w:val="nil"/>
              <w:left w:val="nil"/>
              <w:bottom w:val="nil"/>
              <w:right w:val="nil"/>
            </w:tcBorders>
            <w:vAlign w:val="center"/>
          </w:tcPr>
          <w:p w14:paraId="40124479" w14:textId="528EC5B3"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0.021 ± 0.008</w:t>
            </w:r>
          </w:p>
        </w:tc>
        <w:tc>
          <w:tcPr>
            <w:tcW w:w="1872" w:type="dxa"/>
            <w:tcBorders>
              <w:top w:val="nil"/>
              <w:left w:val="nil"/>
              <w:bottom w:val="nil"/>
              <w:right w:val="nil"/>
            </w:tcBorders>
            <w:vAlign w:val="center"/>
          </w:tcPr>
          <w:p w14:paraId="17D9A0AA" w14:textId="355E6AD2" w:rsidR="00FC078D" w:rsidRDefault="0059327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0.013 ± 0.006</w:t>
            </w:r>
          </w:p>
        </w:tc>
      </w:tr>
      <w:tr w:rsidR="00FC078D" w14:paraId="7A0274B3" w14:textId="77777777" w:rsidTr="00F471ED">
        <w:tc>
          <w:tcPr>
            <w:tcW w:w="1350" w:type="dxa"/>
            <w:tcBorders>
              <w:top w:val="nil"/>
              <w:left w:val="nil"/>
              <w:bottom w:val="nil"/>
              <w:right w:val="nil"/>
            </w:tcBorders>
            <w:vAlign w:val="center"/>
          </w:tcPr>
          <w:p w14:paraId="79E18866" w14:textId="4E20E1E3" w:rsidR="00FC078D" w:rsidRDefault="00FC078D" w:rsidP="00F471ED">
            <w:pPr>
              <w:spacing w:line="300" w:lineRule="auto"/>
              <w:rPr>
                <w:rFonts w:ascii="Times New Roman" w:hAnsi="Times New Roman" w:cs="Times New Roman"/>
                <w:sz w:val="24"/>
                <w:szCs w:val="24"/>
              </w:rPr>
            </w:pPr>
            <w:r>
              <w:rPr>
                <w:rFonts w:ascii="Times New Roman" w:hAnsi="Times New Roman" w:cs="Times New Roman"/>
                <w:sz w:val="24"/>
                <w:szCs w:val="24"/>
              </w:rPr>
              <w:t>Magnesium</w:t>
            </w:r>
          </w:p>
        </w:tc>
        <w:tc>
          <w:tcPr>
            <w:tcW w:w="1872" w:type="dxa"/>
            <w:tcBorders>
              <w:top w:val="nil"/>
              <w:left w:val="nil"/>
              <w:bottom w:val="nil"/>
              <w:right w:val="nil"/>
            </w:tcBorders>
            <w:vAlign w:val="center"/>
          </w:tcPr>
          <w:p w14:paraId="5C3AACAF" w14:textId="07C798B1"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50.0 ± 9.6</w:t>
            </w:r>
          </w:p>
        </w:tc>
        <w:tc>
          <w:tcPr>
            <w:tcW w:w="1872" w:type="dxa"/>
            <w:tcBorders>
              <w:top w:val="nil"/>
              <w:left w:val="nil"/>
              <w:bottom w:val="nil"/>
              <w:right w:val="nil"/>
            </w:tcBorders>
            <w:vAlign w:val="center"/>
          </w:tcPr>
          <w:p w14:paraId="51FFAAB0" w14:textId="09E204A5"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51.6 ± 15.9</w:t>
            </w:r>
          </w:p>
        </w:tc>
        <w:tc>
          <w:tcPr>
            <w:tcW w:w="1872" w:type="dxa"/>
            <w:tcBorders>
              <w:top w:val="nil"/>
              <w:left w:val="nil"/>
              <w:bottom w:val="nil"/>
              <w:right w:val="nil"/>
            </w:tcBorders>
            <w:vAlign w:val="center"/>
          </w:tcPr>
          <w:p w14:paraId="5843F81B" w14:textId="1BB27F3B"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19.7 ± 3.9</w:t>
            </w:r>
          </w:p>
        </w:tc>
        <w:tc>
          <w:tcPr>
            <w:tcW w:w="1872" w:type="dxa"/>
            <w:tcBorders>
              <w:top w:val="nil"/>
              <w:left w:val="nil"/>
              <w:bottom w:val="nil"/>
              <w:right w:val="nil"/>
            </w:tcBorders>
            <w:vAlign w:val="center"/>
          </w:tcPr>
          <w:p w14:paraId="4291F94D" w14:textId="6A7E280F"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26.2 ± 11.0</w:t>
            </w:r>
          </w:p>
        </w:tc>
        <w:tc>
          <w:tcPr>
            <w:tcW w:w="1872" w:type="dxa"/>
            <w:tcBorders>
              <w:top w:val="nil"/>
              <w:left w:val="nil"/>
              <w:bottom w:val="nil"/>
              <w:right w:val="nil"/>
            </w:tcBorders>
            <w:vAlign w:val="center"/>
          </w:tcPr>
          <w:p w14:paraId="7515E279" w14:textId="300B7294" w:rsidR="00FC078D" w:rsidRDefault="00FC078D"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10.2 ± 3.2</w:t>
            </w:r>
          </w:p>
        </w:tc>
        <w:tc>
          <w:tcPr>
            <w:tcW w:w="1872" w:type="dxa"/>
            <w:tcBorders>
              <w:top w:val="nil"/>
              <w:left w:val="nil"/>
              <w:bottom w:val="nil"/>
              <w:right w:val="nil"/>
            </w:tcBorders>
            <w:vAlign w:val="center"/>
          </w:tcPr>
          <w:p w14:paraId="639E448D" w14:textId="32FCCBAC" w:rsidR="00FC078D" w:rsidRDefault="004B5FD5"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18.3 ± 8.6</w:t>
            </w:r>
          </w:p>
        </w:tc>
      </w:tr>
      <w:tr w:rsidR="007C6BDC" w14:paraId="4BAD0A90" w14:textId="77777777" w:rsidTr="00F471ED">
        <w:tc>
          <w:tcPr>
            <w:tcW w:w="1350" w:type="dxa"/>
            <w:tcBorders>
              <w:top w:val="nil"/>
              <w:left w:val="nil"/>
              <w:bottom w:val="nil"/>
              <w:right w:val="nil"/>
            </w:tcBorders>
            <w:vAlign w:val="center"/>
          </w:tcPr>
          <w:p w14:paraId="12FE5776" w14:textId="4AA4CD16" w:rsidR="007C6BDC" w:rsidRDefault="007C6BDC" w:rsidP="00F471ED">
            <w:pPr>
              <w:spacing w:line="300" w:lineRule="auto"/>
              <w:rPr>
                <w:rFonts w:ascii="Times New Roman" w:hAnsi="Times New Roman" w:cs="Times New Roman"/>
                <w:sz w:val="24"/>
                <w:szCs w:val="24"/>
              </w:rPr>
            </w:pPr>
            <w:r>
              <w:rPr>
                <w:rFonts w:ascii="Times New Roman" w:hAnsi="Times New Roman" w:cs="Times New Roman"/>
                <w:sz w:val="24"/>
                <w:szCs w:val="24"/>
              </w:rPr>
              <w:t>Manganese</w:t>
            </w:r>
          </w:p>
        </w:tc>
        <w:tc>
          <w:tcPr>
            <w:tcW w:w="1872" w:type="dxa"/>
            <w:tcBorders>
              <w:top w:val="nil"/>
              <w:left w:val="nil"/>
              <w:bottom w:val="nil"/>
              <w:right w:val="nil"/>
            </w:tcBorders>
            <w:vAlign w:val="center"/>
          </w:tcPr>
          <w:p w14:paraId="426E177E" w14:textId="32092487" w:rsidR="007C6BDC" w:rsidRDefault="007C6BDC"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0</w:t>
            </w:r>
            <w:r w:rsidRPr="004B6097">
              <w:rPr>
                <w:rFonts w:ascii="Times New Roman" w:hAnsi="Times New Roman" w:cs="Times New Roman"/>
                <w:sz w:val="24"/>
                <w:szCs w:val="24"/>
              </w:rPr>
              <w:t>.772 ± 0.83</w:t>
            </w:r>
          </w:p>
        </w:tc>
        <w:tc>
          <w:tcPr>
            <w:tcW w:w="1872" w:type="dxa"/>
            <w:tcBorders>
              <w:top w:val="nil"/>
              <w:left w:val="nil"/>
              <w:bottom w:val="nil"/>
              <w:right w:val="nil"/>
            </w:tcBorders>
            <w:vAlign w:val="center"/>
          </w:tcPr>
          <w:p w14:paraId="14881D82" w14:textId="4EFB16E0" w:rsidR="007C6BDC" w:rsidRDefault="007C6BD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4.92 ± 10.45</w:t>
            </w:r>
          </w:p>
        </w:tc>
        <w:tc>
          <w:tcPr>
            <w:tcW w:w="1872" w:type="dxa"/>
            <w:tcBorders>
              <w:top w:val="nil"/>
              <w:left w:val="nil"/>
              <w:bottom w:val="nil"/>
              <w:right w:val="nil"/>
            </w:tcBorders>
            <w:vAlign w:val="center"/>
          </w:tcPr>
          <w:p w14:paraId="44E0CACF" w14:textId="6495F817" w:rsidR="007C6BDC" w:rsidRDefault="007C6BD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0.010 ± 0.007</w:t>
            </w:r>
          </w:p>
        </w:tc>
        <w:tc>
          <w:tcPr>
            <w:tcW w:w="1872" w:type="dxa"/>
            <w:tcBorders>
              <w:top w:val="nil"/>
              <w:left w:val="nil"/>
              <w:bottom w:val="nil"/>
              <w:right w:val="nil"/>
            </w:tcBorders>
            <w:vAlign w:val="center"/>
          </w:tcPr>
          <w:p w14:paraId="7ED14515" w14:textId="2834649F" w:rsidR="007C6BDC" w:rsidRDefault="007C6BD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0.173 ± 1.88</w:t>
            </w:r>
            <w:r>
              <w:rPr>
                <w:rFonts w:ascii="Times New Roman" w:hAnsi="Times New Roman" w:cs="Times New Roman"/>
                <w:sz w:val="24"/>
                <w:szCs w:val="24"/>
              </w:rPr>
              <w:t>2</w:t>
            </w:r>
          </w:p>
        </w:tc>
        <w:tc>
          <w:tcPr>
            <w:tcW w:w="1872" w:type="dxa"/>
            <w:tcBorders>
              <w:top w:val="nil"/>
              <w:left w:val="nil"/>
              <w:bottom w:val="nil"/>
              <w:right w:val="nil"/>
            </w:tcBorders>
            <w:vAlign w:val="center"/>
          </w:tcPr>
          <w:p w14:paraId="3D542752" w14:textId="6A6365BF" w:rsidR="007C6BDC" w:rsidRDefault="007C6BD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0.005 ± 0.003</w:t>
            </w:r>
          </w:p>
        </w:tc>
        <w:tc>
          <w:tcPr>
            <w:tcW w:w="1872" w:type="dxa"/>
            <w:tcBorders>
              <w:top w:val="nil"/>
              <w:left w:val="nil"/>
              <w:bottom w:val="nil"/>
              <w:right w:val="nil"/>
            </w:tcBorders>
            <w:vAlign w:val="center"/>
          </w:tcPr>
          <w:p w14:paraId="607555D2" w14:textId="75BD396F" w:rsidR="007C6BDC" w:rsidRDefault="007C6BD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0.047 ± 0.610</w:t>
            </w:r>
          </w:p>
        </w:tc>
      </w:tr>
      <w:tr w:rsidR="00C77D61" w14:paraId="4C8D53C2" w14:textId="77777777" w:rsidTr="00F471ED">
        <w:tc>
          <w:tcPr>
            <w:tcW w:w="1350" w:type="dxa"/>
            <w:tcBorders>
              <w:top w:val="nil"/>
              <w:left w:val="nil"/>
              <w:bottom w:val="nil"/>
              <w:right w:val="nil"/>
            </w:tcBorders>
            <w:vAlign w:val="center"/>
          </w:tcPr>
          <w:p w14:paraId="5E71E885" w14:textId="08B0CAA9" w:rsidR="00C77D61" w:rsidRDefault="00C77D61" w:rsidP="00F471ED">
            <w:pPr>
              <w:spacing w:line="300" w:lineRule="auto"/>
              <w:rPr>
                <w:rFonts w:ascii="Times New Roman" w:hAnsi="Times New Roman" w:cs="Times New Roman"/>
                <w:sz w:val="24"/>
                <w:szCs w:val="24"/>
              </w:rPr>
            </w:pPr>
            <w:r>
              <w:rPr>
                <w:rFonts w:ascii="Times New Roman" w:hAnsi="Times New Roman" w:cs="Times New Roman"/>
                <w:sz w:val="24"/>
                <w:szCs w:val="24"/>
              </w:rPr>
              <w:t>Sodium</w:t>
            </w:r>
          </w:p>
        </w:tc>
        <w:tc>
          <w:tcPr>
            <w:tcW w:w="1872" w:type="dxa"/>
            <w:tcBorders>
              <w:top w:val="nil"/>
              <w:left w:val="nil"/>
              <w:bottom w:val="nil"/>
              <w:right w:val="nil"/>
            </w:tcBorders>
            <w:vAlign w:val="center"/>
          </w:tcPr>
          <w:p w14:paraId="52F22B21" w14:textId="0A8142DF" w:rsidR="00C77D61" w:rsidRDefault="00C77D61"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72" w:type="dxa"/>
            <w:tcBorders>
              <w:top w:val="nil"/>
              <w:left w:val="nil"/>
              <w:bottom w:val="nil"/>
              <w:right w:val="nil"/>
            </w:tcBorders>
            <w:vAlign w:val="center"/>
          </w:tcPr>
          <w:p w14:paraId="2F6D71A6" w14:textId="3CB0FA6C" w:rsidR="00C77D61" w:rsidRDefault="00C77D61"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72" w:type="dxa"/>
            <w:tcBorders>
              <w:top w:val="nil"/>
              <w:left w:val="nil"/>
              <w:bottom w:val="nil"/>
              <w:right w:val="nil"/>
            </w:tcBorders>
            <w:vAlign w:val="center"/>
          </w:tcPr>
          <w:p w14:paraId="14ADACEC" w14:textId="0B31BFC6"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20.2 ± 3.7</w:t>
            </w:r>
          </w:p>
        </w:tc>
        <w:tc>
          <w:tcPr>
            <w:tcW w:w="1872" w:type="dxa"/>
            <w:tcBorders>
              <w:top w:val="nil"/>
              <w:left w:val="nil"/>
              <w:bottom w:val="nil"/>
              <w:right w:val="nil"/>
            </w:tcBorders>
            <w:vAlign w:val="center"/>
          </w:tcPr>
          <w:p w14:paraId="65CF9560" w14:textId="07109257"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52.2 ± 19.0</w:t>
            </w:r>
          </w:p>
        </w:tc>
        <w:tc>
          <w:tcPr>
            <w:tcW w:w="1872" w:type="dxa"/>
            <w:tcBorders>
              <w:top w:val="nil"/>
              <w:left w:val="nil"/>
              <w:bottom w:val="nil"/>
              <w:right w:val="nil"/>
            </w:tcBorders>
            <w:vAlign w:val="center"/>
          </w:tcPr>
          <w:p w14:paraId="67A27431" w14:textId="05219BCE"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15.5 ± 3.5</w:t>
            </w:r>
          </w:p>
        </w:tc>
        <w:tc>
          <w:tcPr>
            <w:tcW w:w="1872" w:type="dxa"/>
            <w:tcBorders>
              <w:top w:val="nil"/>
              <w:left w:val="nil"/>
              <w:bottom w:val="nil"/>
              <w:right w:val="nil"/>
            </w:tcBorders>
            <w:vAlign w:val="center"/>
          </w:tcPr>
          <w:p w14:paraId="5E50605A" w14:textId="03213E45"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36.9 ± 15.9</w:t>
            </w:r>
          </w:p>
        </w:tc>
      </w:tr>
      <w:tr w:rsidR="00C77D61" w14:paraId="2729944F" w14:textId="77777777" w:rsidTr="00F471ED">
        <w:tc>
          <w:tcPr>
            <w:tcW w:w="1350" w:type="dxa"/>
            <w:tcBorders>
              <w:top w:val="nil"/>
              <w:left w:val="nil"/>
              <w:bottom w:val="nil"/>
              <w:right w:val="nil"/>
            </w:tcBorders>
            <w:vAlign w:val="center"/>
          </w:tcPr>
          <w:p w14:paraId="6304BDBC" w14:textId="04F6CC2F" w:rsidR="00C77D61" w:rsidRDefault="00C77D61" w:rsidP="00F471ED">
            <w:pPr>
              <w:spacing w:line="300" w:lineRule="auto"/>
              <w:rPr>
                <w:rFonts w:ascii="Times New Roman" w:hAnsi="Times New Roman" w:cs="Times New Roman"/>
                <w:sz w:val="24"/>
                <w:szCs w:val="24"/>
              </w:rPr>
            </w:pPr>
            <w:r>
              <w:rPr>
                <w:rFonts w:ascii="Times New Roman" w:hAnsi="Times New Roman" w:cs="Times New Roman"/>
                <w:sz w:val="24"/>
                <w:szCs w:val="24"/>
              </w:rPr>
              <w:t>Nickel</w:t>
            </w:r>
          </w:p>
        </w:tc>
        <w:tc>
          <w:tcPr>
            <w:tcW w:w="1872" w:type="dxa"/>
            <w:tcBorders>
              <w:top w:val="nil"/>
              <w:left w:val="nil"/>
              <w:bottom w:val="nil"/>
              <w:right w:val="nil"/>
            </w:tcBorders>
            <w:vAlign w:val="center"/>
          </w:tcPr>
          <w:p w14:paraId="47EFCEFB" w14:textId="2F9CD2CC"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0.440 ± 0.716</w:t>
            </w:r>
          </w:p>
        </w:tc>
        <w:tc>
          <w:tcPr>
            <w:tcW w:w="1872" w:type="dxa"/>
            <w:tcBorders>
              <w:top w:val="nil"/>
              <w:left w:val="nil"/>
              <w:bottom w:val="nil"/>
              <w:right w:val="nil"/>
            </w:tcBorders>
            <w:vAlign w:val="center"/>
          </w:tcPr>
          <w:p w14:paraId="55E44C6C" w14:textId="41C3CE23"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0.245 ± 0.486</w:t>
            </w:r>
          </w:p>
        </w:tc>
        <w:tc>
          <w:tcPr>
            <w:tcW w:w="1872" w:type="dxa"/>
            <w:tcBorders>
              <w:top w:val="nil"/>
              <w:left w:val="nil"/>
              <w:bottom w:val="nil"/>
              <w:right w:val="nil"/>
            </w:tcBorders>
            <w:vAlign w:val="center"/>
          </w:tcPr>
          <w:p w14:paraId="3254B1E3" w14:textId="4F08891B"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0.009 ± 0.009</w:t>
            </w:r>
          </w:p>
        </w:tc>
        <w:tc>
          <w:tcPr>
            <w:tcW w:w="1872" w:type="dxa"/>
            <w:tcBorders>
              <w:top w:val="nil"/>
              <w:left w:val="nil"/>
              <w:bottom w:val="nil"/>
              <w:right w:val="nil"/>
            </w:tcBorders>
            <w:vAlign w:val="center"/>
          </w:tcPr>
          <w:p w14:paraId="76392575" w14:textId="01164610"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0.025 ± 0.072</w:t>
            </w:r>
          </w:p>
        </w:tc>
        <w:tc>
          <w:tcPr>
            <w:tcW w:w="1872" w:type="dxa"/>
            <w:tcBorders>
              <w:top w:val="nil"/>
              <w:left w:val="nil"/>
              <w:bottom w:val="nil"/>
              <w:right w:val="nil"/>
            </w:tcBorders>
            <w:vAlign w:val="center"/>
          </w:tcPr>
          <w:p w14:paraId="095EEB19" w14:textId="49234D74"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0.004 ± 0.002</w:t>
            </w:r>
          </w:p>
        </w:tc>
        <w:tc>
          <w:tcPr>
            <w:tcW w:w="1872" w:type="dxa"/>
            <w:tcBorders>
              <w:top w:val="nil"/>
              <w:left w:val="nil"/>
              <w:bottom w:val="nil"/>
              <w:right w:val="nil"/>
            </w:tcBorders>
            <w:vAlign w:val="center"/>
          </w:tcPr>
          <w:p w14:paraId="196DDFA6" w14:textId="1F9B19FE" w:rsidR="00C77D61" w:rsidRDefault="00430C5E"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0.003 ± 0.015</w:t>
            </w:r>
          </w:p>
        </w:tc>
      </w:tr>
      <w:tr w:rsidR="00C77D61" w14:paraId="7AA4F0F7" w14:textId="77777777" w:rsidTr="00F471ED">
        <w:tc>
          <w:tcPr>
            <w:tcW w:w="1350" w:type="dxa"/>
            <w:tcBorders>
              <w:top w:val="nil"/>
              <w:left w:val="nil"/>
              <w:bottom w:val="nil"/>
              <w:right w:val="nil"/>
            </w:tcBorders>
            <w:vAlign w:val="center"/>
          </w:tcPr>
          <w:p w14:paraId="295C1F13" w14:textId="2B43101D" w:rsidR="00C77D61" w:rsidRDefault="00C77D61" w:rsidP="00F471ED">
            <w:pPr>
              <w:spacing w:line="300" w:lineRule="auto"/>
              <w:rPr>
                <w:rFonts w:ascii="Times New Roman" w:hAnsi="Times New Roman" w:cs="Times New Roman"/>
                <w:sz w:val="24"/>
                <w:szCs w:val="24"/>
              </w:rPr>
            </w:pPr>
            <w:r>
              <w:rPr>
                <w:rFonts w:ascii="Times New Roman" w:hAnsi="Times New Roman" w:cs="Times New Roman"/>
                <w:sz w:val="24"/>
                <w:szCs w:val="24"/>
              </w:rPr>
              <w:t>Lead</w:t>
            </w:r>
          </w:p>
        </w:tc>
        <w:tc>
          <w:tcPr>
            <w:tcW w:w="1872" w:type="dxa"/>
            <w:tcBorders>
              <w:top w:val="nil"/>
              <w:left w:val="nil"/>
              <w:bottom w:val="nil"/>
              <w:right w:val="nil"/>
            </w:tcBorders>
            <w:vAlign w:val="center"/>
          </w:tcPr>
          <w:p w14:paraId="4E20DB24" w14:textId="196FDEB2"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0.022 ± 0.704</w:t>
            </w:r>
          </w:p>
        </w:tc>
        <w:tc>
          <w:tcPr>
            <w:tcW w:w="1872" w:type="dxa"/>
            <w:tcBorders>
              <w:top w:val="nil"/>
              <w:left w:val="nil"/>
              <w:bottom w:val="nil"/>
              <w:right w:val="nil"/>
            </w:tcBorders>
            <w:vAlign w:val="center"/>
          </w:tcPr>
          <w:p w14:paraId="5D83D99B" w14:textId="18AC94E9"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0.039 ± 0.042</w:t>
            </w:r>
          </w:p>
        </w:tc>
        <w:tc>
          <w:tcPr>
            <w:tcW w:w="1872" w:type="dxa"/>
            <w:tcBorders>
              <w:top w:val="nil"/>
              <w:left w:val="nil"/>
              <w:bottom w:val="nil"/>
              <w:right w:val="nil"/>
            </w:tcBorders>
            <w:vAlign w:val="center"/>
          </w:tcPr>
          <w:p w14:paraId="263FEDDF" w14:textId="1EABF9D3"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0.023 ± 0.010</w:t>
            </w:r>
          </w:p>
        </w:tc>
        <w:tc>
          <w:tcPr>
            <w:tcW w:w="1872" w:type="dxa"/>
            <w:tcBorders>
              <w:top w:val="nil"/>
              <w:left w:val="nil"/>
              <w:bottom w:val="nil"/>
              <w:right w:val="nil"/>
            </w:tcBorders>
            <w:vAlign w:val="center"/>
          </w:tcPr>
          <w:p w14:paraId="7D954053" w14:textId="7E7A11B4"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0.037 ± 0.026</w:t>
            </w:r>
          </w:p>
        </w:tc>
        <w:tc>
          <w:tcPr>
            <w:tcW w:w="1872" w:type="dxa"/>
            <w:tcBorders>
              <w:top w:val="nil"/>
              <w:left w:val="nil"/>
              <w:bottom w:val="nil"/>
              <w:right w:val="nil"/>
            </w:tcBorders>
            <w:vAlign w:val="center"/>
          </w:tcPr>
          <w:p w14:paraId="61D1B8D2" w14:textId="35B9D384"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0.023 ± 0.003</w:t>
            </w:r>
          </w:p>
        </w:tc>
        <w:tc>
          <w:tcPr>
            <w:tcW w:w="1872" w:type="dxa"/>
            <w:tcBorders>
              <w:top w:val="nil"/>
              <w:left w:val="nil"/>
              <w:bottom w:val="nil"/>
              <w:right w:val="nil"/>
            </w:tcBorders>
            <w:vAlign w:val="center"/>
          </w:tcPr>
          <w:p w14:paraId="45AC361E" w14:textId="7308A848" w:rsidR="00C77D61" w:rsidRDefault="000066CC"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&lt;0.002 ± 0.007</w:t>
            </w:r>
          </w:p>
        </w:tc>
      </w:tr>
      <w:tr w:rsidR="00C77D61" w14:paraId="142C9129" w14:textId="77777777" w:rsidTr="00F471ED">
        <w:tc>
          <w:tcPr>
            <w:tcW w:w="1350" w:type="dxa"/>
            <w:tcBorders>
              <w:top w:val="nil"/>
              <w:left w:val="nil"/>
              <w:bottom w:val="nil"/>
              <w:right w:val="nil"/>
            </w:tcBorders>
            <w:vAlign w:val="center"/>
          </w:tcPr>
          <w:p w14:paraId="6E61BEBC" w14:textId="664F3F25" w:rsidR="00C77D61" w:rsidRDefault="00C77D61" w:rsidP="00F471ED">
            <w:pPr>
              <w:spacing w:line="300" w:lineRule="auto"/>
              <w:rPr>
                <w:rFonts w:ascii="Times New Roman" w:hAnsi="Times New Roman" w:cs="Times New Roman"/>
                <w:sz w:val="24"/>
                <w:szCs w:val="24"/>
              </w:rPr>
            </w:pPr>
            <w:r>
              <w:rPr>
                <w:rFonts w:ascii="Times New Roman" w:hAnsi="Times New Roman" w:cs="Times New Roman"/>
                <w:sz w:val="24"/>
                <w:szCs w:val="24"/>
              </w:rPr>
              <w:t>Sulfur</w:t>
            </w:r>
          </w:p>
        </w:tc>
        <w:tc>
          <w:tcPr>
            <w:tcW w:w="1872" w:type="dxa"/>
            <w:tcBorders>
              <w:top w:val="nil"/>
              <w:left w:val="nil"/>
              <w:bottom w:val="nil"/>
              <w:right w:val="nil"/>
            </w:tcBorders>
            <w:vAlign w:val="center"/>
          </w:tcPr>
          <w:p w14:paraId="36DF1D72" w14:textId="74BDFA36"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298 ± 59</w:t>
            </w:r>
          </w:p>
        </w:tc>
        <w:tc>
          <w:tcPr>
            <w:tcW w:w="1872" w:type="dxa"/>
            <w:tcBorders>
              <w:top w:val="nil"/>
              <w:left w:val="nil"/>
              <w:bottom w:val="nil"/>
              <w:right w:val="nil"/>
            </w:tcBorders>
            <w:vAlign w:val="center"/>
          </w:tcPr>
          <w:p w14:paraId="28796EAA" w14:textId="45A34058"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278 ± 85</w:t>
            </w:r>
          </w:p>
        </w:tc>
        <w:tc>
          <w:tcPr>
            <w:tcW w:w="1872" w:type="dxa"/>
            <w:tcBorders>
              <w:top w:val="nil"/>
              <w:left w:val="nil"/>
              <w:bottom w:val="nil"/>
              <w:right w:val="nil"/>
            </w:tcBorders>
            <w:vAlign w:val="center"/>
          </w:tcPr>
          <w:p w14:paraId="559737D6" w14:textId="2F5A2FE9" w:rsidR="00C77D61" w:rsidRDefault="00C77D61"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72" w:type="dxa"/>
            <w:tcBorders>
              <w:top w:val="nil"/>
              <w:left w:val="nil"/>
              <w:bottom w:val="nil"/>
              <w:right w:val="nil"/>
            </w:tcBorders>
            <w:vAlign w:val="center"/>
          </w:tcPr>
          <w:p w14:paraId="254602E8" w14:textId="6372EB7B" w:rsidR="00C77D61" w:rsidRDefault="00C77D61"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872" w:type="dxa"/>
            <w:tcBorders>
              <w:top w:val="nil"/>
              <w:left w:val="nil"/>
              <w:bottom w:val="nil"/>
              <w:right w:val="nil"/>
            </w:tcBorders>
            <w:vAlign w:val="center"/>
          </w:tcPr>
          <w:p w14:paraId="09EA42EB" w14:textId="232A7B21"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141 ± 37</w:t>
            </w:r>
          </w:p>
        </w:tc>
        <w:tc>
          <w:tcPr>
            <w:tcW w:w="1872" w:type="dxa"/>
            <w:tcBorders>
              <w:top w:val="nil"/>
              <w:left w:val="nil"/>
              <w:bottom w:val="nil"/>
              <w:right w:val="nil"/>
            </w:tcBorders>
            <w:vAlign w:val="center"/>
          </w:tcPr>
          <w:p w14:paraId="7B15F388" w14:textId="5F5ED36C" w:rsidR="00C77D61" w:rsidRDefault="003710B0"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178 ± 38</w:t>
            </w:r>
          </w:p>
        </w:tc>
      </w:tr>
      <w:tr w:rsidR="00C77D61" w14:paraId="6D3616FC" w14:textId="77777777" w:rsidTr="00F471ED">
        <w:tc>
          <w:tcPr>
            <w:tcW w:w="1350" w:type="dxa"/>
            <w:tcBorders>
              <w:top w:val="nil"/>
              <w:left w:val="nil"/>
              <w:bottom w:val="nil"/>
              <w:right w:val="nil"/>
            </w:tcBorders>
            <w:vAlign w:val="center"/>
          </w:tcPr>
          <w:p w14:paraId="09713B8E" w14:textId="6AAED50F" w:rsidR="00C77D61" w:rsidRDefault="00C77D61" w:rsidP="00F471ED">
            <w:pPr>
              <w:spacing w:line="300" w:lineRule="auto"/>
              <w:rPr>
                <w:rFonts w:ascii="Times New Roman" w:hAnsi="Times New Roman" w:cs="Times New Roman"/>
                <w:sz w:val="24"/>
                <w:szCs w:val="24"/>
              </w:rPr>
            </w:pPr>
            <w:r>
              <w:rPr>
                <w:rFonts w:ascii="Times New Roman" w:hAnsi="Times New Roman" w:cs="Times New Roman"/>
                <w:sz w:val="24"/>
                <w:szCs w:val="24"/>
              </w:rPr>
              <w:t>Silicon</w:t>
            </w:r>
          </w:p>
        </w:tc>
        <w:tc>
          <w:tcPr>
            <w:tcW w:w="1872" w:type="dxa"/>
            <w:tcBorders>
              <w:top w:val="nil"/>
              <w:left w:val="nil"/>
              <w:bottom w:val="nil"/>
              <w:right w:val="nil"/>
            </w:tcBorders>
            <w:vAlign w:val="center"/>
          </w:tcPr>
          <w:p w14:paraId="580663D7" w14:textId="63D8613C"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12.5 ± 4.6</w:t>
            </w:r>
          </w:p>
        </w:tc>
        <w:tc>
          <w:tcPr>
            <w:tcW w:w="1872" w:type="dxa"/>
            <w:tcBorders>
              <w:top w:val="nil"/>
              <w:left w:val="nil"/>
              <w:bottom w:val="nil"/>
              <w:right w:val="nil"/>
            </w:tcBorders>
            <w:vAlign w:val="center"/>
          </w:tcPr>
          <w:p w14:paraId="08312439" w14:textId="10451214"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22.5 ± 4.4</w:t>
            </w:r>
          </w:p>
        </w:tc>
        <w:tc>
          <w:tcPr>
            <w:tcW w:w="1872" w:type="dxa"/>
            <w:tcBorders>
              <w:top w:val="nil"/>
              <w:left w:val="nil"/>
              <w:bottom w:val="nil"/>
              <w:right w:val="nil"/>
            </w:tcBorders>
            <w:vAlign w:val="center"/>
          </w:tcPr>
          <w:p w14:paraId="60474E82" w14:textId="408666F8" w:rsidR="00C77D61" w:rsidRDefault="00C77D61" w:rsidP="00F471ED">
            <w:pPr>
              <w:spacing w:line="300" w:lineRule="auto"/>
              <w:jc w:val="center"/>
              <w:rPr>
                <w:rFonts w:ascii="Times New Roman" w:hAnsi="Times New Roman" w:cs="Times New Roman"/>
                <w:sz w:val="24"/>
                <w:szCs w:val="24"/>
              </w:rPr>
            </w:pPr>
            <w:r>
              <w:rPr>
                <w:rFonts w:ascii="Times New Roman" w:hAnsi="Times New Roman" w:cs="Times New Roman"/>
                <w:sz w:val="24"/>
                <w:szCs w:val="24"/>
              </w:rPr>
              <w:t>1</w:t>
            </w:r>
            <w:r w:rsidRPr="004B6097">
              <w:rPr>
                <w:rFonts w:ascii="Times New Roman" w:hAnsi="Times New Roman" w:cs="Times New Roman"/>
                <w:sz w:val="24"/>
                <w:szCs w:val="24"/>
              </w:rPr>
              <w:t>.49 ± 0.52</w:t>
            </w:r>
          </w:p>
        </w:tc>
        <w:tc>
          <w:tcPr>
            <w:tcW w:w="1872" w:type="dxa"/>
            <w:tcBorders>
              <w:top w:val="nil"/>
              <w:left w:val="nil"/>
              <w:bottom w:val="nil"/>
              <w:right w:val="nil"/>
            </w:tcBorders>
            <w:vAlign w:val="center"/>
          </w:tcPr>
          <w:p w14:paraId="2A9BCD16" w14:textId="279D529D"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3.55 ± 1.61</w:t>
            </w:r>
          </w:p>
        </w:tc>
        <w:tc>
          <w:tcPr>
            <w:tcW w:w="1872" w:type="dxa"/>
            <w:tcBorders>
              <w:top w:val="nil"/>
              <w:left w:val="nil"/>
              <w:bottom w:val="nil"/>
              <w:right w:val="nil"/>
            </w:tcBorders>
            <w:vAlign w:val="center"/>
          </w:tcPr>
          <w:p w14:paraId="36178222" w14:textId="51EA6A8D" w:rsidR="00C77D61" w:rsidRDefault="00C77D61"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0.466 ± 0.183</w:t>
            </w:r>
          </w:p>
        </w:tc>
        <w:tc>
          <w:tcPr>
            <w:tcW w:w="1872" w:type="dxa"/>
            <w:tcBorders>
              <w:top w:val="nil"/>
              <w:left w:val="nil"/>
              <w:bottom w:val="nil"/>
              <w:right w:val="nil"/>
            </w:tcBorders>
            <w:vAlign w:val="center"/>
          </w:tcPr>
          <w:p w14:paraId="3EE83495" w14:textId="5C27731C" w:rsidR="00C77D61" w:rsidRDefault="00AF6B65"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0.749 ± 0.304</w:t>
            </w:r>
          </w:p>
        </w:tc>
      </w:tr>
      <w:tr w:rsidR="00E94E0A" w14:paraId="275D83F4" w14:textId="77777777" w:rsidTr="00F471ED">
        <w:tc>
          <w:tcPr>
            <w:tcW w:w="1350" w:type="dxa"/>
            <w:tcBorders>
              <w:top w:val="nil"/>
              <w:left w:val="nil"/>
              <w:right w:val="nil"/>
            </w:tcBorders>
            <w:vAlign w:val="center"/>
          </w:tcPr>
          <w:p w14:paraId="1D433283" w14:textId="4D7E5AF9" w:rsidR="00E94E0A" w:rsidRDefault="00E94E0A" w:rsidP="00F471ED">
            <w:pPr>
              <w:spacing w:line="300" w:lineRule="auto"/>
              <w:rPr>
                <w:rFonts w:ascii="Times New Roman" w:hAnsi="Times New Roman" w:cs="Times New Roman"/>
                <w:sz w:val="24"/>
                <w:szCs w:val="24"/>
              </w:rPr>
            </w:pPr>
            <w:r>
              <w:rPr>
                <w:rFonts w:ascii="Times New Roman" w:hAnsi="Times New Roman" w:cs="Times New Roman"/>
                <w:sz w:val="24"/>
                <w:szCs w:val="24"/>
              </w:rPr>
              <w:t>Zinc</w:t>
            </w:r>
          </w:p>
        </w:tc>
        <w:tc>
          <w:tcPr>
            <w:tcW w:w="1872" w:type="dxa"/>
            <w:tcBorders>
              <w:top w:val="nil"/>
              <w:left w:val="nil"/>
              <w:right w:val="nil"/>
            </w:tcBorders>
            <w:vAlign w:val="center"/>
          </w:tcPr>
          <w:p w14:paraId="35F599AB" w14:textId="0B2ADE55"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4.04 ± 19.12</w:t>
            </w:r>
          </w:p>
        </w:tc>
        <w:tc>
          <w:tcPr>
            <w:tcW w:w="1872" w:type="dxa"/>
            <w:tcBorders>
              <w:top w:val="nil"/>
              <w:left w:val="nil"/>
              <w:right w:val="nil"/>
            </w:tcBorders>
            <w:vAlign w:val="center"/>
          </w:tcPr>
          <w:p w14:paraId="2A14F2F0" w14:textId="300A2E40"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9.06 ± 15.62</w:t>
            </w:r>
          </w:p>
        </w:tc>
        <w:tc>
          <w:tcPr>
            <w:tcW w:w="1872" w:type="dxa"/>
            <w:tcBorders>
              <w:top w:val="nil"/>
              <w:left w:val="nil"/>
              <w:right w:val="nil"/>
            </w:tcBorders>
            <w:vAlign w:val="center"/>
          </w:tcPr>
          <w:p w14:paraId="00B8B569" w14:textId="1C72DCBD"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0.117 ± 0.245</w:t>
            </w:r>
          </w:p>
        </w:tc>
        <w:tc>
          <w:tcPr>
            <w:tcW w:w="1872" w:type="dxa"/>
            <w:tcBorders>
              <w:top w:val="nil"/>
              <w:left w:val="nil"/>
              <w:right w:val="nil"/>
            </w:tcBorders>
            <w:vAlign w:val="center"/>
          </w:tcPr>
          <w:p w14:paraId="491436EA" w14:textId="73326139"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0.225 ± 0.576</w:t>
            </w:r>
          </w:p>
        </w:tc>
        <w:tc>
          <w:tcPr>
            <w:tcW w:w="1872" w:type="dxa"/>
            <w:tcBorders>
              <w:top w:val="nil"/>
              <w:left w:val="nil"/>
              <w:right w:val="nil"/>
            </w:tcBorders>
            <w:vAlign w:val="center"/>
          </w:tcPr>
          <w:p w14:paraId="278B8A93" w14:textId="0339B194"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0.014 ± 0.018</w:t>
            </w:r>
          </w:p>
        </w:tc>
        <w:tc>
          <w:tcPr>
            <w:tcW w:w="1872" w:type="dxa"/>
            <w:tcBorders>
              <w:top w:val="nil"/>
              <w:left w:val="nil"/>
              <w:right w:val="nil"/>
            </w:tcBorders>
            <w:vAlign w:val="center"/>
          </w:tcPr>
          <w:p w14:paraId="2F4FE6FF" w14:textId="08640D2D" w:rsidR="00E94E0A" w:rsidRDefault="00E94E0A" w:rsidP="00F471ED">
            <w:pPr>
              <w:spacing w:line="300" w:lineRule="auto"/>
              <w:jc w:val="center"/>
              <w:rPr>
                <w:rFonts w:ascii="Times New Roman" w:hAnsi="Times New Roman" w:cs="Times New Roman"/>
                <w:sz w:val="24"/>
                <w:szCs w:val="24"/>
              </w:rPr>
            </w:pPr>
            <w:r w:rsidRPr="004B6097">
              <w:rPr>
                <w:rFonts w:ascii="Times New Roman" w:hAnsi="Times New Roman" w:cs="Times New Roman"/>
                <w:sz w:val="24"/>
                <w:szCs w:val="24"/>
              </w:rPr>
              <w:t>0.035 ± 0.168</w:t>
            </w:r>
          </w:p>
        </w:tc>
      </w:tr>
    </w:tbl>
    <w:p w14:paraId="5457DF38" w14:textId="77777777" w:rsidR="00234EA5" w:rsidRDefault="00234EA5" w:rsidP="00810CFD">
      <w:pPr>
        <w:spacing w:line="480" w:lineRule="auto"/>
        <w:rPr>
          <w:rFonts w:ascii="Times New Roman" w:hAnsi="Times New Roman" w:cs="Times New Roman"/>
          <w:sz w:val="24"/>
          <w:szCs w:val="24"/>
        </w:rPr>
        <w:sectPr w:rsidR="00234EA5" w:rsidSect="00C42BDC">
          <w:pgSz w:w="15840" w:h="12240" w:orient="landscape"/>
          <w:pgMar w:top="1440" w:right="1440" w:bottom="1440" w:left="1440" w:header="720" w:footer="720" w:gutter="0"/>
          <w:cols w:space="720"/>
          <w:docGrid w:linePitch="360"/>
        </w:sectPr>
      </w:pPr>
    </w:p>
    <w:p w14:paraId="5747A580" w14:textId="3734E0B5" w:rsidR="00D25D42" w:rsidRDefault="009C1C95" w:rsidP="00082053">
      <w:pPr>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3686D190" wp14:editId="0849693C">
                <wp:simplePos x="0" y="0"/>
                <wp:positionH relativeFrom="column">
                  <wp:posOffset>736600</wp:posOffset>
                </wp:positionH>
                <wp:positionV relativeFrom="paragraph">
                  <wp:posOffset>628333</wp:posOffset>
                </wp:positionV>
                <wp:extent cx="49339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493395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89313" id="Straight Connector 2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49.5pt" to="44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" strokecolor="#5b9bd5 [3208]" strokeweight="1pt">
                <v:stroke joinstyle="miter"/>
              </v:lin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1388D383" wp14:editId="234E23BF">
                <wp:simplePos x="0" y="0"/>
                <wp:positionH relativeFrom="column">
                  <wp:posOffset>5219700</wp:posOffset>
                </wp:positionH>
                <wp:positionV relativeFrom="paragraph">
                  <wp:posOffset>2034857</wp:posOffset>
                </wp:positionV>
                <wp:extent cx="276225" cy="3143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276225" cy="314325"/>
                        </a:xfrm>
                        <a:prstGeom prst="rect">
                          <a:avLst/>
                        </a:prstGeom>
                        <a:solidFill>
                          <a:schemeClr val="lt1"/>
                        </a:solidFill>
                        <a:ln w="6350">
                          <a:noFill/>
                        </a:ln>
                      </wps:spPr>
                      <wps:txbx>
                        <w:txbxContent>
                          <w:p w14:paraId="0CE6AC6B" w14:textId="261A36A6" w:rsidR="004A2AE0" w:rsidRPr="008D3BA4" w:rsidRDefault="004A2AE0" w:rsidP="004A2AE0">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8D383" id="Text Box 8" o:spid="_x0000_s1040" type="#_x0000_t202" style="position:absolute;margin-left:411pt;margin-top:160.2pt;width:21.75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" fillcolor="white [3201]" stroked="f" strokeweight=".5pt">
                <v:textbox>
                  <w:txbxContent>
                    <w:p w14:paraId="0CE6AC6B" w14:textId="261A36A6" w:rsidR="004A2AE0" w:rsidRPr="008D3BA4" w:rsidRDefault="004A2AE0" w:rsidP="004A2AE0">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A31C1A9" wp14:editId="11F6FE77">
                <wp:simplePos x="0" y="0"/>
                <wp:positionH relativeFrom="column">
                  <wp:posOffset>4373245</wp:posOffset>
                </wp:positionH>
                <wp:positionV relativeFrom="paragraph">
                  <wp:posOffset>2116455</wp:posOffset>
                </wp:positionV>
                <wp:extent cx="914400" cy="29019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914400" cy="290195"/>
                        </a:xfrm>
                        <a:prstGeom prst="rect">
                          <a:avLst/>
                        </a:prstGeom>
                        <a:solidFill>
                          <a:schemeClr val="lt1"/>
                        </a:solidFill>
                        <a:ln w="6350">
                          <a:noFill/>
                        </a:ln>
                      </wps:spPr>
                      <wps:txbx>
                        <w:txbxContent>
                          <w:p w14:paraId="7497455C" w14:textId="2EDEE433" w:rsidR="004A2AE0" w:rsidRPr="008D3BA4" w:rsidRDefault="004A2AE0" w:rsidP="004A2AE0">
                            <w:pPr>
                              <w:rPr>
                                <w:rFonts w:ascii="Times New Roman" w:hAnsi="Times New Roman" w:cs="Times New Roman"/>
                                <w:sz w:val="24"/>
                                <w:szCs w:val="24"/>
                              </w:rPr>
                            </w:pPr>
                            <w:r w:rsidRPr="008D3BA4">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1C1A9" id="Text Box 6" o:spid="_x0000_s1041" type="#_x0000_t202" style="position:absolute;margin-left:344.35pt;margin-top:166.65pt;width:1in;height:22.8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" fillcolor="white [3201]" stroked="f" strokeweight=".5pt">
                <v:textbox>
                  <w:txbxContent>
                    <w:p w14:paraId="7497455C" w14:textId="2EDEE433" w:rsidR="004A2AE0" w:rsidRPr="008D3BA4" w:rsidRDefault="004A2AE0" w:rsidP="004A2AE0">
                      <w:pPr>
                        <w:rPr>
                          <w:rFonts w:ascii="Times New Roman" w:hAnsi="Times New Roman" w:cs="Times New Roman"/>
                          <w:sz w:val="24"/>
                          <w:szCs w:val="24"/>
                        </w:rPr>
                      </w:pPr>
                      <w:r w:rsidRPr="008D3BA4">
                        <w:rPr>
                          <w:rFonts w:ascii="Times New Roman" w:hAnsi="Times New Roman" w:cs="Times New Roman"/>
                          <w:sz w:val="24"/>
                          <w:szCs w:val="24"/>
                        </w:rPr>
                        <w:t>a</w:t>
                      </w:r>
                    </w:p>
                  </w:txbxContent>
                </v:textbox>
              </v:shap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88A52F4" wp14:editId="296E5CF3">
                <wp:simplePos x="0" y="0"/>
                <wp:positionH relativeFrom="column">
                  <wp:posOffset>3559810</wp:posOffset>
                </wp:positionH>
                <wp:positionV relativeFrom="paragraph">
                  <wp:posOffset>2002473</wp:posOffset>
                </wp:positionV>
                <wp:extent cx="914400" cy="290195"/>
                <wp:effectExtent l="0" t="0" r="635" b="0"/>
                <wp:wrapNone/>
                <wp:docPr id="5" name="Text Box 5"/>
                <wp:cNvGraphicFramePr/>
                <a:graphic xmlns:a="http://schemas.openxmlformats.org/drawingml/2006/main">
                  <a:graphicData uri="http://schemas.microsoft.com/office/word/2010/wordprocessingShape">
                    <wps:wsp>
                      <wps:cNvSpPr txBox="1"/>
                      <wps:spPr>
                        <a:xfrm>
                          <a:off x="0" y="0"/>
                          <a:ext cx="914400" cy="290195"/>
                        </a:xfrm>
                        <a:prstGeom prst="rect">
                          <a:avLst/>
                        </a:prstGeom>
                        <a:solidFill>
                          <a:schemeClr val="lt1"/>
                        </a:solidFill>
                        <a:ln w="6350">
                          <a:noFill/>
                        </a:ln>
                      </wps:spPr>
                      <wps:txbx>
                        <w:txbxContent>
                          <w:p w14:paraId="5A8F9A2A" w14:textId="2FD47136" w:rsidR="004A2AE0" w:rsidRPr="008D3BA4" w:rsidRDefault="004A2AE0" w:rsidP="004A2AE0">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A52F4" id="Text Box 5" o:spid="_x0000_s1042" type="#_x0000_t202" style="position:absolute;margin-left:280.3pt;margin-top:157.7pt;width:1in;height:22.8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" fillcolor="white [3201]" stroked="f" strokeweight=".5pt">
                <v:textbox>
                  <w:txbxContent>
                    <w:p w14:paraId="5A8F9A2A" w14:textId="2FD47136" w:rsidR="004A2AE0" w:rsidRPr="008D3BA4" w:rsidRDefault="004A2AE0" w:rsidP="004A2AE0">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B39FD2C" wp14:editId="6A3CF0BD">
                <wp:simplePos x="0" y="0"/>
                <wp:positionH relativeFrom="column">
                  <wp:posOffset>2677477</wp:posOffset>
                </wp:positionH>
                <wp:positionV relativeFrom="paragraph">
                  <wp:posOffset>1855787</wp:posOffset>
                </wp:positionV>
                <wp:extent cx="914400" cy="290195"/>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914400" cy="290195"/>
                        </a:xfrm>
                        <a:prstGeom prst="rect">
                          <a:avLst/>
                        </a:prstGeom>
                        <a:solidFill>
                          <a:schemeClr val="lt1"/>
                        </a:solidFill>
                        <a:ln w="6350">
                          <a:noFill/>
                        </a:ln>
                      </wps:spPr>
                      <wps:txbx>
                        <w:txbxContent>
                          <w:p w14:paraId="5C6FC33C" w14:textId="18C46936" w:rsidR="008D3BA4" w:rsidRPr="008D3BA4" w:rsidRDefault="008D3BA4" w:rsidP="008D3BA4">
                            <w:pPr>
                              <w:rPr>
                                <w:rFonts w:ascii="Times New Roman" w:hAnsi="Times New Roman" w:cs="Times New Roman"/>
                                <w:sz w:val="24"/>
                                <w:szCs w:val="24"/>
                              </w:rPr>
                            </w:pPr>
                            <w:r w:rsidRPr="008D3BA4">
                              <w:rPr>
                                <w:rFonts w:ascii="Times New Roman" w:hAnsi="Times New Roman" w:cs="Times New Roman"/>
                                <w:sz w:val="24"/>
                                <w:szCs w:val="24"/>
                              </w:rPr>
                              <w:t>a</w:t>
                            </w: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FD2C" id="Text Box 4" o:spid="_x0000_s1043" type="#_x0000_t202" style="position:absolute;margin-left:210.8pt;margin-top:146.1pt;width:1in;height:22.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" fillcolor="white [3201]" stroked="f" strokeweight=".5pt">
                <v:textbox>
                  <w:txbxContent>
                    <w:p w14:paraId="5C6FC33C" w14:textId="18C46936" w:rsidR="008D3BA4" w:rsidRPr="008D3BA4" w:rsidRDefault="008D3BA4" w:rsidP="008D3BA4">
                      <w:pPr>
                        <w:rPr>
                          <w:rFonts w:ascii="Times New Roman" w:hAnsi="Times New Roman" w:cs="Times New Roman"/>
                          <w:sz w:val="24"/>
                          <w:szCs w:val="24"/>
                        </w:rPr>
                      </w:pPr>
                      <w:r w:rsidRPr="008D3BA4">
                        <w:rPr>
                          <w:rFonts w:ascii="Times New Roman" w:hAnsi="Times New Roman" w:cs="Times New Roman"/>
                          <w:sz w:val="24"/>
                          <w:szCs w:val="24"/>
                        </w:rPr>
                        <w:t>a</w:t>
                      </w:r>
                      <w:r>
                        <w:rPr>
                          <w:rFonts w:ascii="Times New Roman" w:hAnsi="Times New Roman" w:cs="Times New Roman"/>
                          <w:sz w:val="24"/>
                          <w:szCs w:val="24"/>
                        </w:rPr>
                        <w:t>b</w:t>
                      </w:r>
                    </w:p>
                  </w:txbxContent>
                </v:textbox>
              </v:shap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221931A8" wp14:editId="3971F06F">
                <wp:simplePos x="0" y="0"/>
                <wp:positionH relativeFrom="column">
                  <wp:posOffset>1884680</wp:posOffset>
                </wp:positionH>
                <wp:positionV relativeFrom="paragraph">
                  <wp:posOffset>1579880</wp:posOffset>
                </wp:positionV>
                <wp:extent cx="228600" cy="24257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228600" cy="242570"/>
                        </a:xfrm>
                        <a:prstGeom prst="rect">
                          <a:avLst/>
                        </a:prstGeom>
                        <a:solidFill>
                          <a:schemeClr val="lt1"/>
                        </a:solidFill>
                        <a:ln w="6350">
                          <a:noFill/>
                        </a:ln>
                      </wps:spPr>
                      <wps:txbx>
                        <w:txbxContent>
                          <w:p w14:paraId="2C097363" w14:textId="77777777" w:rsidR="008D3BA4" w:rsidRPr="008D3BA4" w:rsidRDefault="008D3BA4" w:rsidP="008D3BA4">
                            <w:pPr>
                              <w:rPr>
                                <w:rFonts w:ascii="Times New Roman" w:hAnsi="Times New Roman" w:cs="Times New Roman"/>
                                <w:sz w:val="24"/>
                                <w:szCs w:val="24"/>
                              </w:rPr>
                            </w:pPr>
                            <w:r w:rsidRPr="008D3BA4">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931A8" id="Text Box 3" o:spid="_x0000_s1044" type="#_x0000_t202" style="position:absolute;margin-left:148.4pt;margin-top:124.4pt;width:18pt;height:19.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" fillcolor="white [3201]" stroked="f" strokeweight=".5pt">
                <v:textbox>
                  <w:txbxContent>
                    <w:p w14:paraId="2C097363" w14:textId="77777777" w:rsidR="008D3BA4" w:rsidRPr="008D3BA4" w:rsidRDefault="008D3BA4" w:rsidP="008D3BA4">
                      <w:pPr>
                        <w:rPr>
                          <w:rFonts w:ascii="Times New Roman" w:hAnsi="Times New Roman" w:cs="Times New Roman"/>
                          <w:sz w:val="24"/>
                          <w:szCs w:val="24"/>
                        </w:rPr>
                      </w:pPr>
                      <w:r w:rsidRPr="008D3BA4">
                        <w:rPr>
                          <w:rFonts w:ascii="Times New Roman" w:hAnsi="Times New Roman" w:cs="Times New Roman"/>
                          <w:sz w:val="24"/>
                          <w:szCs w:val="24"/>
                        </w:rPr>
                        <w:t>a</w:t>
                      </w:r>
                    </w:p>
                  </w:txbxContent>
                </v:textbox>
              </v:shape>
            </w:pict>
          </mc:Fallback>
        </mc:AlternateContent>
      </w:r>
      <w:r w:rsidRPr="003A028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78B64B3" wp14:editId="029D4CA2">
                <wp:simplePos x="0" y="0"/>
                <wp:positionH relativeFrom="column">
                  <wp:posOffset>1049337</wp:posOffset>
                </wp:positionH>
                <wp:positionV relativeFrom="paragraph">
                  <wp:posOffset>1535430</wp:posOffset>
                </wp:positionV>
                <wp:extent cx="223520" cy="256540"/>
                <wp:effectExtent l="0" t="0" r="5080" b="0"/>
                <wp:wrapNone/>
                <wp:docPr id="2" name="Text Box 2"/>
                <wp:cNvGraphicFramePr/>
                <a:graphic xmlns:a="http://schemas.openxmlformats.org/drawingml/2006/main">
                  <a:graphicData uri="http://schemas.microsoft.com/office/word/2010/wordprocessingShape">
                    <wps:wsp>
                      <wps:cNvSpPr txBox="1"/>
                      <wps:spPr>
                        <a:xfrm>
                          <a:off x="0" y="0"/>
                          <a:ext cx="223520" cy="256540"/>
                        </a:xfrm>
                        <a:prstGeom prst="rect">
                          <a:avLst/>
                        </a:prstGeom>
                        <a:solidFill>
                          <a:schemeClr val="lt1"/>
                        </a:solidFill>
                        <a:ln w="6350">
                          <a:noFill/>
                        </a:ln>
                      </wps:spPr>
                      <wps:txbx>
                        <w:txbxContent>
                          <w:p w14:paraId="26929466" w14:textId="2D735F98" w:rsidR="008D3BA4" w:rsidRPr="008D3BA4" w:rsidRDefault="008D3BA4">
                            <w:pPr>
                              <w:rPr>
                                <w:rFonts w:ascii="Times New Roman" w:hAnsi="Times New Roman" w:cs="Times New Roman"/>
                                <w:sz w:val="24"/>
                                <w:szCs w:val="24"/>
                              </w:rPr>
                            </w:pPr>
                            <w:r w:rsidRPr="008D3BA4">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B64B3" id="Text Box 2" o:spid="_x0000_s1045" type="#_x0000_t202" style="position:absolute;margin-left:82.6pt;margin-top:120.9pt;width:17.6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" fillcolor="white [3201]" stroked="f" strokeweight=".5pt">
                <v:textbox>
                  <w:txbxContent>
                    <w:p w14:paraId="26929466" w14:textId="2D735F98" w:rsidR="008D3BA4" w:rsidRPr="008D3BA4" w:rsidRDefault="008D3BA4">
                      <w:pPr>
                        <w:rPr>
                          <w:rFonts w:ascii="Times New Roman" w:hAnsi="Times New Roman" w:cs="Times New Roman"/>
                          <w:sz w:val="24"/>
                          <w:szCs w:val="24"/>
                        </w:rPr>
                      </w:pPr>
                      <w:r w:rsidRPr="008D3BA4">
                        <w:rPr>
                          <w:rFonts w:ascii="Times New Roman" w:hAnsi="Times New Roman" w:cs="Times New Roman"/>
                          <w:sz w:val="24"/>
                          <w:szCs w:val="24"/>
                        </w:rPr>
                        <w:t>a</w:t>
                      </w:r>
                    </w:p>
                  </w:txbxContent>
                </v:textbox>
              </v:shape>
            </w:pict>
          </mc:Fallback>
        </mc:AlternateContent>
      </w:r>
      <w:r w:rsidR="000956F4" w:rsidRPr="000956F4">
        <w:rPr>
          <w:noProof/>
        </w:rPr>
        <w:t xml:space="preserve"> </w:t>
      </w:r>
      <w:r>
        <w:rPr>
          <w:noProof/>
        </w:rPr>
        <mc:AlternateContent>
          <mc:Choice Requires="cx1">
            <w:drawing>
              <wp:inline distT="0" distB="0" distL="0" distR="0" wp14:anchorId="0FCDD0F2" wp14:editId="065D56FB">
                <wp:extent cx="5843587" cy="3052763"/>
                <wp:effectExtent l="0" t="0" r="5080" b="14605"/>
                <wp:docPr id="1" name="Chart 1">
                  <a:extLst xmlns:a="http://schemas.openxmlformats.org/drawingml/2006/main">
                    <a:ext uri="{FF2B5EF4-FFF2-40B4-BE49-F238E27FC236}">
                      <a16:creationId xmlns:a16="http://schemas.microsoft.com/office/drawing/2014/main" id="{828EEB26-C132-4646-9665-5880F12C828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6"/>
                  </a:graphicData>
                </a:graphic>
              </wp:inline>
            </w:drawing>
          </mc:Choice>
          <mc:Fallback>
            <w:drawing>
              <wp:inline distT="0" distB="0" distL="0" distR="0" wp14:anchorId="0FCDD0F2" wp14:editId="065D56FB">
                <wp:extent cx="5843587" cy="3052763"/>
                <wp:effectExtent l="0" t="0" r="5080" b="14605"/>
                <wp:docPr id="1" name="Chart 1">
                  <a:extLst xmlns:a="http://schemas.openxmlformats.org/drawingml/2006/main">
                    <a:ext uri="{FF2B5EF4-FFF2-40B4-BE49-F238E27FC236}">
                      <a16:creationId xmlns:a16="http://schemas.microsoft.com/office/drawing/2014/main" id="{828EEB26-C132-4646-9665-5880F12C828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a16="http://schemas.microsoft.com/office/drawing/2014/main" id="{828EEB26-C132-4646-9665-5880F12C828A}"/>
                            </a:ext>
                          </a:extLst>
                        </pic:cNvPr>
                        <pic:cNvPicPr>
                          <a:picLocks noGrp="1" noRot="1" noChangeAspect="1" noMove="1" noResize="1" noEditPoints="1" noAdjustHandles="1" noChangeArrowheads="1" noChangeShapeType="1"/>
                        </pic:cNvPicPr>
                      </pic:nvPicPr>
                      <pic:blipFill>
                        <a:blip r:embed="rId17"/>
                        <a:stretch>
                          <a:fillRect/>
                        </a:stretch>
                      </pic:blipFill>
                      <pic:spPr>
                        <a:xfrm>
                          <a:off x="0" y="0"/>
                          <a:ext cx="5843270" cy="3052445"/>
                        </a:xfrm>
                        <a:prstGeom prst="rect">
                          <a:avLst/>
                        </a:prstGeom>
                      </pic:spPr>
                    </pic:pic>
                  </a:graphicData>
                </a:graphic>
              </wp:inline>
            </w:drawing>
          </mc:Fallback>
        </mc:AlternateContent>
      </w:r>
    </w:p>
    <w:p w14:paraId="4F33EB13" w14:textId="5A5B9657" w:rsidR="008463FA" w:rsidRPr="0009647C" w:rsidRDefault="008463FA" w:rsidP="00082053">
      <w:pPr>
        <w:rPr>
          <w:rFonts w:ascii="Times New Roman" w:hAnsi="Times New Roman" w:cs="Times New Roman"/>
          <w:sz w:val="24"/>
          <w:szCs w:val="24"/>
        </w:rPr>
      </w:pPr>
      <w:r>
        <w:rPr>
          <w:rFonts w:ascii="Times New Roman" w:hAnsi="Times New Roman" w:cs="Times New Roman"/>
          <w:sz w:val="24"/>
          <w:szCs w:val="24"/>
        </w:rPr>
        <w:t>Figure 2.3</w:t>
      </w:r>
      <w:r w:rsidR="00076156">
        <w:rPr>
          <w:rFonts w:ascii="Times New Roman" w:hAnsi="Times New Roman" w:cs="Times New Roman"/>
          <w:sz w:val="24"/>
          <w:szCs w:val="24"/>
        </w:rPr>
        <w:t>:</w:t>
      </w:r>
      <w:r w:rsidR="001F0551">
        <w:rPr>
          <w:rFonts w:ascii="Times New Roman" w:hAnsi="Times New Roman" w:cs="Times New Roman"/>
          <w:sz w:val="24"/>
          <w:szCs w:val="24"/>
        </w:rPr>
        <w:t xml:space="preserve"> </w:t>
      </w:r>
      <w:r w:rsidR="00076156">
        <w:rPr>
          <w:rFonts w:ascii="Times New Roman" w:hAnsi="Times New Roman" w:cs="Times New Roman"/>
          <w:sz w:val="24"/>
          <w:szCs w:val="24"/>
        </w:rPr>
        <w:t xml:space="preserve">Box and Whisker Plots Showing </w:t>
      </w:r>
      <w:r w:rsidR="00E027CA">
        <w:rPr>
          <w:rFonts w:ascii="Times New Roman" w:hAnsi="Times New Roman" w:cs="Times New Roman"/>
          <w:sz w:val="24"/>
          <w:szCs w:val="24"/>
        </w:rPr>
        <w:t xml:space="preserve">Cadmium </w:t>
      </w:r>
      <w:r w:rsidR="001F0551">
        <w:rPr>
          <w:rFonts w:ascii="Times New Roman" w:hAnsi="Times New Roman" w:cs="Times New Roman"/>
          <w:sz w:val="24"/>
          <w:szCs w:val="24"/>
        </w:rPr>
        <w:t xml:space="preserve">Concentrations in Leachates </w:t>
      </w:r>
      <w:r w:rsidR="00F8776D">
        <w:rPr>
          <w:rFonts w:ascii="Times New Roman" w:hAnsi="Times New Roman" w:cs="Times New Roman"/>
          <w:sz w:val="24"/>
          <w:szCs w:val="24"/>
        </w:rPr>
        <w:t xml:space="preserve">from Oxidation Pond Solids </w:t>
      </w:r>
      <w:r w:rsidR="001F0551">
        <w:rPr>
          <w:rFonts w:ascii="Times New Roman" w:hAnsi="Times New Roman" w:cs="Times New Roman"/>
          <w:sz w:val="24"/>
          <w:szCs w:val="24"/>
        </w:rPr>
        <w:t>in mg L</w:t>
      </w:r>
      <w:r w:rsidR="001F0551">
        <w:rPr>
          <w:rFonts w:ascii="Times New Roman" w:hAnsi="Times New Roman" w:cs="Times New Roman"/>
          <w:sz w:val="24"/>
          <w:szCs w:val="24"/>
          <w:vertAlign w:val="superscript"/>
        </w:rPr>
        <w:t>-1</w:t>
      </w:r>
      <w:r w:rsidR="0009647C">
        <w:rPr>
          <w:rFonts w:ascii="Times New Roman" w:hAnsi="Times New Roman" w:cs="Times New Roman"/>
          <w:sz w:val="24"/>
          <w:szCs w:val="24"/>
        </w:rPr>
        <w:t xml:space="preserve">, with a Blue Line to Indicate the OWRB Guideline and </w:t>
      </w:r>
      <w:r w:rsidR="00DB3BA3">
        <w:rPr>
          <w:rFonts w:ascii="Times New Roman" w:hAnsi="Times New Roman" w:cs="Times New Roman"/>
          <w:sz w:val="24"/>
          <w:szCs w:val="24"/>
        </w:rPr>
        <w:t>L</w:t>
      </w:r>
      <w:r w:rsidR="0009647C">
        <w:rPr>
          <w:rFonts w:ascii="Times New Roman" w:hAnsi="Times New Roman" w:cs="Times New Roman"/>
          <w:sz w:val="24"/>
          <w:szCs w:val="24"/>
        </w:rPr>
        <w:t xml:space="preserve">etters to </w:t>
      </w:r>
      <w:r w:rsidR="00DB3BA3">
        <w:rPr>
          <w:rFonts w:ascii="Times New Roman" w:hAnsi="Times New Roman" w:cs="Times New Roman"/>
          <w:sz w:val="24"/>
          <w:szCs w:val="24"/>
        </w:rPr>
        <w:t>Indicate Statistically Similar Datasets</w:t>
      </w:r>
    </w:p>
    <w:p w14:paraId="6ECF5054" w14:textId="16E97001" w:rsidR="003A0282" w:rsidRDefault="00B4503C" w:rsidP="00082053">
      <w:pPr>
        <w:rPr>
          <w:noProof/>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351FB03D" wp14:editId="71D94F24">
                <wp:simplePos x="0" y="0"/>
                <wp:positionH relativeFrom="column">
                  <wp:posOffset>647065</wp:posOffset>
                </wp:positionH>
                <wp:positionV relativeFrom="paragraph">
                  <wp:posOffset>2444956</wp:posOffset>
                </wp:positionV>
                <wp:extent cx="4905375"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4905375" cy="0"/>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01A69B" id="Straight Connector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5pt,192.5pt" to="437.2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" strokecolor="#00b0f0" strokeweight="1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F081417" wp14:editId="76CD950E">
                <wp:simplePos x="0" y="0"/>
                <wp:positionH relativeFrom="column">
                  <wp:posOffset>5069523</wp:posOffset>
                </wp:positionH>
                <wp:positionV relativeFrom="paragraph">
                  <wp:posOffset>2107247</wp:posOffset>
                </wp:positionV>
                <wp:extent cx="914400" cy="290195"/>
                <wp:effectExtent l="0" t="0" r="635" b="0"/>
                <wp:wrapNone/>
                <wp:docPr id="31" name="Text Box 31"/>
                <wp:cNvGraphicFramePr/>
                <a:graphic xmlns:a="http://schemas.openxmlformats.org/drawingml/2006/main">
                  <a:graphicData uri="http://schemas.microsoft.com/office/word/2010/wordprocessingShape">
                    <wps:wsp>
                      <wps:cNvSpPr txBox="1"/>
                      <wps:spPr>
                        <a:xfrm>
                          <a:off x="0" y="0"/>
                          <a:ext cx="914400" cy="290195"/>
                        </a:xfrm>
                        <a:prstGeom prst="rect">
                          <a:avLst/>
                        </a:prstGeom>
                        <a:solidFill>
                          <a:schemeClr val="lt1"/>
                        </a:solidFill>
                        <a:ln w="6350">
                          <a:noFill/>
                        </a:ln>
                      </wps:spPr>
                      <wps:txbx>
                        <w:txbxContent>
                          <w:p w14:paraId="11713DD6" w14:textId="0473215F" w:rsidR="00D12DA8" w:rsidRPr="00863931" w:rsidRDefault="00D12DA8" w:rsidP="00D12DA8">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081417" id="Text Box 31" o:spid="_x0000_s1046" type="#_x0000_t202" style="position:absolute;margin-left:399.2pt;margin-top:165.9pt;width:1in;height:22.85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" fillcolor="white [3201]" stroked="f" strokeweight=".5pt">
                <v:textbox>
                  <w:txbxContent>
                    <w:p w14:paraId="11713DD6" w14:textId="0473215F" w:rsidR="00D12DA8" w:rsidRPr="00863931" w:rsidRDefault="00D12DA8" w:rsidP="00D12DA8">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F7651CA" wp14:editId="40E14E06">
                <wp:simplePos x="0" y="0"/>
                <wp:positionH relativeFrom="column">
                  <wp:posOffset>4237990</wp:posOffset>
                </wp:positionH>
                <wp:positionV relativeFrom="paragraph">
                  <wp:posOffset>2145665</wp:posOffset>
                </wp:positionV>
                <wp:extent cx="914400" cy="290195"/>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914400" cy="290195"/>
                        </a:xfrm>
                        <a:prstGeom prst="rect">
                          <a:avLst/>
                        </a:prstGeom>
                        <a:solidFill>
                          <a:schemeClr val="lt1"/>
                        </a:solidFill>
                        <a:ln w="6350">
                          <a:noFill/>
                        </a:ln>
                      </wps:spPr>
                      <wps:txbx>
                        <w:txbxContent>
                          <w:p w14:paraId="72CB5032" w14:textId="3BC02377" w:rsidR="00875A2F" w:rsidRPr="00863931" w:rsidRDefault="00E24C1E" w:rsidP="00875A2F">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7651CA" id="Text Box 32" o:spid="_x0000_s1047" type="#_x0000_t202" style="position:absolute;margin-left:333.7pt;margin-top:168.95pt;width:1in;height:22.85pt;z-index:251686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" fillcolor="white [3201]" stroked="f" strokeweight=".5pt">
                <v:textbox>
                  <w:txbxContent>
                    <w:p w14:paraId="72CB5032" w14:textId="3BC02377" w:rsidR="00875A2F" w:rsidRPr="00863931" w:rsidRDefault="00E24C1E" w:rsidP="00875A2F">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4E5FE52" wp14:editId="5EE8201A">
                <wp:simplePos x="0" y="0"/>
                <wp:positionH relativeFrom="column">
                  <wp:posOffset>3396933</wp:posOffset>
                </wp:positionH>
                <wp:positionV relativeFrom="paragraph">
                  <wp:posOffset>2103120</wp:posOffset>
                </wp:positionV>
                <wp:extent cx="914400" cy="257175"/>
                <wp:effectExtent l="0" t="0" r="635" b="9525"/>
                <wp:wrapNone/>
                <wp:docPr id="30" name="Text Box 30"/>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wps:spPr>
                      <wps:txbx>
                        <w:txbxContent>
                          <w:p w14:paraId="19721696" w14:textId="016AF4C6" w:rsidR="005B4FB0" w:rsidRPr="00863931" w:rsidRDefault="005B4FB0" w:rsidP="005B4FB0">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5FE52" id="Text Box 30" o:spid="_x0000_s1048" type="#_x0000_t202" style="position:absolute;margin-left:267.5pt;margin-top:165.6pt;width:1in;height:20.25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" fillcolor="white [3201]" stroked="f" strokeweight=".5pt">
                <v:textbox>
                  <w:txbxContent>
                    <w:p w14:paraId="19721696" w14:textId="016AF4C6" w:rsidR="005B4FB0" w:rsidRPr="00863931" w:rsidRDefault="005B4FB0" w:rsidP="005B4FB0">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1ED2A839" wp14:editId="51541508">
                <wp:simplePos x="0" y="0"/>
                <wp:positionH relativeFrom="column">
                  <wp:posOffset>2559685</wp:posOffset>
                </wp:positionH>
                <wp:positionV relativeFrom="paragraph">
                  <wp:posOffset>2105025</wp:posOffset>
                </wp:positionV>
                <wp:extent cx="914400" cy="2571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wps:spPr>
                      <wps:txbx>
                        <w:txbxContent>
                          <w:p w14:paraId="1AD1DA4E" w14:textId="6E883C4C" w:rsidR="00CC4220" w:rsidRPr="00863931" w:rsidRDefault="00CC4220" w:rsidP="00CC4220">
                            <w:pPr>
                              <w:rPr>
                                <w:rFonts w:ascii="Times New Roman" w:hAnsi="Times New Roman" w:cs="Times New Roman"/>
                                <w:sz w:val="24"/>
                                <w:szCs w:val="24"/>
                              </w:rPr>
                            </w:pPr>
                            <w:r w:rsidRPr="00863931">
                              <w:rPr>
                                <w:rFonts w:ascii="Times New Roman" w:hAnsi="Times New Roman" w:cs="Times New Roman"/>
                                <w:sz w:val="24"/>
                                <w:szCs w:val="24"/>
                              </w:rPr>
                              <w:t>a</w:t>
                            </w:r>
                            <w:r w:rsidR="00BD6711">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D2A839" id="Text Box 28" o:spid="_x0000_s1049" type="#_x0000_t202" style="position:absolute;margin-left:201.55pt;margin-top:165.75pt;width:1in;height:20.2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" fillcolor="white [3201]" stroked="f" strokeweight=".5pt">
                <v:textbox>
                  <w:txbxContent>
                    <w:p w14:paraId="1AD1DA4E" w14:textId="6E883C4C" w:rsidR="00CC4220" w:rsidRPr="00863931" w:rsidRDefault="00CC4220" w:rsidP="00CC4220">
                      <w:pPr>
                        <w:rPr>
                          <w:rFonts w:ascii="Times New Roman" w:hAnsi="Times New Roman" w:cs="Times New Roman"/>
                          <w:sz w:val="24"/>
                          <w:szCs w:val="24"/>
                        </w:rPr>
                      </w:pPr>
                      <w:r w:rsidRPr="00863931">
                        <w:rPr>
                          <w:rFonts w:ascii="Times New Roman" w:hAnsi="Times New Roman" w:cs="Times New Roman"/>
                          <w:sz w:val="24"/>
                          <w:szCs w:val="24"/>
                        </w:rPr>
                        <w:t>a</w:t>
                      </w:r>
                      <w:r w:rsidR="00BD6711">
                        <w:rPr>
                          <w:rFonts w:ascii="Times New Roman" w:hAnsi="Times New Roman" w:cs="Times New Roman"/>
                          <w:sz w:val="24"/>
                          <w:szCs w:val="24"/>
                        </w:rPr>
                        <w:t>b</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00C5CB50" wp14:editId="6133A8B3">
                <wp:simplePos x="0" y="0"/>
                <wp:positionH relativeFrom="column">
                  <wp:posOffset>863918</wp:posOffset>
                </wp:positionH>
                <wp:positionV relativeFrom="paragraph">
                  <wp:posOffset>1641157</wp:posOffset>
                </wp:positionV>
                <wp:extent cx="914400" cy="2571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wps:spPr>
                      <wps:txbx>
                        <w:txbxContent>
                          <w:p w14:paraId="2EF5DF2F" w14:textId="3F933455" w:rsidR="00863931" w:rsidRPr="00863931" w:rsidRDefault="00863931">
                            <w:pPr>
                              <w:rPr>
                                <w:rFonts w:ascii="Times New Roman" w:hAnsi="Times New Roman" w:cs="Times New Roman"/>
                                <w:sz w:val="24"/>
                                <w:szCs w:val="24"/>
                              </w:rPr>
                            </w:pPr>
                            <w:r w:rsidRPr="00863931">
                              <w:rPr>
                                <w:rFonts w:ascii="Times New Roman" w:hAnsi="Times New Roman" w:cs="Times New Roman"/>
                                <w:sz w:val="24"/>
                                <w:szCs w:val="24"/>
                              </w:rPr>
                              <w:t>a</w:t>
                            </w:r>
                            <w:r w:rsidR="00D12DA8">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C5CB50" id="Text Box 27" o:spid="_x0000_s1050" type="#_x0000_t202" style="position:absolute;margin-left:68.05pt;margin-top:129.2pt;width:1in;height:20.25pt;z-index:251676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" fillcolor="white [3201]" stroked="f" strokeweight=".5pt">
                <v:textbox>
                  <w:txbxContent>
                    <w:p w14:paraId="2EF5DF2F" w14:textId="3F933455" w:rsidR="00863931" w:rsidRPr="00863931" w:rsidRDefault="00863931">
                      <w:pPr>
                        <w:rPr>
                          <w:rFonts w:ascii="Times New Roman" w:hAnsi="Times New Roman" w:cs="Times New Roman"/>
                          <w:sz w:val="24"/>
                          <w:szCs w:val="24"/>
                        </w:rPr>
                      </w:pPr>
                      <w:r w:rsidRPr="00863931">
                        <w:rPr>
                          <w:rFonts w:ascii="Times New Roman" w:hAnsi="Times New Roman" w:cs="Times New Roman"/>
                          <w:sz w:val="24"/>
                          <w:szCs w:val="24"/>
                        </w:rPr>
                        <w:t>a</w:t>
                      </w:r>
                      <w:r w:rsidR="00D12DA8">
                        <w:rPr>
                          <w:rFonts w:ascii="Times New Roman" w:hAnsi="Times New Roman" w:cs="Times New Roman"/>
                          <w:sz w:val="24"/>
                          <w:szCs w:val="24"/>
                        </w:rPr>
                        <w:t>c</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CDA3EBC" wp14:editId="147A863F">
                <wp:simplePos x="0" y="0"/>
                <wp:positionH relativeFrom="column">
                  <wp:posOffset>1757045</wp:posOffset>
                </wp:positionH>
                <wp:positionV relativeFrom="paragraph">
                  <wp:posOffset>1770380</wp:posOffset>
                </wp:positionV>
                <wp:extent cx="914400" cy="257175"/>
                <wp:effectExtent l="0" t="0" r="9525" b="9525"/>
                <wp:wrapNone/>
                <wp:docPr id="29" name="Text Box 29"/>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noFill/>
                        </a:ln>
                      </wps:spPr>
                      <wps:txbx>
                        <w:txbxContent>
                          <w:p w14:paraId="748FE1C0" w14:textId="77777777" w:rsidR="006949EC" w:rsidRPr="00863931" w:rsidRDefault="006949EC" w:rsidP="006949EC">
                            <w:pPr>
                              <w:rPr>
                                <w:rFonts w:ascii="Times New Roman" w:hAnsi="Times New Roman" w:cs="Times New Roman"/>
                                <w:sz w:val="24"/>
                                <w:szCs w:val="24"/>
                              </w:rPr>
                            </w:pPr>
                            <w:r w:rsidRPr="00863931">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DA3EBC" id="Text Box 29" o:spid="_x0000_s1051" type="#_x0000_t202" style="position:absolute;margin-left:138.35pt;margin-top:139.4pt;width:1in;height:20.2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" fillcolor="white [3201]" stroked="f" strokeweight=".5pt">
                <v:textbox>
                  <w:txbxContent>
                    <w:p w14:paraId="748FE1C0" w14:textId="77777777" w:rsidR="006949EC" w:rsidRPr="00863931" w:rsidRDefault="006949EC" w:rsidP="006949EC">
                      <w:pPr>
                        <w:rPr>
                          <w:rFonts w:ascii="Times New Roman" w:hAnsi="Times New Roman" w:cs="Times New Roman"/>
                          <w:sz w:val="24"/>
                          <w:szCs w:val="24"/>
                        </w:rPr>
                      </w:pPr>
                      <w:r w:rsidRPr="00863931">
                        <w:rPr>
                          <w:rFonts w:ascii="Times New Roman" w:hAnsi="Times New Roman" w:cs="Times New Roman"/>
                          <w:sz w:val="24"/>
                          <w:szCs w:val="24"/>
                        </w:rPr>
                        <w:t>a</w:t>
                      </w:r>
                    </w:p>
                  </w:txbxContent>
                </v:textbox>
              </v:shape>
            </w:pict>
          </mc:Fallback>
        </mc:AlternateContent>
      </w:r>
      <w:r w:rsidR="00F94B07" w:rsidRPr="00F94B07">
        <w:rPr>
          <w:noProof/>
        </w:rPr>
        <w:t xml:space="preserve"> </w:t>
      </w:r>
      <w:r w:rsidR="001576B6">
        <w:rPr>
          <w:noProof/>
        </w:rPr>
        <mc:AlternateContent>
          <mc:Choice Requires="cx1">
            <w:drawing>
              <wp:inline distT="0" distB="0" distL="0" distR="0" wp14:anchorId="730991DB" wp14:editId="298DD423">
                <wp:extent cx="5660823" cy="2944051"/>
                <wp:effectExtent l="0" t="0" r="16510" b="8890"/>
                <wp:docPr id="44" name="Chart 44">
                  <a:extLst xmlns:a="http://schemas.openxmlformats.org/drawingml/2006/main">
                    <a:ext uri="{FF2B5EF4-FFF2-40B4-BE49-F238E27FC236}">
                      <a16:creationId xmlns:a16="http://schemas.microsoft.com/office/drawing/2014/main" id="{4F66D4B0-DC27-43F0-AF63-EFC26223BA5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8"/>
                  </a:graphicData>
                </a:graphic>
              </wp:inline>
            </w:drawing>
          </mc:Choice>
          <mc:Fallback>
            <w:drawing>
              <wp:inline distT="0" distB="0" distL="0" distR="0" wp14:anchorId="730991DB" wp14:editId="298DD423">
                <wp:extent cx="5660823" cy="2944051"/>
                <wp:effectExtent l="0" t="0" r="16510" b="8890"/>
                <wp:docPr id="44" name="Chart 44">
                  <a:extLst xmlns:a="http://schemas.openxmlformats.org/drawingml/2006/main">
                    <a:ext uri="{FF2B5EF4-FFF2-40B4-BE49-F238E27FC236}">
                      <a16:creationId xmlns:a16="http://schemas.microsoft.com/office/drawing/2014/main" id="{4F66D4B0-DC27-43F0-AF63-EFC26223BA5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4" name="Chart 44">
                          <a:extLst>
                            <a:ext uri="{FF2B5EF4-FFF2-40B4-BE49-F238E27FC236}">
                              <a16:creationId xmlns:a16="http://schemas.microsoft.com/office/drawing/2014/main" id="{4F66D4B0-DC27-43F0-AF63-EFC26223BA5F}"/>
                            </a:ext>
                          </a:extLst>
                        </pic:cNvPr>
                        <pic:cNvPicPr>
                          <a:picLocks noGrp="1" noRot="1" noChangeAspect="1" noMove="1" noResize="1" noEditPoints="1" noAdjustHandles="1" noChangeArrowheads="1" noChangeShapeType="1"/>
                        </pic:cNvPicPr>
                      </pic:nvPicPr>
                      <pic:blipFill>
                        <a:blip r:embed="rId19"/>
                        <a:stretch>
                          <a:fillRect/>
                        </a:stretch>
                      </pic:blipFill>
                      <pic:spPr>
                        <a:xfrm>
                          <a:off x="0" y="0"/>
                          <a:ext cx="5660390" cy="2943860"/>
                        </a:xfrm>
                        <a:prstGeom prst="rect">
                          <a:avLst/>
                        </a:prstGeom>
                      </pic:spPr>
                    </pic:pic>
                  </a:graphicData>
                </a:graphic>
              </wp:inline>
            </w:drawing>
          </mc:Fallback>
        </mc:AlternateContent>
      </w:r>
    </w:p>
    <w:p w14:paraId="341DBB07" w14:textId="45ADBDD1" w:rsidR="002047F5" w:rsidRPr="00E027CA" w:rsidRDefault="002047F5" w:rsidP="00082053">
      <w:pPr>
        <w:rPr>
          <w:rFonts w:ascii="Times New Roman" w:hAnsi="Times New Roman" w:cs="Times New Roman"/>
          <w:sz w:val="24"/>
          <w:szCs w:val="24"/>
        </w:rPr>
      </w:pPr>
      <w:r w:rsidRPr="002047F5">
        <w:rPr>
          <w:rFonts w:ascii="Times New Roman" w:hAnsi="Times New Roman" w:cs="Times New Roman"/>
          <w:noProof/>
          <w:sz w:val="24"/>
          <w:szCs w:val="24"/>
        </w:rPr>
        <w:t>Figure</w:t>
      </w:r>
      <w:r>
        <w:rPr>
          <w:rFonts w:ascii="Times New Roman" w:hAnsi="Times New Roman" w:cs="Times New Roman"/>
          <w:noProof/>
          <w:sz w:val="24"/>
          <w:szCs w:val="24"/>
        </w:rPr>
        <w:t xml:space="preserve"> 2.4: </w:t>
      </w:r>
      <w:r w:rsidR="00E068D3">
        <w:rPr>
          <w:rFonts w:ascii="Times New Roman" w:hAnsi="Times New Roman" w:cs="Times New Roman"/>
          <w:noProof/>
          <w:sz w:val="24"/>
          <w:szCs w:val="24"/>
        </w:rPr>
        <w:t xml:space="preserve">Box and Whisker Plots Showing Iron Concentrations in Leachates </w:t>
      </w:r>
      <w:r w:rsidR="00F8776D">
        <w:rPr>
          <w:rFonts w:ascii="Times New Roman" w:hAnsi="Times New Roman" w:cs="Times New Roman"/>
          <w:sz w:val="24"/>
          <w:szCs w:val="24"/>
        </w:rPr>
        <w:t xml:space="preserve">from Oxidation Pond Solids </w:t>
      </w:r>
      <w:r w:rsidR="00E068D3">
        <w:rPr>
          <w:rFonts w:ascii="Times New Roman" w:hAnsi="Times New Roman" w:cs="Times New Roman"/>
          <w:noProof/>
          <w:sz w:val="24"/>
          <w:szCs w:val="24"/>
        </w:rPr>
        <w:t>in mg L</w:t>
      </w:r>
      <w:r w:rsidR="00E027CA">
        <w:rPr>
          <w:rFonts w:ascii="Times New Roman" w:hAnsi="Times New Roman" w:cs="Times New Roman"/>
          <w:noProof/>
          <w:sz w:val="24"/>
          <w:szCs w:val="24"/>
          <w:vertAlign w:val="superscript"/>
        </w:rPr>
        <w:t>-1</w:t>
      </w:r>
      <w:r w:rsidR="00DB3BA3">
        <w:rPr>
          <w:rFonts w:ascii="Times New Roman" w:hAnsi="Times New Roman" w:cs="Times New Roman"/>
          <w:sz w:val="24"/>
          <w:szCs w:val="24"/>
        </w:rPr>
        <w:t>, with a Blue Line to Indicate the OWRB Guideline and Letters to Indicate Statistically Similar Datasets</w:t>
      </w:r>
    </w:p>
    <w:p w14:paraId="4CB54BFB" w14:textId="269F8FA6" w:rsidR="00751856" w:rsidRDefault="0093743A" w:rsidP="00082053">
      <w:pPr>
        <w:rPr>
          <w:noProof/>
        </w:rPr>
      </w:pPr>
      <w:r>
        <w:rPr>
          <w:rFonts w:ascii="Times New Roman" w:hAnsi="Times New Roman" w:cs="Times New Roman"/>
          <w:noProof/>
        </w:rPr>
        <w:lastRenderedPageBreak/>
        <mc:AlternateContent>
          <mc:Choice Requires="wps">
            <w:drawing>
              <wp:anchor distT="0" distB="0" distL="114300" distR="114300" simplePos="0" relativeHeight="251698176" behindDoc="0" locked="0" layoutInCell="1" allowOverlap="1" wp14:anchorId="1FF2D0BF" wp14:editId="69E97D5B">
                <wp:simplePos x="0" y="0"/>
                <wp:positionH relativeFrom="column">
                  <wp:posOffset>5001895</wp:posOffset>
                </wp:positionH>
                <wp:positionV relativeFrom="paragraph">
                  <wp:posOffset>2574607</wp:posOffset>
                </wp:positionV>
                <wp:extent cx="242570" cy="271145"/>
                <wp:effectExtent l="0" t="0" r="5080" b="0"/>
                <wp:wrapNone/>
                <wp:docPr id="38" name="Text Box 38"/>
                <wp:cNvGraphicFramePr/>
                <a:graphic xmlns:a="http://schemas.openxmlformats.org/drawingml/2006/main">
                  <a:graphicData uri="http://schemas.microsoft.com/office/word/2010/wordprocessingShape">
                    <wps:wsp>
                      <wps:cNvSpPr txBox="1"/>
                      <wps:spPr>
                        <a:xfrm>
                          <a:off x="0" y="0"/>
                          <a:ext cx="242570" cy="271145"/>
                        </a:xfrm>
                        <a:prstGeom prst="rect">
                          <a:avLst/>
                        </a:prstGeom>
                        <a:solidFill>
                          <a:schemeClr val="lt1"/>
                        </a:solidFill>
                        <a:ln w="6350">
                          <a:noFill/>
                        </a:ln>
                      </wps:spPr>
                      <wps:txbx>
                        <w:txbxContent>
                          <w:p w14:paraId="4917A0F3" w14:textId="5D7011F0" w:rsidR="001C43B0" w:rsidRPr="00AC525C" w:rsidRDefault="001C43B0" w:rsidP="001C43B0">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2D0BF" id="Text Box 38" o:spid="_x0000_s1052" type="#_x0000_t202" style="position:absolute;margin-left:393.85pt;margin-top:202.7pt;width:19.1pt;height:2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" fillcolor="white [3201]" stroked="f" strokeweight=".5pt">
                <v:textbox>
                  <w:txbxContent>
                    <w:p w14:paraId="4917A0F3" w14:textId="5D7011F0" w:rsidR="001C43B0" w:rsidRPr="00AC525C" w:rsidRDefault="001C43B0" w:rsidP="001C43B0">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6AEC9D54" wp14:editId="4C5ABEEA">
                <wp:simplePos x="0" y="0"/>
                <wp:positionH relativeFrom="column">
                  <wp:posOffset>4195445</wp:posOffset>
                </wp:positionH>
                <wp:positionV relativeFrom="paragraph">
                  <wp:posOffset>2372043</wp:posOffset>
                </wp:positionV>
                <wp:extent cx="252095" cy="27114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252095" cy="271145"/>
                        </a:xfrm>
                        <a:prstGeom prst="rect">
                          <a:avLst/>
                        </a:prstGeom>
                        <a:solidFill>
                          <a:schemeClr val="lt1"/>
                        </a:solidFill>
                        <a:ln w="6350">
                          <a:noFill/>
                        </a:ln>
                      </wps:spPr>
                      <wps:txbx>
                        <w:txbxContent>
                          <w:p w14:paraId="7E8DAE28" w14:textId="77777777" w:rsidR="00AB0EA4" w:rsidRPr="00AC525C" w:rsidRDefault="00AB0EA4" w:rsidP="00AB0EA4">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C9D54" id="Text Box 36" o:spid="_x0000_s1053" type="#_x0000_t202" style="position:absolute;margin-left:330.35pt;margin-top:186.8pt;width:19.85pt;height:2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" fillcolor="white [3201]" stroked="f" strokeweight=".5pt">
                <v:textbox>
                  <w:txbxContent>
                    <w:p w14:paraId="7E8DAE28" w14:textId="77777777" w:rsidR="00AB0EA4" w:rsidRPr="00AC525C" w:rsidRDefault="00AB0EA4" w:rsidP="00AB0EA4">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06DAE6B3" wp14:editId="1B494136">
                <wp:simplePos x="0" y="0"/>
                <wp:positionH relativeFrom="column">
                  <wp:posOffset>3382645</wp:posOffset>
                </wp:positionH>
                <wp:positionV relativeFrom="paragraph">
                  <wp:posOffset>1709738</wp:posOffset>
                </wp:positionV>
                <wp:extent cx="242570" cy="271145"/>
                <wp:effectExtent l="0" t="0" r="5080" b="0"/>
                <wp:wrapNone/>
                <wp:docPr id="37" name="Text Box 37"/>
                <wp:cNvGraphicFramePr/>
                <a:graphic xmlns:a="http://schemas.openxmlformats.org/drawingml/2006/main">
                  <a:graphicData uri="http://schemas.microsoft.com/office/word/2010/wordprocessingShape">
                    <wps:wsp>
                      <wps:cNvSpPr txBox="1"/>
                      <wps:spPr>
                        <a:xfrm>
                          <a:off x="0" y="0"/>
                          <a:ext cx="242570" cy="271145"/>
                        </a:xfrm>
                        <a:prstGeom prst="rect">
                          <a:avLst/>
                        </a:prstGeom>
                        <a:solidFill>
                          <a:schemeClr val="lt1"/>
                        </a:solidFill>
                        <a:ln w="6350">
                          <a:noFill/>
                        </a:ln>
                      </wps:spPr>
                      <wps:txbx>
                        <w:txbxContent>
                          <w:p w14:paraId="5CEA96A1" w14:textId="44352910" w:rsidR="00392DBD" w:rsidRPr="00AC525C" w:rsidRDefault="001C43B0" w:rsidP="00392DBD">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E6B3" id="Text Box 37" o:spid="_x0000_s1054" type="#_x0000_t202" style="position:absolute;margin-left:266.35pt;margin-top:134.65pt;width:19.1pt;height:2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" fillcolor="white [3201]" stroked="f" strokeweight=".5pt">
                <v:textbox>
                  <w:txbxContent>
                    <w:p w14:paraId="5CEA96A1" w14:textId="44352910" w:rsidR="00392DBD" w:rsidRPr="00AC525C" w:rsidRDefault="001C43B0" w:rsidP="00392DBD">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B41B1A">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79EA0B1A" wp14:editId="770E5900">
                <wp:simplePos x="0" y="0"/>
                <wp:positionH relativeFrom="column">
                  <wp:posOffset>2573020</wp:posOffset>
                </wp:positionH>
                <wp:positionV relativeFrom="paragraph">
                  <wp:posOffset>2280603</wp:posOffset>
                </wp:positionV>
                <wp:extent cx="252095" cy="27114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52095" cy="271145"/>
                        </a:xfrm>
                        <a:prstGeom prst="rect">
                          <a:avLst/>
                        </a:prstGeom>
                        <a:solidFill>
                          <a:schemeClr val="lt1"/>
                        </a:solidFill>
                        <a:ln w="6350">
                          <a:noFill/>
                        </a:ln>
                      </wps:spPr>
                      <wps:txbx>
                        <w:txbxContent>
                          <w:p w14:paraId="5639D331" w14:textId="77777777" w:rsidR="00AB0EA4" w:rsidRPr="00AC525C" w:rsidRDefault="00AB0EA4" w:rsidP="00AB0EA4">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A0B1A" id="Text Box 35" o:spid="_x0000_s1055" type="#_x0000_t202" style="position:absolute;margin-left:202.6pt;margin-top:179.6pt;width:19.85pt;height:2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" fillcolor="white [3201]" stroked="f" strokeweight=".5pt">
                <v:textbox>
                  <w:txbxContent>
                    <w:p w14:paraId="5639D331" w14:textId="77777777" w:rsidR="00AB0EA4" w:rsidRPr="00AC525C" w:rsidRDefault="00AB0EA4" w:rsidP="00AB0EA4">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B41B1A">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01C52CF0" wp14:editId="66D0B7E2">
                <wp:simplePos x="0" y="0"/>
                <wp:positionH relativeFrom="column">
                  <wp:posOffset>1760220</wp:posOffset>
                </wp:positionH>
                <wp:positionV relativeFrom="paragraph">
                  <wp:posOffset>1716405</wp:posOffset>
                </wp:positionV>
                <wp:extent cx="252095" cy="27114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52095" cy="271145"/>
                        </a:xfrm>
                        <a:prstGeom prst="rect">
                          <a:avLst/>
                        </a:prstGeom>
                        <a:solidFill>
                          <a:schemeClr val="lt1"/>
                        </a:solidFill>
                        <a:ln w="6350">
                          <a:noFill/>
                        </a:ln>
                      </wps:spPr>
                      <wps:txbx>
                        <w:txbxContent>
                          <w:p w14:paraId="70CBA154" w14:textId="77777777" w:rsidR="00647A5F" w:rsidRPr="00AC525C" w:rsidRDefault="00647A5F" w:rsidP="00647A5F">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52CF0" id="Text Box 34" o:spid="_x0000_s1056" type="#_x0000_t202" style="position:absolute;margin-left:138.6pt;margin-top:135.15pt;width:19.85pt;height:2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" fillcolor="white [3201]" stroked="f" strokeweight=".5pt">
                <v:textbox>
                  <w:txbxContent>
                    <w:p w14:paraId="70CBA154" w14:textId="77777777" w:rsidR="00647A5F" w:rsidRPr="00AC525C" w:rsidRDefault="00647A5F" w:rsidP="00647A5F">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B41B1A">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5315AF1D" wp14:editId="0A7EE76C">
                <wp:simplePos x="0" y="0"/>
                <wp:positionH relativeFrom="column">
                  <wp:posOffset>942975</wp:posOffset>
                </wp:positionH>
                <wp:positionV relativeFrom="paragraph">
                  <wp:posOffset>1876425</wp:posOffset>
                </wp:positionV>
                <wp:extent cx="242570" cy="271145"/>
                <wp:effectExtent l="0" t="0" r="5080" b="0"/>
                <wp:wrapNone/>
                <wp:docPr id="33" name="Text Box 33"/>
                <wp:cNvGraphicFramePr/>
                <a:graphic xmlns:a="http://schemas.openxmlformats.org/drawingml/2006/main">
                  <a:graphicData uri="http://schemas.microsoft.com/office/word/2010/wordprocessingShape">
                    <wps:wsp>
                      <wps:cNvSpPr txBox="1"/>
                      <wps:spPr>
                        <a:xfrm>
                          <a:off x="0" y="0"/>
                          <a:ext cx="242570" cy="271145"/>
                        </a:xfrm>
                        <a:prstGeom prst="rect">
                          <a:avLst/>
                        </a:prstGeom>
                        <a:solidFill>
                          <a:schemeClr val="lt1"/>
                        </a:solidFill>
                        <a:ln w="6350">
                          <a:noFill/>
                        </a:ln>
                      </wps:spPr>
                      <wps:txbx>
                        <w:txbxContent>
                          <w:p w14:paraId="3820E8AF" w14:textId="7864EB3C" w:rsidR="00AC525C" w:rsidRPr="00AC525C" w:rsidRDefault="00AC525C">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5AF1D" id="Text Box 33" o:spid="_x0000_s1057" type="#_x0000_t202" style="position:absolute;margin-left:74.25pt;margin-top:147.75pt;width:19.1pt;height:2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" fillcolor="white [3201]" stroked="f" strokeweight=".5pt">
                <v:textbox>
                  <w:txbxContent>
                    <w:p w14:paraId="3820E8AF" w14:textId="7864EB3C" w:rsidR="00AC525C" w:rsidRPr="00AC525C" w:rsidRDefault="00AC525C">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E46637">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2D38347" wp14:editId="5256A14E">
                <wp:simplePos x="0" y="0"/>
                <wp:positionH relativeFrom="column">
                  <wp:posOffset>676274</wp:posOffset>
                </wp:positionH>
                <wp:positionV relativeFrom="paragraph">
                  <wp:posOffset>2228850</wp:posOffset>
                </wp:positionV>
                <wp:extent cx="4900613" cy="33338"/>
                <wp:effectExtent l="0" t="0" r="33655" b="24130"/>
                <wp:wrapNone/>
                <wp:docPr id="25" name="Straight Connector 25"/>
                <wp:cNvGraphicFramePr/>
                <a:graphic xmlns:a="http://schemas.openxmlformats.org/drawingml/2006/main">
                  <a:graphicData uri="http://schemas.microsoft.com/office/word/2010/wordprocessingShape">
                    <wps:wsp>
                      <wps:cNvCnPr/>
                      <wps:spPr>
                        <a:xfrm>
                          <a:off x="0" y="0"/>
                          <a:ext cx="4900613" cy="33338"/>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33D7B" id="Straight Connector 2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175.5pt" to="439.1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" strokecolor="#00b0f0" strokeweight="1pt">
                <v:stroke joinstyle="miter"/>
              </v:line>
            </w:pict>
          </mc:Fallback>
        </mc:AlternateContent>
      </w:r>
      <w:r w:rsidR="00864717" w:rsidRPr="00864717">
        <w:rPr>
          <w:noProof/>
        </w:rPr>
        <w:t xml:space="preserve"> </w:t>
      </w:r>
      <w:r w:rsidR="00864717">
        <w:rPr>
          <w:noProof/>
        </w:rPr>
        <mc:AlternateContent>
          <mc:Choice Requires="cx1">
            <w:drawing>
              <wp:inline distT="0" distB="0" distL="0" distR="0" wp14:anchorId="0696DEA8" wp14:editId="2556C37D">
                <wp:extent cx="5605462" cy="3529013"/>
                <wp:effectExtent l="0" t="0" r="14605" b="14605"/>
                <wp:docPr id="50" name="Chart 50">
                  <a:extLst xmlns:a="http://schemas.openxmlformats.org/drawingml/2006/main">
                    <a:ext uri="{FF2B5EF4-FFF2-40B4-BE49-F238E27FC236}">
                      <a16:creationId xmlns:a16="http://schemas.microsoft.com/office/drawing/2014/main" id="{3BD30E43-E7C9-40A5-BBF6-70D55D37A74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0"/>
                  </a:graphicData>
                </a:graphic>
              </wp:inline>
            </w:drawing>
          </mc:Choice>
          <mc:Fallback>
            <w:drawing>
              <wp:inline distT="0" distB="0" distL="0" distR="0" wp14:anchorId="0696DEA8" wp14:editId="2556C37D">
                <wp:extent cx="5605462" cy="3529013"/>
                <wp:effectExtent l="0" t="0" r="14605" b="14605"/>
                <wp:docPr id="50" name="Chart 50">
                  <a:extLst xmlns:a="http://schemas.openxmlformats.org/drawingml/2006/main">
                    <a:ext uri="{FF2B5EF4-FFF2-40B4-BE49-F238E27FC236}">
                      <a16:creationId xmlns:a16="http://schemas.microsoft.com/office/drawing/2014/main" id="{3BD30E43-E7C9-40A5-BBF6-70D55D37A74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0" name="Chart 50">
                          <a:extLst>
                            <a:ext uri="{FF2B5EF4-FFF2-40B4-BE49-F238E27FC236}">
                              <a16:creationId xmlns:a16="http://schemas.microsoft.com/office/drawing/2014/main" id="{3BD30E43-E7C9-40A5-BBF6-70D55D37A74F}"/>
                            </a:ext>
                          </a:extLst>
                        </pic:cNvPr>
                        <pic:cNvPicPr>
                          <a:picLocks noGrp="1" noRot="1" noChangeAspect="1" noMove="1" noResize="1" noEditPoints="1" noAdjustHandles="1" noChangeArrowheads="1" noChangeShapeType="1"/>
                        </pic:cNvPicPr>
                      </pic:nvPicPr>
                      <pic:blipFill>
                        <a:blip r:embed="rId21"/>
                        <a:stretch>
                          <a:fillRect/>
                        </a:stretch>
                      </pic:blipFill>
                      <pic:spPr>
                        <a:xfrm>
                          <a:off x="0" y="0"/>
                          <a:ext cx="5605145" cy="3528695"/>
                        </a:xfrm>
                        <a:prstGeom prst="rect">
                          <a:avLst/>
                        </a:prstGeom>
                      </pic:spPr>
                    </pic:pic>
                  </a:graphicData>
                </a:graphic>
              </wp:inline>
            </w:drawing>
          </mc:Fallback>
        </mc:AlternateContent>
      </w:r>
    </w:p>
    <w:p w14:paraId="17B0728A" w14:textId="2F7124C0" w:rsidR="00864717" w:rsidRPr="00E46637" w:rsidRDefault="00864717" w:rsidP="00082053">
      <w:pPr>
        <w:rPr>
          <w:rFonts w:ascii="Times New Roman" w:hAnsi="Times New Roman" w:cs="Times New Roman"/>
          <w:sz w:val="24"/>
          <w:szCs w:val="24"/>
        </w:rPr>
      </w:pPr>
      <w:r>
        <w:rPr>
          <w:rFonts w:ascii="Times New Roman" w:hAnsi="Times New Roman" w:cs="Times New Roman"/>
          <w:noProof/>
          <w:sz w:val="24"/>
          <w:szCs w:val="24"/>
        </w:rPr>
        <w:t xml:space="preserve">Figure 2.5: Box and Whisker Plots Showing Lead Concentrations in Leachates </w:t>
      </w:r>
      <w:r w:rsidR="00F8776D">
        <w:rPr>
          <w:rFonts w:ascii="Times New Roman" w:hAnsi="Times New Roman" w:cs="Times New Roman"/>
          <w:sz w:val="24"/>
          <w:szCs w:val="24"/>
        </w:rPr>
        <w:t xml:space="preserve">from Oxidation Pond Solids </w:t>
      </w:r>
      <w:r>
        <w:rPr>
          <w:rFonts w:ascii="Times New Roman" w:hAnsi="Times New Roman" w:cs="Times New Roman"/>
          <w:noProof/>
          <w:sz w:val="24"/>
          <w:szCs w:val="24"/>
        </w:rPr>
        <w:t>in mg L</w:t>
      </w:r>
      <w:r w:rsidR="00E46637">
        <w:rPr>
          <w:rFonts w:ascii="Times New Roman" w:hAnsi="Times New Roman" w:cs="Times New Roman"/>
          <w:noProof/>
          <w:sz w:val="24"/>
          <w:szCs w:val="24"/>
          <w:vertAlign w:val="superscript"/>
        </w:rPr>
        <w:t>-1</w:t>
      </w:r>
      <w:r w:rsidR="00DB3BA3">
        <w:rPr>
          <w:rFonts w:ascii="Times New Roman" w:hAnsi="Times New Roman" w:cs="Times New Roman"/>
          <w:sz w:val="24"/>
          <w:szCs w:val="24"/>
        </w:rPr>
        <w:t>, with a Blue Line to Indicate the OWRB Guideline and Letters to Indicate Statistically Similar Datasets</w:t>
      </w:r>
    </w:p>
    <w:p w14:paraId="019E6063" w14:textId="22596D40" w:rsidR="00D819A2" w:rsidRDefault="00B811C9" w:rsidP="00082053">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0955739" wp14:editId="771E9FB8">
                <wp:simplePos x="0" y="0"/>
                <wp:positionH relativeFrom="column">
                  <wp:posOffset>566738</wp:posOffset>
                </wp:positionH>
                <wp:positionV relativeFrom="paragraph">
                  <wp:posOffset>2538094</wp:posOffset>
                </wp:positionV>
                <wp:extent cx="4933950" cy="0"/>
                <wp:effectExtent l="0" t="0" r="0" b="0"/>
                <wp:wrapNone/>
                <wp:docPr id="26" name="Straight Connector 26"/>
                <wp:cNvGraphicFramePr/>
                <a:graphic xmlns:a="http://schemas.openxmlformats.org/drawingml/2006/main">
                  <a:graphicData uri="http://schemas.microsoft.com/office/word/2010/wordprocessingShape">
                    <wps:wsp>
                      <wps:cNvCnPr/>
                      <wps:spPr>
                        <a:xfrm flipV="1">
                          <a:off x="0" y="0"/>
                          <a:ext cx="4933950" cy="0"/>
                        </a:xfrm>
                        <a:prstGeom prst="line">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57CB5" id="Straight Connector 26"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199.85pt" to="433.1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" strokecolor="#00b0f0" strokeweight="1pt">
                <v:stroke joinstyle="miter"/>
              </v:lin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54054D20" wp14:editId="67111525">
                <wp:simplePos x="0" y="0"/>
                <wp:positionH relativeFrom="column">
                  <wp:posOffset>859472</wp:posOffset>
                </wp:positionH>
                <wp:positionV relativeFrom="paragraph">
                  <wp:posOffset>1847850</wp:posOffset>
                </wp:positionV>
                <wp:extent cx="914400" cy="271462"/>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01BBF99F" w14:textId="51A10BF8" w:rsidR="00376FE1" w:rsidRPr="00376FE1" w:rsidRDefault="00376FE1">
                            <w:pPr>
                              <w:rPr>
                                <w:rFonts w:ascii="Times New Roman" w:hAnsi="Times New Roman" w:cs="Times New Roman"/>
                                <w:sz w:val="24"/>
                                <w:szCs w:val="24"/>
                              </w:rPr>
                            </w:pPr>
                            <w:r w:rsidRPr="00376FE1">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054D20" id="Text Box 39" o:spid="_x0000_s1058" type="#_x0000_t202" style="position:absolute;margin-left:67.65pt;margin-top:145.5pt;width:1in;height:21.35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" fillcolor="white [3201]" stroked="f" strokeweight=".5pt">
                <v:textbox>
                  <w:txbxContent>
                    <w:p w14:paraId="01BBF99F" w14:textId="51A10BF8" w:rsidR="00376FE1" w:rsidRPr="00376FE1" w:rsidRDefault="00376FE1">
                      <w:pPr>
                        <w:rPr>
                          <w:rFonts w:ascii="Times New Roman" w:hAnsi="Times New Roman" w:cs="Times New Roman"/>
                          <w:sz w:val="24"/>
                          <w:szCs w:val="24"/>
                        </w:rPr>
                      </w:pPr>
                      <w:r w:rsidRPr="00376FE1">
                        <w:rPr>
                          <w:rFonts w:ascii="Times New Roman" w:hAnsi="Times New Roman" w:cs="Times New Roman"/>
                          <w:sz w:val="24"/>
                          <w:szCs w:val="24"/>
                        </w:rPr>
                        <w:t>a</w:t>
                      </w:r>
                    </w:p>
                  </w:txbxContent>
                </v:textbox>
              </v:shap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8B97F91" wp14:editId="5DE4A075">
                <wp:simplePos x="0" y="0"/>
                <wp:positionH relativeFrom="column">
                  <wp:posOffset>1680845</wp:posOffset>
                </wp:positionH>
                <wp:positionV relativeFrom="paragraph">
                  <wp:posOffset>1266507</wp:posOffset>
                </wp:positionV>
                <wp:extent cx="914400" cy="271462"/>
                <wp:effectExtent l="0" t="0" r="9525" b="0"/>
                <wp:wrapNone/>
                <wp:docPr id="40" name="Text Box 40"/>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0AE80A3D" w14:textId="77777777" w:rsidR="00376FE1" w:rsidRPr="00376FE1" w:rsidRDefault="00376FE1" w:rsidP="00376FE1">
                            <w:pPr>
                              <w:rPr>
                                <w:rFonts w:ascii="Times New Roman" w:hAnsi="Times New Roman" w:cs="Times New Roman"/>
                                <w:sz w:val="24"/>
                                <w:szCs w:val="24"/>
                              </w:rPr>
                            </w:pPr>
                            <w:r w:rsidRPr="00376FE1">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B97F91" id="Text Box 40" o:spid="_x0000_s1059" type="#_x0000_t202" style="position:absolute;margin-left:132.35pt;margin-top:99.7pt;width:1in;height:21.35pt;z-index:251701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" fillcolor="white [3201]" stroked="f" strokeweight=".5pt">
                <v:textbox>
                  <w:txbxContent>
                    <w:p w14:paraId="0AE80A3D" w14:textId="77777777" w:rsidR="00376FE1" w:rsidRPr="00376FE1" w:rsidRDefault="00376FE1" w:rsidP="00376FE1">
                      <w:pPr>
                        <w:rPr>
                          <w:rFonts w:ascii="Times New Roman" w:hAnsi="Times New Roman" w:cs="Times New Roman"/>
                          <w:sz w:val="24"/>
                          <w:szCs w:val="24"/>
                        </w:rPr>
                      </w:pPr>
                      <w:r w:rsidRPr="00376FE1">
                        <w:rPr>
                          <w:rFonts w:ascii="Times New Roman" w:hAnsi="Times New Roman" w:cs="Times New Roman"/>
                          <w:sz w:val="24"/>
                          <w:szCs w:val="24"/>
                        </w:rPr>
                        <w:t>a</w:t>
                      </w:r>
                    </w:p>
                  </w:txbxContent>
                </v:textbox>
              </v:shap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6AB49F39" wp14:editId="382EFD1A">
                <wp:simplePos x="0" y="0"/>
                <wp:positionH relativeFrom="column">
                  <wp:posOffset>2529523</wp:posOffset>
                </wp:positionH>
                <wp:positionV relativeFrom="paragraph">
                  <wp:posOffset>2176145</wp:posOffset>
                </wp:positionV>
                <wp:extent cx="914400" cy="271462"/>
                <wp:effectExtent l="0" t="0" r="635" b="0"/>
                <wp:wrapNone/>
                <wp:docPr id="41" name="Text Box 41"/>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52AC8A97" w14:textId="0E68AE45" w:rsidR="00826423" w:rsidRPr="00376FE1" w:rsidRDefault="00826423" w:rsidP="00826423">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B49F39" id="Text Box 41" o:spid="_x0000_s1060" type="#_x0000_t202" style="position:absolute;margin-left:199.2pt;margin-top:171.35pt;width:1in;height:21.35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" fillcolor="white [3201]" stroked="f" strokeweight=".5pt">
                <v:textbox>
                  <w:txbxContent>
                    <w:p w14:paraId="52AC8A97" w14:textId="0E68AE45" w:rsidR="00826423" w:rsidRPr="00376FE1" w:rsidRDefault="00826423" w:rsidP="00826423">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5CCDCC6C" wp14:editId="172CC72A">
                <wp:simplePos x="0" y="0"/>
                <wp:positionH relativeFrom="column">
                  <wp:posOffset>3365500</wp:posOffset>
                </wp:positionH>
                <wp:positionV relativeFrom="paragraph">
                  <wp:posOffset>2142807</wp:posOffset>
                </wp:positionV>
                <wp:extent cx="914400" cy="271462"/>
                <wp:effectExtent l="0" t="0" r="9525" b="0"/>
                <wp:wrapNone/>
                <wp:docPr id="42" name="Text Box 42"/>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752392E0" w14:textId="2A894D25" w:rsidR="00826423" w:rsidRPr="00376FE1" w:rsidRDefault="00826423" w:rsidP="00826423">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CDCC6C" id="Text Box 42" o:spid="_x0000_s1061" type="#_x0000_t202" style="position:absolute;margin-left:265pt;margin-top:168.7pt;width:1in;height:21.35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" fillcolor="white [3201]" stroked="f" strokeweight=".5pt">
                <v:textbox>
                  <w:txbxContent>
                    <w:p w14:paraId="752392E0" w14:textId="2A894D25" w:rsidR="00826423" w:rsidRPr="00376FE1" w:rsidRDefault="00826423" w:rsidP="00826423">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0048B3B6" wp14:editId="369AD779">
                <wp:simplePos x="0" y="0"/>
                <wp:positionH relativeFrom="column">
                  <wp:posOffset>4213542</wp:posOffset>
                </wp:positionH>
                <wp:positionV relativeFrom="paragraph">
                  <wp:posOffset>2204720</wp:posOffset>
                </wp:positionV>
                <wp:extent cx="914400" cy="271462"/>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21C1D2F2" w14:textId="2A3C2BB9" w:rsidR="00D96BF3" w:rsidRPr="00376FE1" w:rsidRDefault="00D96BF3" w:rsidP="00D96BF3">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48B3B6" id="Text Box 43" o:spid="_x0000_s1062" type="#_x0000_t202" style="position:absolute;margin-left:331.75pt;margin-top:173.6pt;width:1in;height:21.35pt;z-index:2517073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" fillcolor="white [3201]" stroked="f" strokeweight=".5pt">
                <v:textbox>
                  <w:txbxContent>
                    <w:p w14:paraId="21C1D2F2" w14:textId="2A3C2BB9" w:rsidR="00D96BF3" w:rsidRPr="00376FE1" w:rsidRDefault="00D96BF3" w:rsidP="00D96BF3">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426877">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37800798" wp14:editId="7D88A0DE">
                <wp:simplePos x="0" y="0"/>
                <wp:positionH relativeFrom="column">
                  <wp:posOffset>5046027</wp:posOffset>
                </wp:positionH>
                <wp:positionV relativeFrom="paragraph">
                  <wp:posOffset>2204720</wp:posOffset>
                </wp:positionV>
                <wp:extent cx="914400" cy="271462"/>
                <wp:effectExtent l="0" t="0" r="9525" b="0"/>
                <wp:wrapNone/>
                <wp:docPr id="45" name="Text Box 45"/>
                <wp:cNvGraphicFramePr/>
                <a:graphic xmlns:a="http://schemas.openxmlformats.org/drawingml/2006/main">
                  <a:graphicData uri="http://schemas.microsoft.com/office/word/2010/wordprocessingShape">
                    <wps:wsp>
                      <wps:cNvSpPr txBox="1"/>
                      <wps:spPr>
                        <a:xfrm>
                          <a:off x="0" y="0"/>
                          <a:ext cx="914400" cy="271462"/>
                        </a:xfrm>
                        <a:prstGeom prst="rect">
                          <a:avLst/>
                        </a:prstGeom>
                        <a:solidFill>
                          <a:schemeClr val="lt1"/>
                        </a:solidFill>
                        <a:ln w="6350">
                          <a:noFill/>
                        </a:ln>
                      </wps:spPr>
                      <wps:txbx>
                        <w:txbxContent>
                          <w:p w14:paraId="77FC5CA0" w14:textId="33E32E02" w:rsidR="00D96BF3" w:rsidRPr="00376FE1" w:rsidRDefault="00D96BF3" w:rsidP="00D96BF3">
                            <w:pPr>
                              <w:rPr>
                                <w:rFonts w:ascii="Times New Roman" w:hAnsi="Times New Roman" w:cs="Times New Roman"/>
                                <w:sz w:val="24"/>
                                <w:szCs w:val="24"/>
                              </w:rPr>
                            </w:pPr>
                            <w:r>
                              <w:rPr>
                                <w:rFonts w:ascii="Times New Roman" w:hAnsi="Times New Roman" w:cs="Times New Roman"/>
                                <w:sz w:val="24"/>
                                <w:szCs w:val="24"/>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00798" id="Text Box 45" o:spid="_x0000_s1063" type="#_x0000_t202" style="position:absolute;margin-left:397.3pt;margin-top:173.6pt;width:1in;height:21.35pt;z-index:251709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" fillcolor="white [3201]" stroked="f" strokeweight=".5pt">
                <v:textbox>
                  <w:txbxContent>
                    <w:p w14:paraId="77FC5CA0" w14:textId="33E32E02" w:rsidR="00D96BF3" w:rsidRPr="00376FE1" w:rsidRDefault="00D96BF3" w:rsidP="00D96BF3">
                      <w:pPr>
                        <w:rPr>
                          <w:rFonts w:ascii="Times New Roman" w:hAnsi="Times New Roman" w:cs="Times New Roman"/>
                          <w:sz w:val="24"/>
                          <w:szCs w:val="24"/>
                        </w:rPr>
                      </w:pPr>
                      <w:r>
                        <w:rPr>
                          <w:rFonts w:ascii="Times New Roman" w:hAnsi="Times New Roman" w:cs="Times New Roman"/>
                          <w:sz w:val="24"/>
                          <w:szCs w:val="24"/>
                        </w:rPr>
                        <w:t>e</w:t>
                      </w:r>
                    </w:p>
                  </w:txbxContent>
                </v:textbox>
              </v:shape>
            </w:pict>
          </mc:Fallback>
        </mc:AlternateContent>
      </w:r>
      <w:r w:rsidR="0080748B" w:rsidRPr="0080748B">
        <w:rPr>
          <w:noProof/>
        </w:rPr>
        <w:t xml:space="preserve"> </w:t>
      </w:r>
      <w:r w:rsidR="0080748B">
        <w:rPr>
          <w:noProof/>
        </w:rPr>
        <mc:AlternateContent>
          <mc:Choice Requires="cx1">
            <w:drawing>
              <wp:inline distT="0" distB="0" distL="0" distR="0" wp14:anchorId="297CF237" wp14:editId="1E598912">
                <wp:extent cx="5662612" cy="3162300"/>
                <wp:effectExtent l="0" t="0" r="14605" b="0"/>
                <wp:docPr id="59" name="Chart 59">
                  <a:extLst xmlns:a="http://schemas.openxmlformats.org/drawingml/2006/main">
                    <a:ext uri="{FF2B5EF4-FFF2-40B4-BE49-F238E27FC236}">
                      <a16:creationId xmlns:a16="http://schemas.microsoft.com/office/drawing/2014/main" id="{40A49598-7C17-43D8-8350-B4DBF75953E5}"/>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2"/>
                  </a:graphicData>
                </a:graphic>
              </wp:inline>
            </w:drawing>
          </mc:Choice>
          <mc:Fallback>
            <w:drawing>
              <wp:inline distT="0" distB="0" distL="0" distR="0" wp14:anchorId="297CF237" wp14:editId="1E598912">
                <wp:extent cx="5662612" cy="3162300"/>
                <wp:effectExtent l="0" t="0" r="14605" b="0"/>
                <wp:docPr id="59" name="Chart 59">
                  <a:extLst xmlns:a="http://schemas.openxmlformats.org/drawingml/2006/main">
                    <a:ext uri="{FF2B5EF4-FFF2-40B4-BE49-F238E27FC236}">
                      <a16:creationId xmlns:a16="http://schemas.microsoft.com/office/drawing/2014/main" id="{40A49598-7C17-43D8-8350-B4DBF75953E5}"/>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9" name="Chart 59">
                          <a:extLst>
                            <a:ext uri="{FF2B5EF4-FFF2-40B4-BE49-F238E27FC236}">
                              <a16:creationId xmlns:a16="http://schemas.microsoft.com/office/drawing/2014/main" id="{40A49598-7C17-43D8-8350-B4DBF75953E5}"/>
                            </a:ext>
                          </a:extLst>
                        </pic:cNvPr>
                        <pic:cNvPicPr>
                          <a:picLocks noGrp="1" noRot="1" noChangeAspect="1" noMove="1" noResize="1" noEditPoints="1" noAdjustHandles="1" noChangeArrowheads="1" noChangeShapeType="1"/>
                        </pic:cNvPicPr>
                      </pic:nvPicPr>
                      <pic:blipFill>
                        <a:blip r:embed="rId23"/>
                        <a:stretch>
                          <a:fillRect/>
                        </a:stretch>
                      </pic:blipFill>
                      <pic:spPr>
                        <a:xfrm>
                          <a:off x="0" y="0"/>
                          <a:ext cx="5662295" cy="3162300"/>
                        </a:xfrm>
                        <a:prstGeom prst="rect">
                          <a:avLst/>
                        </a:prstGeom>
                      </pic:spPr>
                    </pic:pic>
                  </a:graphicData>
                </a:graphic>
              </wp:inline>
            </w:drawing>
          </mc:Fallback>
        </mc:AlternateContent>
      </w:r>
    </w:p>
    <w:p w14:paraId="1A44514D" w14:textId="69407C60" w:rsidR="00D37D67" w:rsidRDefault="00D37D67" w:rsidP="00F8776D">
      <w:pPr>
        <w:rPr>
          <w:rFonts w:ascii="Times New Roman" w:hAnsi="Times New Roman" w:cs="Times New Roman"/>
          <w:sz w:val="24"/>
          <w:szCs w:val="24"/>
        </w:rPr>
      </w:pPr>
      <w:r>
        <w:rPr>
          <w:rFonts w:ascii="Times New Roman" w:hAnsi="Times New Roman" w:cs="Times New Roman"/>
          <w:sz w:val="24"/>
          <w:szCs w:val="24"/>
        </w:rPr>
        <w:t>Figure 2.</w:t>
      </w:r>
      <w:r w:rsidR="00F8776D">
        <w:rPr>
          <w:rFonts w:ascii="Times New Roman" w:hAnsi="Times New Roman" w:cs="Times New Roman"/>
          <w:sz w:val="24"/>
          <w:szCs w:val="24"/>
        </w:rPr>
        <w:t>6</w:t>
      </w:r>
      <w:r>
        <w:rPr>
          <w:rFonts w:ascii="Times New Roman" w:hAnsi="Times New Roman" w:cs="Times New Roman"/>
          <w:sz w:val="24"/>
          <w:szCs w:val="24"/>
        </w:rPr>
        <w:t xml:space="preserve">: </w:t>
      </w:r>
      <w:r w:rsidR="00F8776D">
        <w:rPr>
          <w:rFonts w:ascii="Times New Roman" w:hAnsi="Times New Roman" w:cs="Times New Roman"/>
          <w:sz w:val="24"/>
          <w:szCs w:val="24"/>
        </w:rPr>
        <w:t>Box and Whisker Plots Showing Zinc Concentrations in Leachates from Oxidation Pond Solids</w:t>
      </w:r>
      <w:r w:rsidR="00922360">
        <w:rPr>
          <w:rFonts w:ascii="Times New Roman" w:hAnsi="Times New Roman" w:cs="Times New Roman"/>
          <w:sz w:val="24"/>
          <w:szCs w:val="24"/>
        </w:rPr>
        <w:t xml:space="preserve"> </w:t>
      </w:r>
      <w:r>
        <w:rPr>
          <w:rFonts w:ascii="Times New Roman" w:hAnsi="Times New Roman" w:cs="Times New Roman"/>
          <w:sz w:val="24"/>
          <w:szCs w:val="24"/>
        </w:rPr>
        <w:t>in mg L</w:t>
      </w:r>
      <w:r>
        <w:rPr>
          <w:rFonts w:ascii="Times New Roman" w:hAnsi="Times New Roman" w:cs="Times New Roman"/>
          <w:sz w:val="24"/>
          <w:szCs w:val="24"/>
          <w:vertAlign w:val="superscript"/>
        </w:rPr>
        <w:t>-1</w:t>
      </w:r>
      <w:r w:rsidR="00DB3BA3">
        <w:rPr>
          <w:rFonts w:ascii="Times New Roman" w:hAnsi="Times New Roman" w:cs="Times New Roman"/>
          <w:sz w:val="24"/>
          <w:szCs w:val="24"/>
        </w:rPr>
        <w:t>, with a Blue Line to Indicate the OWRB Guideline and Letters to Indicate Statistically Similar Datasets</w:t>
      </w:r>
    </w:p>
    <w:p w14:paraId="2EBFB3FA" w14:textId="7523AE39" w:rsidR="00627EBA" w:rsidRPr="00627EBA" w:rsidRDefault="00627EBA" w:rsidP="00627EBA">
      <w:pPr>
        <w:spacing w:line="480" w:lineRule="auto"/>
        <w:rPr>
          <w:rFonts w:ascii="Times New Roman" w:hAnsi="Times New Roman" w:cs="Times New Roman"/>
          <w:sz w:val="24"/>
          <w:szCs w:val="24"/>
        </w:rPr>
      </w:pPr>
      <w:r w:rsidRPr="00627EBA">
        <w:rPr>
          <w:rFonts w:ascii="Times New Roman" w:hAnsi="Times New Roman" w:cs="Times New Roman"/>
          <w:sz w:val="24"/>
          <w:szCs w:val="24"/>
        </w:rPr>
        <w:lastRenderedPageBreak/>
        <w:t xml:space="preserve">SPLP and FLT leachates </w:t>
      </w:r>
      <w:r w:rsidR="00D00844">
        <w:rPr>
          <w:rFonts w:ascii="Times New Roman" w:hAnsi="Times New Roman" w:cs="Times New Roman"/>
          <w:sz w:val="24"/>
          <w:szCs w:val="24"/>
        </w:rPr>
        <w:t>showed</w:t>
      </w:r>
      <w:r w:rsidRPr="00627EBA">
        <w:rPr>
          <w:rFonts w:ascii="Times New Roman" w:hAnsi="Times New Roman" w:cs="Times New Roman"/>
          <w:sz w:val="24"/>
          <w:szCs w:val="24"/>
        </w:rPr>
        <w:t xml:space="preserve"> nickel concentrations below the “criteri</w:t>
      </w:r>
      <w:r w:rsidR="00647ADC">
        <w:rPr>
          <w:rFonts w:ascii="Times New Roman" w:hAnsi="Times New Roman" w:cs="Times New Roman"/>
          <w:sz w:val="24"/>
          <w:szCs w:val="24"/>
        </w:rPr>
        <w:t>on</w:t>
      </w:r>
      <w:r w:rsidRPr="00627EBA">
        <w:rPr>
          <w:rFonts w:ascii="Times New Roman" w:hAnsi="Times New Roman" w:cs="Times New Roman"/>
          <w:sz w:val="24"/>
          <w:szCs w:val="24"/>
        </w:rPr>
        <w:t xml:space="preserve"> to protect the Public Water Supply” found in Appendi</w:t>
      </w:r>
      <w:r w:rsidR="00070940">
        <w:rPr>
          <w:rFonts w:ascii="Times New Roman" w:hAnsi="Times New Roman" w:cs="Times New Roman"/>
          <w:sz w:val="24"/>
          <w:szCs w:val="24"/>
        </w:rPr>
        <w:t>ces</w:t>
      </w:r>
      <w:r w:rsidRPr="00627EBA">
        <w:rPr>
          <w:rFonts w:ascii="Times New Roman" w:hAnsi="Times New Roman" w:cs="Times New Roman"/>
          <w:sz w:val="24"/>
          <w:szCs w:val="24"/>
        </w:rPr>
        <w:t xml:space="preserve"> </w:t>
      </w:r>
      <w:r w:rsidR="00B57C4F">
        <w:rPr>
          <w:rFonts w:ascii="Times New Roman" w:hAnsi="Times New Roman" w:cs="Times New Roman"/>
          <w:sz w:val="24"/>
          <w:szCs w:val="24"/>
        </w:rPr>
        <w:t xml:space="preserve">G and </w:t>
      </w:r>
      <w:r w:rsidRPr="00627EBA">
        <w:rPr>
          <w:rFonts w:ascii="Times New Roman" w:hAnsi="Times New Roman" w:cs="Times New Roman"/>
          <w:sz w:val="24"/>
          <w:szCs w:val="24"/>
        </w:rPr>
        <w:t xml:space="preserve">I of OWRB Title 785 (OWRB, 2017), </w:t>
      </w:r>
      <w:proofErr w:type="gramStart"/>
      <w:r w:rsidRPr="00627EBA">
        <w:rPr>
          <w:rFonts w:ascii="Times New Roman" w:hAnsi="Times New Roman" w:cs="Times New Roman"/>
          <w:sz w:val="24"/>
          <w:szCs w:val="24"/>
        </w:rPr>
        <w:t>with the exception of</w:t>
      </w:r>
      <w:proofErr w:type="gramEnd"/>
      <w:r w:rsidRPr="00627EBA">
        <w:rPr>
          <w:rFonts w:ascii="Times New Roman" w:hAnsi="Times New Roman" w:cs="Times New Roman"/>
          <w:sz w:val="24"/>
          <w:szCs w:val="24"/>
        </w:rPr>
        <w:t xml:space="preserve"> one sample from Southeast Commerce, which had a nickel concentration of 309 µg L</w:t>
      </w:r>
      <w:r w:rsidRPr="004F3721">
        <w:rPr>
          <w:rFonts w:ascii="Times New Roman" w:hAnsi="Times New Roman" w:cs="Times New Roman"/>
          <w:sz w:val="24"/>
          <w:szCs w:val="24"/>
          <w:vertAlign w:val="superscript"/>
        </w:rPr>
        <w:t>-1</w:t>
      </w:r>
      <w:r w:rsidRPr="00627EBA">
        <w:rPr>
          <w:rFonts w:ascii="Times New Roman" w:hAnsi="Times New Roman" w:cs="Times New Roman"/>
          <w:sz w:val="24"/>
          <w:szCs w:val="24"/>
        </w:rPr>
        <w:t>, over twice the limit of 140 µg L</w:t>
      </w:r>
      <w:r w:rsidRPr="004F3721">
        <w:rPr>
          <w:rFonts w:ascii="Times New Roman" w:hAnsi="Times New Roman" w:cs="Times New Roman"/>
          <w:sz w:val="24"/>
          <w:szCs w:val="24"/>
          <w:vertAlign w:val="superscript"/>
        </w:rPr>
        <w:t>-1</w:t>
      </w:r>
      <w:r w:rsidRPr="00627EBA">
        <w:rPr>
          <w:rFonts w:ascii="Times New Roman" w:hAnsi="Times New Roman" w:cs="Times New Roman"/>
          <w:sz w:val="24"/>
          <w:szCs w:val="24"/>
        </w:rPr>
        <w:t>. Both systems exceeded the aluminum secondary criteri</w:t>
      </w:r>
      <w:r w:rsidR="004F3721">
        <w:rPr>
          <w:rFonts w:ascii="Times New Roman" w:hAnsi="Times New Roman" w:cs="Times New Roman"/>
          <w:sz w:val="24"/>
          <w:szCs w:val="24"/>
        </w:rPr>
        <w:t>on</w:t>
      </w:r>
      <w:r w:rsidRPr="00627EBA">
        <w:rPr>
          <w:rFonts w:ascii="Times New Roman" w:hAnsi="Times New Roman" w:cs="Times New Roman"/>
          <w:sz w:val="24"/>
          <w:szCs w:val="24"/>
        </w:rPr>
        <w:t xml:space="preserve"> of 0.05 mg L</w:t>
      </w:r>
      <w:r w:rsidRPr="004F3721">
        <w:rPr>
          <w:rFonts w:ascii="Times New Roman" w:hAnsi="Times New Roman" w:cs="Times New Roman"/>
          <w:sz w:val="24"/>
          <w:szCs w:val="24"/>
          <w:vertAlign w:val="superscript"/>
        </w:rPr>
        <w:t>-1</w:t>
      </w:r>
      <w:r w:rsidRPr="00627EBA">
        <w:rPr>
          <w:rFonts w:ascii="Times New Roman" w:hAnsi="Times New Roman" w:cs="Times New Roman"/>
          <w:sz w:val="24"/>
          <w:szCs w:val="24"/>
        </w:rPr>
        <w:t xml:space="preserve"> in both SPLP and FLT </w:t>
      </w:r>
      <w:r w:rsidR="004B15FA">
        <w:rPr>
          <w:rFonts w:ascii="Times New Roman" w:hAnsi="Times New Roman" w:cs="Times New Roman"/>
          <w:sz w:val="24"/>
          <w:szCs w:val="24"/>
        </w:rPr>
        <w:t>leachates</w:t>
      </w:r>
      <w:r w:rsidRPr="00627EBA">
        <w:rPr>
          <w:rFonts w:ascii="Times New Roman" w:hAnsi="Times New Roman" w:cs="Times New Roman"/>
          <w:sz w:val="24"/>
          <w:szCs w:val="24"/>
        </w:rPr>
        <w:t xml:space="preserve">. </w:t>
      </w:r>
      <w:r w:rsidR="00B57C4F">
        <w:rPr>
          <w:rFonts w:ascii="Times New Roman" w:hAnsi="Times New Roman" w:cs="Times New Roman"/>
          <w:sz w:val="24"/>
          <w:szCs w:val="24"/>
        </w:rPr>
        <w:t>One sample, an outlier, exceeded the surface water criterion for lead of 0.1 mg L</w:t>
      </w:r>
      <w:r w:rsidR="00B57C4F" w:rsidRPr="004F3721">
        <w:rPr>
          <w:rFonts w:ascii="Times New Roman" w:hAnsi="Times New Roman" w:cs="Times New Roman"/>
          <w:sz w:val="24"/>
          <w:szCs w:val="24"/>
          <w:vertAlign w:val="superscript"/>
        </w:rPr>
        <w:t>-1</w:t>
      </w:r>
      <w:r w:rsidR="00B57C4F">
        <w:rPr>
          <w:rFonts w:ascii="Times New Roman" w:hAnsi="Times New Roman" w:cs="Times New Roman"/>
          <w:sz w:val="24"/>
          <w:szCs w:val="24"/>
        </w:rPr>
        <w:t xml:space="preserve"> in SPLP leachate, but the lead concentration </w:t>
      </w:r>
      <w:r w:rsidR="00937592">
        <w:rPr>
          <w:rFonts w:ascii="Times New Roman" w:hAnsi="Times New Roman" w:cs="Times New Roman"/>
          <w:sz w:val="24"/>
          <w:szCs w:val="24"/>
        </w:rPr>
        <w:t xml:space="preserve">in the same sample </w:t>
      </w:r>
      <w:r w:rsidR="00B57C4F">
        <w:rPr>
          <w:rFonts w:ascii="Times New Roman" w:hAnsi="Times New Roman" w:cs="Times New Roman"/>
          <w:sz w:val="24"/>
          <w:szCs w:val="24"/>
        </w:rPr>
        <w:t xml:space="preserve">was below the practical quantitation limit (PQL) in FLT leachate. </w:t>
      </w:r>
      <w:r w:rsidRPr="00627EBA">
        <w:rPr>
          <w:rFonts w:ascii="Times New Roman" w:hAnsi="Times New Roman" w:cs="Times New Roman"/>
          <w:sz w:val="24"/>
          <w:szCs w:val="24"/>
        </w:rPr>
        <w:t>The manganese criteri</w:t>
      </w:r>
      <w:r w:rsidR="004F3721">
        <w:rPr>
          <w:rFonts w:ascii="Times New Roman" w:hAnsi="Times New Roman" w:cs="Times New Roman"/>
          <w:sz w:val="24"/>
          <w:szCs w:val="24"/>
        </w:rPr>
        <w:t>on</w:t>
      </w:r>
      <w:r w:rsidRPr="00627EBA">
        <w:rPr>
          <w:rFonts w:ascii="Times New Roman" w:hAnsi="Times New Roman" w:cs="Times New Roman"/>
          <w:sz w:val="24"/>
          <w:szCs w:val="24"/>
        </w:rPr>
        <w:t xml:space="preserve"> of 0.05 mg L</w:t>
      </w:r>
      <w:r w:rsidRPr="004F3721">
        <w:rPr>
          <w:rFonts w:ascii="Times New Roman" w:hAnsi="Times New Roman" w:cs="Times New Roman"/>
          <w:sz w:val="24"/>
          <w:szCs w:val="24"/>
          <w:vertAlign w:val="superscript"/>
        </w:rPr>
        <w:t>-1</w:t>
      </w:r>
      <w:r w:rsidRPr="00627EBA">
        <w:rPr>
          <w:rFonts w:ascii="Times New Roman" w:hAnsi="Times New Roman" w:cs="Times New Roman"/>
          <w:sz w:val="24"/>
          <w:szCs w:val="24"/>
        </w:rPr>
        <w:t xml:space="preserve"> was exceeded in both SPLP and FLT leachates from the Southeast Commerce system, specifically in samples from </w:t>
      </w:r>
      <w:r w:rsidR="009C38FC">
        <w:rPr>
          <w:rFonts w:ascii="Times New Roman" w:hAnsi="Times New Roman" w:cs="Times New Roman"/>
          <w:sz w:val="24"/>
          <w:szCs w:val="24"/>
        </w:rPr>
        <w:t>the portion</w:t>
      </w:r>
      <w:r w:rsidRPr="00627EBA">
        <w:rPr>
          <w:rFonts w:ascii="Times New Roman" w:hAnsi="Times New Roman" w:cs="Times New Roman"/>
          <w:sz w:val="24"/>
          <w:szCs w:val="24"/>
        </w:rPr>
        <w:t xml:space="preserve"> of the oxidation pond</w:t>
      </w:r>
      <w:r w:rsidR="009C38FC">
        <w:rPr>
          <w:rFonts w:ascii="Times New Roman" w:hAnsi="Times New Roman" w:cs="Times New Roman"/>
          <w:sz w:val="24"/>
          <w:szCs w:val="24"/>
        </w:rPr>
        <w:t xml:space="preserve"> furthest from the inflows</w:t>
      </w:r>
      <w:r w:rsidRPr="00627EBA">
        <w:rPr>
          <w:rFonts w:ascii="Times New Roman" w:hAnsi="Times New Roman" w:cs="Times New Roman"/>
          <w:sz w:val="24"/>
          <w:szCs w:val="24"/>
        </w:rPr>
        <w:t>. Manganese concentrations also increase</w:t>
      </w:r>
      <w:r w:rsidR="00F447FD">
        <w:rPr>
          <w:rFonts w:ascii="Times New Roman" w:hAnsi="Times New Roman" w:cs="Times New Roman"/>
          <w:sz w:val="24"/>
          <w:szCs w:val="24"/>
        </w:rPr>
        <w:t>d</w:t>
      </w:r>
      <w:r w:rsidRPr="00627EBA">
        <w:rPr>
          <w:rFonts w:ascii="Times New Roman" w:hAnsi="Times New Roman" w:cs="Times New Roman"/>
          <w:sz w:val="24"/>
          <w:szCs w:val="24"/>
        </w:rPr>
        <w:t xml:space="preserve"> in the solid samples at this point, possibly because manganese removal via sorption is not favored until the concentration of other metals has decreased and sorption sites become available (</w:t>
      </w:r>
      <w:proofErr w:type="spellStart"/>
      <w:r w:rsidRPr="00627EBA">
        <w:rPr>
          <w:rFonts w:ascii="Times New Roman" w:hAnsi="Times New Roman" w:cs="Times New Roman"/>
          <w:sz w:val="24"/>
          <w:szCs w:val="24"/>
        </w:rPr>
        <w:t>Neculita</w:t>
      </w:r>
      <w:proofErr w:type="spellEnd"/>
      <w:r w:rsidRPr="00627EBA">
        <w:rPr>
          <w:rFonts w:ascii="Times New Roman" w:hAnsi="Times New Roman" w:cs="Times New Roman"/>
          <w:sz w:val="24"/>
          <w:szCs w:val="24"/>
        </w:rPr>
        <w:t xml:space="preserve"> and Rosa, 2019). Iron concentrations exceeded the secondary criteri</w:t>
      </w:r>
      <w:r w:rsidR="00022B54">
        <w:rPr>
          <w:rFonts w:ascii="Times New Roman" w:hAnsi="Times New Roman" w:cs="Times New Roman"/>
          <w:sz w:val="24"/>
          <w:szCs w:val="24"/>
        </w:rPr>
        <w:t>on</w:t>
      </w:r>
      <w:r w:rsidRPr="00627EBA">
        <w:rPr>
          <w:rFonts w:ascii="Times New Roman" w:hAnsi="Times New Roman" w:cs="Times New Roman"/>
          <w:sz w:val="24"/>
          <w:szCs w:val="24"/>
        </w:rPr>
        <w:t xml:space="preserve"> of 0.3 mg L</w:t>
      </w:r>
      <w:r w:rsidRPr="00022B54">
        <w:rPr>
          <w:rFonts w:ascii="Times New Roman" w:hAnsi="Times New Roman" w:cs="Times New Roman"/>
          <w:sz w:val="24"/>
          <w:szCs w:val="24"/>
          <w:vertAlign w:val="superscript"/>
        </w:rPr>
        <w:t>-1</w:t>
      </w:r>
      <w:r w:rsidRPr="00627EBA">
        <w:rPr>
          <w:rFonts w:ascii="Times New Roman" w:hAnsi="Times New Roman" w:cs="Times New Roman"/>
          <w:sz w:val="24"/>
          <w:szCs w:val="24"/>
        </w:rPr>
        <w:t xml:space="preserve"> in some of the FLT leachates from Mayer Ranch samples</w:t>
      </w:r>
      <w:r w:rsidR="00060283">
        <w:rPr>
          <w:rFonts w:ascii="Times New Roman" w:hAnsi="Times New Roman" w:cs="Times New Roman"/>
          <w:sz w:val="24"/>
          <w:szCs w:val="24"/>
        </w:rPr>
        <w:t>.</w:t>
      </w:r>
      <w:r w:rsidR="00506962">
        <w:rPr>
          <w:rFonts w:ascii="Times New Roman" w:hAnsi="Times New Roman" w:cs="Times New Roman"/>
          <w:sz w:val="24"/>
          <w:szCs w:val="24"/>
        </w:rPr>
        <w:t xml:space="preserve"> </w:t>
      </w:r>
      <w:r w:rsidR="00060283">
        <w:rPr>
          <w:rFonts w:ascii="Times New Roman" w:hAnsi="Times New Roman" w:cs="Times New Roman"/>
          <w:sz w:val="24"/>
          <w:szCs w:val="24"/>
        </w:rPr>
        <w:t>T</w:t>
      </w:r>
      <w:r w:rsidR="00506962">
        <w:rPr>
          <w:rFonts w:ascii="Times New Roman" w:hAnsi="Times New Roman" w:cs="Times New Roman"/>
          <w:sz w:val="24"/>
          <w:szCs w:val="24"/>
        </w:rPr>
        <w:t xml:space="preserve">he same </w:t>
      </w:r>
      <w:r w:rsidR="002B4320">
        <w:rPr>
          <w:rFonts w:ascii="Times New Roman" w:hAnsi="Times New Roman" w:cs="Times New Roman"/>
          <w:sz w:val="24"/>
          <w:szCs w:val="24"/>
        </w:rPr>
        <w:t xml:space="preserve">samples </w:t>
      </w:r>
      <w:r w:rsidR="001F7AB6">
        <w:rPr>
          <w:rFonts w:ascii="Times New Roman" w:hAnsi="Times New Roman" w:cs="Times New Roman"/>
          <w:sz w:val="24"/>
          <w:szCs w:val="24"/>
        </w:rPr>
        <w:t>did not produce the highest iron concentrations in other leach tests</w:t>
      </w:r>
      <w:r w:rsidR="00060283">
        <w:rPr>
          <w:rFonts w:ascii="Times New Roman" w:hAnsi="Times New Roman" w:cs="Times New Roman"/>
          <w:sz w:val="24"/>
          <w:szCs w:val="24"/>
        </w:rPr>
        <w:t xml:space="preserve">, however, so the </w:t>
      </w:r>
      <w:r w:rsidR="00BF1EE6">
        <w:rPr>
          <w:rFonts w:ascii="Times New Roman" w:hAnsi="Times New Roman" w:cs="Times New Roman"/>
          <w:sz w:val="24"/>
          <w:szCs w:val="24"/>
        </w:rPr>
        <w:t xml:space="preserve">reason for increased </w:t>
      </w:r>
      <w:r w:rsidR="009C4582">
        <w:rPr>
          <w:rFonts w:ascii="Times New Roman" w:hAnsi="Times New Roman" w:cs="Times New Roman"/>
          <w:sz w:val="24"/>
          <w:szCs w:val="24"/>
        </w:rPr>
        <w:t>iron</w:t>
      </w:r>
      <w:r w:rsidR="00BF1EE6">
        <w:rPr>
          <w:rFonts w:ascii="Times New Roman" w:hAnsi="Times New Roman" w:cs="Times New Roman"/>
          <w:sz w:val="24"/>
          <w:szCs w:val="24"/>
        </w:rPr>
        <w:t xml:space="preserve"> in these</w:t>
      </w:r>
      <w:r w:rsidR="009C4582">
        <w:rPr>
          <w:rFonts w:ascii="Times New Roman" w:hAnsi="Times New Roman" w:cs="Times New Roman"/>
          <w:sz w:val="24"/>
          <w:szCs w:val="24"/>
        </w:rPr>
        <w:t xml:space="preserve"> leachates is unclear</w:t>
      </w:r>
      <w:r w:rsidRPr="00627EBA">
        <w:rPr>
          <w:rFonts w:ascii="Times New Roman" w:hAnsi="Times New Roman" w:cs="Times New Roman"/>
          <w:sz w:val="24"/>
          <w:szCs w:val="24"/>
        </w:rPr>
        <w:t xml:space="preserve">. </w:t>
      </w:r>
    </w:p>
    <w:p w14:paraId="0B683772" w14:textId="0541D7CF" w:rsidR="00627EBA" w:rsidRPr="00627EBA" w:rsidRDefault="00627EBA" w:rsidP="00627EBA">
      <w:pPr>
        <w:spacing w:line="480" w:lineRule="auto"/>
        <w:rPr>
          <w:rFonts w:ascii="Times New Roman" w:hAnsi="Times New Roman" w:cs="Times New Roman"/>
          <w:sz w:val="24"/>
          <w:szCs w:val="24"/>
        </w:rPr>
      </w:pPr>
      <w:r w:rsidRPr="00627EBA">
        <w:rPr>
          <w:rFonts w:ascii="Times New Roman" w:hAnsi="Times New Roman" w:cs="Times New Roman"/>
          <w:sz w:val="24"/>
          <w:szCs w:val="24"/>
        </w:rPr>
        <w:t>Although batch leaching tests are quick and easy methods for determining the concentration of metals easily mobilized by certain solutions, they are far f</w:t>
      </w:r>
      <w:r w:rsidR="002A2FF5">
        <w:rPr>
          <w:rFonts w:ascii="Times New Roman" w:hAnsi="Times New Roman" w:cs="Times New Roman"/>
          <w:sz w:val="24"/>
          <w:szCs w:val="24"/>
        </w:rPr>
        <w:t>ro</w:t>
      </w:r>
      <w:r w:rsidRPr="00627EBA">
        <w:rPr>
          <w:rFonts w:ascii="Times New Roman" w:hAnsi="Times New Roman" w:cs="Times New Roman"/>
          <w:sz w:val="24"/>
          <w:szCs w:val="24"/>
        </w:rPr>
        <w:t>m comprehensive analogs for how materials may behave in natural system</w:t>
      </w:r>
      <w:r w:rsidR="00584660">
        <w:rPr>
          <w:rFonts w:ascii="Times New Roman" w:hAnsi="Times New Roman" w:cs="Times New Roman"/>
          <w:sz w:val="24"/>
          <w:szCs w:val="24"/>
        </w:rPr>
        <w:t>s</w:t>
      </w:r>
      <w:r w:rsidRPr="00627EBA">
        <w:rPr>
          <w:rFonts w:ascii="Times New Roman" w:hAnsi="Times New Roman" w:cs="Times New Roman"/>
          <w:sz w:val="24"/>
          <w:szCs w:val="24"/>
        </w:rPr>
        <w:t xml:space="preserve">. Jong and Parry (2005) cite </w:t>
      </w:r>
      <w:r w:rsidR="00584660">
        <w:rPr>
          <w:rFonts w:ascii="Times New Roman" w:hAnsi="Times New Roman" w:cs="Times New Roman"/>
          <w:sz w:val="24"/>
          <w:szCs w:val="24"/>
        </w:rPr>
        <w:t xml:space="preserve">the </w:t>
      </w:r>
      <w:r w:rsidRPr="00627EBA">
        <w:rPr>
          <w:rFonts w:ascii="Times New Roman" w:hAnsi="Times New Roman" w:cs="Times New Roman"/>
          <w:sz w:val="24"/>
          <w:szCs w:val="24"/>
        </w:rPr>
        <w:t xml:space="preserve">short duration </w:t>
      </w:r>
      <w:r w:rsidR="00584660">
        <w:rPr>
          <w:rFonts w:ascii="Times New Roman" w:hAnsi="Times New Roman" w:cs="Times New Roman"/>
          <w:sz w:val="24"/>
          <w:szCs w:val="24"/>
        </w:rPr>
        <w:t xml:space="preserve">of these tests </w:t>
      </w:r>
      <w:r w:rsidRPr="00627EBA">
        <w:rPr>
          <w:rFonts w:ascii="Times New Roman" w:hAnsi="Times New Roman" w:cs="Times New Roman"/>
          <w:sz w:val="24"/>
          <w:szCs w:val="24"/>
        </w:rPr>
        <w:t xml:space="preserve">limiting the ability of the leachate to reach equilibrium and agitation leading to the breakdown of organic compounds as components of TCLP that may change the concentration of a constituent of concern in the final TCLP leachate. Additionally, larger particle sizes may be available to biota in certain field applications, which would allow </w:t>
      </w:r>
      <w:r w:rsidR="005B4E7C">
        <w:rPr>
          <w:rFonts w:ascii="Times New Roman" w:hAnsi="Times New Roman" w:cs="Times New Roman"/>
          <w:sz w:val="24"/>
          <w:szCs w:val="24"/>
        </w:rPr>
        <w:t>great</w:t>
      </w:r>
      <w:r w:rsidRPr="00627EBA">
        <w:rPr>
          <w:rFonts w:ascii="Times New Roman" w:hAnsi="Times New Roman" w:cs="Times New Roman"/>
          <w:sz w:val="24"/>
          <w:szCs w:val="24"/>
        </w:rPr>
        <w:t xml:space="preserve">er concentrations of metals to become available. Redox states for elements such as arsenic and chromium can further </w:t>
      </w:r>
      <w:r w:rsidRPr="00627EBA">
        <w:rPr>
          <w:rFonts w:ascii="Times New Roman" w:hAnsi="Times New Roman" w:cs="Times New Roman"/>
          <w:sz w:val="24"/>
          <w:szCs w:val="24"/>
        </w:rPr>
        <w:lastRenderedPageBreak/>
        <w:t>change the risk of exposure. Possible locations for beneficial reuse should be characterized and the behavior of the solids in those conditions should be studied before application of these mine waste residuals.</w:t>
      </w:r>
    </w:p>
    <w:p w14:paraId="50B2CE6C" w14:textId="7CA34B8B" w:rsidR="00922360" w:rsidRDefault="00627EBA" w:rsidP="00627EBA">
      <w:pPr>
        <w:pStyle w:val="Heading2"/>
        <w:spacing w:line="480" w:lineRule="auto"/>
        <w:rPr>
          <w:rFonts w:ascii="Times New Roman" w:hAnsi="Times New Roman" w:cs="Times New Roman"/>
          <w:i/>
          <w:iCs/>
          <w:color w:val="000000" w:themeColor="text1"/>
          <w:sz w:val="24"/>
          <w:szCs w:val="24"/>
        </w:rPr>
      </w:pPr>
      <w:bookmarkStart w:id="24" w:name="_Toc76300980"/>
      <w:r w:rsidRPr="00627EBA">
        <w:rPr>
          <w:rFonts w:ascii="Times New Roman" w:hAnsi="Times New Roman" w:cs="Times New Roman"/>
          <w:i/>
          <w:iCs/>
          <w:color w:val="000000" w:themeColor="text1"/>
          <w:sz w:val="24"/>
          <w:szCs w:val="24"/>
        </w:rPr>
        <w:t>Conclusions</w:t>
      </w:r>
      <w:bookmarkEnd w:id="24"/>
    </w:p>
    <w:p w14:paraId="0CAE9B71" w14:textId="64352C66" w:rsidR="002A2FF5" w:rsidRPr="002A2FF5" w:rsidRDefault="002A2FF5" w:rsidP="002A2FF5">
      <w:pPr>
        <w:spacing w:line="480" w:lineRule="auto"/>
        <w:rPr>
          <w:rFonts w:ascii="Times New Roman" w:hAnsi="Times New Roman" w:cs="Times New Roman"/>
          <w:sz w:val="24"/>
          <w:szCs w:val="24"/>
        </w:rPr>
      </w:pPr>
      <w:r w:rsidRPr="002A2FF5">
        <w:rPr>
          <w:rFonts w:ascii="Times New Roman" w:hAnsi="Times New Roman" w:cs="Times New Roman"/>
          <w:sz w:val="24"/>
          <w:szCs w:val="24"/>
        </w:rPr>
        <w:t xml:space="preserve">The mine drainage residuals precipitated in the </w:t>
      </w:r>
      <w:r w:rsidR="0061467A">
        <w:rPr>
          <w:rFonts w:ascii="Times New Roman" w:hAnsi="Times New Roman" w:cs="Times New Roman"/>
          <w:sz w:val="24"/>
          <w:szCs w:val="24"/>
        </w:rPr>
        <w:t xml:space="preserve">oxidation ponds at the </w:t>
      </w:r>
      <w:r w:rsidRPr="002A2FF5">
        <w:rPr>
          <w:rFonts w:ascii="Times New Roman" w:hAnsi="Times New Roman" w:cs="Times New Roman"/>
          <w:sz w:val="24"/>
          <w:szCs w:val="24"/>
        </w:rPr>
        <w:t xml:space="preserve">Mayer Ranch and Southeast Commerce Passive Treatment Systems are iron oxyhydroxides that, unlike coal mine drainage residuals, carry elevated concentrations of </w:t>
      </w:r>
      <w:proofErr w:type="spellStart"/>
      <w:r w:rsidR="00712336">
        <w:rPr>
          <w:rFonts w:ascii="Times New Roman" w:hAnsi="Times New Roman" w:cs="Times New Roman"/>
          <w:sz w:val="24"/>
          <w:szCs w:val="24"/>
        </w:rPr>
        <w:t>sorbed</w:t>
      </w:r>
      <w:proofErr w:type="spellEnd"/>
      <w:r w:rsidR="00712336">
        <w:rPr>
          <w:rFonts w:ascii="Times New Roman" w:hAnsi="Times New Roman" w:cs="Times New Roman"/>
          <w:sz w:val="24"/>
          <w:szCs w:val="24"/>
        </w:rPr>
        <w:t xml:space="preserve"> </w:t>
      </w:r>
      <w:r w:rsidRPr="002A2FF5">
        <w:rPr>
          <w:rFonts w:ascii="Times New Roman" w:hAnsi="Times New Roman" w:cs="Times New Roman"/>
          <w:sz w:val="24"/>
          <w:szCs w:val="24"/>
        </w:rPr>
        <w:t xml:space="preserve">trace metals. These solids are heterogeneous, with large ranges of concentration for many of the trace metals found in the </w:t>
      </w:r>
      <w:r w:rsidR="00AA7F76">
        <w:rPr>
          <w:rFonts w:ascii="Times New Roman" w:hAnsi="Times New Roman" w:cs="Times New Roman"/>
          <w:sz w:val="24"/>
          <w:szCs w:val="24"/>
        </w:rPr>
        <w:t xml:space="preserve">untreated </w:t>
      </w:r>
      <w:r w:rsidRPr="002A2FF5">
        <w:rPr>
          <w:rFonts w:ascii="Times New Roman" w:hAnsi="Times New Roman" w:cs="Times New Roman"/>
          <w:sz w:val="24"/>
          <w:szCs w:val="24"/>
        </w:rPr>
        <w:t>mine drainage. Half of the metals analyzed showed statistically similar concentrations between the two systems. Differences between the two systems may be due to the difference in age and the accumula</w:t>
      </w:r>
      <w:r w:rsidR="00343C7F">
        <w:rPr>
          <w:rFonts w:ascii="Times New Roman" w:hAnsi="Times New Roman" w:cs="Times New Roman"/>
          <w:sz w:val="24"/>
          <w:szCs w:val="24"/>
        </w:rPr>
        <w:t>tive effects</w:t>
      </w:r>
      <w:r w:rsidRPr="002A2FF5">
        <w:rPr>
          <w:rFonts w:ascii="Times New Roman" w:hAnsi="Times New Roman" w:cs="Times New Roman"/>
          <w:sz w:val="24"/>
          <w:szCs w:val="24"/>
        </w:rPr>
        <w:t xml:space="preserve"> of small differences in influent composition over time.</w:t>
      </w:r>
    </w:p>
    <w:p w14:paraId="218DE64A" w14:textId="64B73EE1" w:rsidR="002A2FF5" w:rsidRPr="002A2FF5" w:rsidRDefault="002A2FF5" w:rsidP="002A2FF5">
      <w:pPr>
        <w:spacing w:line="480" w:lineRule="auto"/>
        <w:rPr>
          <w:rFonts w:ascii="Times New Roman" w:hAnsi="Times New Roman" w:cs="Times New Roman"/>
          <w:sz w:val="24"/>
          <w:szCs w:val="24"/>
        </w:rPr>
      </w:pPr>
      <w:r w:rsidRPr="002A2FF5">
        <w:rPr>
          <w:rFonts w:ascii="Times New Roman" w:hAnsi="Times New Roman" w:cs="Times New Roman"/>
          <w:sz w:val="24"/>
          <w:szCs w:val="24"/>
        </w:rPr>
        <w:t>Of the three leaching tests performed, TCLP, the test with the most acidic extraction fluid, produced the leachate with the</w:t>
      </w:r>
      <w:r w:rsidR="00343C7F">
        <w:rPr>
          <w:rFonts w:ascii="Times New Roman" w:hAnsi="Times New Roman" w:cs="Times New Roman"/>
          <w:sz w:val="24"/>
          <w:szCs w:val="24"/>
        </w:rPr>
        <w:t xml:space="preserve"> great</w:t>
      </w:r>
      <w:r w:rsidRPr="002A2FF5">
        <w:rPr>
          <w:rFonts w:ascii="Times New Roman" w:hAnsi="Times New Roman" w:cs="Times New Roman"/>
          <w:sz w:val="24"/>
          <w:szCs w:val="24"/>
        </w:rPr>
        <w:t>est concentration</w:t>
      </w:r>
      <w:r w:rsidR="00343C7F">
        <w:rPr>
          <w:rFonts w:ascii="Times New Roman" w:hAnsi="Times New Roman" w:cs="Times New Roman"/>
          <w:sz w:val="24"/>
          <w:szCs w:val="24"/>
        </w:rPr>
        <w:t>s</w:t>
      </w:r>
      <w:r w:rsidRPr="002A2FF5">
        <w:rPr>
          <w:rFonts w:ascii="Times New Roman" w:hAnsi="Times New Roman" w:cs="Times New Roman"/>
          <w:sz w:val="24"/>
          <w:szCs w:val="24"/>
        </w:rPr>
        <w:t xml:space="preserve"> of most metals. RCRA limits were not exceeded with TCLP leachate, however, some exceedances of groundwater quality criteria were encountered in SPLP and FLT results. It is not necessary to dispose of the solids in a hazardous waste landfill, but further evaluation</w:t>
      </w:r>
      <w:r w:rsidR="00F15369">
        <w:rPr>
          <w:rFonts w:ascii="Times New Roman" w:hAnsi="Times New Roman" w:cs="Times New Roman"/>
          <w:sz w:val="24"/>
          <w:szCs w:val="24"/>
        </w:rPr>
        <w:t>s</w:t>
      </w:r>
      <w:r w:rsidRPr="002A2FF5">
        <w:rPr>
          <w:rFonts w:ascii="Times New Roman" w:hAnsi="Times New Roman" w:cs="Times New Roman"/>
          <w:sz w:val="24"/>
          <w:szCs w:val="24"/>
        </w:rPr>
        <w:t xml:space="preserve"> </w:t>
      </w:r>
      <w:r w:rsidR="00F15369">
        <w:rPr>
          <w:rFonts w:ascii="Times New Roman" w:hAnsi="Times New Roman" w:cs="Times New Roman"/>
          <w:sz w:val="24"/>
          <w:szCs w:val="24"/>
        </w:rPr>
        <w:t>such as long-term leaching tests are</w:t>
      </w:r>
      <w:r w:rsidRPr="002A2FF5">
        <w:rPr>
          <w:rFonts w:ascii="Times New Roman" w:hAnsi="Times New Roman" w:cs="Times New Roman"/>
          <w:sz w:val="24"/>
          <w:szCs w:val="24"/>
        </w:rPr>
        <w:t xml:space="preserve"> needed before they are put to beneficial reuse.</w:t>
      </w:r>
    </w:p>
    <w:p w14:paraId="5BC86D1D" w14:textId="4450C206" w:rsidR="002A2FF5" w:rsidRPr="002A2FF5" w:rsidRDefault="002A2FF5" w:rsidP="002A2FF5">
      <w:pPr>
        <w:spacing w:line="480" w:lineRule="auto"/>
        <w:rPr>
          <w:rFonts w:ascii="Times New Roman" w:hAnsi="Times New Roman" w:cs="Times New Roman"/>
          <w:sz w:val="24"/>
          <w:szCs w:val="24"/>
        </w:rPr>
      </w:pPr>
      <w:r w:rsidRPr="002A2FF5">
        <w:rPr>
          <w:rFonts w:ascii="Times New Roman" w:hAnsi="Times New Roman" w:cs="Times New Roman"/>
          <w:sz w:val="24"/>
          <w:szCs w:val="24"/>
        </w:rPr>
        <w:t xml:space="preserve">Future studies of the potential risk of the reuse of these solids should consider the environment where the reuse is planned. Column studies could be used to evaluate long-term leaching in soil, and fluvial analogs could simulate aquatic deployment. </w:t>
      </w:r>
      <w:r w:rsidR="0010580C" w:rsidRPr="0077483F">
        <w:rPr>
          <w:rFonts w:ascii="Times New Roman" w:hAnsi="Times New Roman" w:cs="Times New Roman"/>
          <w:sz w:val="24"/>
          <w:szCs w:val="24"/>
        </w:rPr>
        <w:t xml:space="preserve">Toxicity studies designed </w:t>
      </w:r>
      <w:r w:rsidR="0077483F" w:rsidRPr="0077483F">
        <w:rPr>
          <w:rFonts w:ascii="Times New Roman" w:hAnsi="Times New Roman" w:cs="Times New Roman"/>
          <w:sz w:val="24"/>
          <w:szCs w:val="24"/>
        </w:rPr>
        <w:t>for</w:t>
      </w:r>
      <w:r w:rsidRPr="0077483F">
        <w:rPr>
          <w:rFonts w:ascii="Times New Roman" w:hAnsi="Times New Roman" w:cs="Times New Roman"/>
          <w:sz w:val="24"/>
          <w:szCs w:val="24"/>
        </w:rPr>
        <w:t xml:space="preserve"> </w:t>
      </w:r>
      <w:r w:rsidR="00105ED2">
        <w:rPr>
          <w:rFonts w:ascii="Times New Roman" w:hAnsi="Times New Roman" w:cs="Times New Roman"/>
          <w:sz w:val="24"/>
          <w:szCs w:val="24"/>
        </w:rPr>
        <w:t xml:space="preserve">examining the metal uptake mechanisms of </w:t>
      </w:r>
      <w:r w:rsidRPr="0077483F">
        <w:rPr>
          <w:rFonts w:ascii="Times New Roman" w:hAnsi="Times New Roman" w:cs="Times New Roman"/>
          <w:sz w:val="24"/>
          <w:szCs w:val="24"/>
        </w:rPr>
        <w:t xml:space="preserve">location-specific species should be conducted prior to placing the mine drainage residual solids. </w:t>
      </w:r>
      <w:r w:rsidRPr="00235701">
        <w:rPr>
          <w:rFonts w:ascii="Times New Roman" w:hAnsi="Times New Roman" w:cs="Times New Roman"/>
          <w:sz w:val="24"/>
          <w:szCs w:val="24"/>
        </w:rPr>
        <w:t xml:space="preserve">Preliminary tests show that the solids from hard rock mine </w:t>
      </w:r>
      <w:r w:rsidRPr="00235701">
        <w:rPr>
          <w:rFonts w:ascii="Times New Roman" w:hAnsi="Times New Roman" w:cs="Times New Roman"/>
          <w:sz w:val="24"/>
          <w:szCs w:val="24"/>
        </w:rPr>
        <w:lastRenderedPageBreak/>
        <w:t xml:space="preserve">drainage in passive treatment oxidation ponds </w:t>
      </w:r>
      <w:r w:rsidR="00123F30" w:rsidRPr="00235701">
        <w:rPr>
          <w:rFonts w:ascii="Times New Roman" w:hAnsi="Times New Roman" w:cs="Times New Roman"/>
          <w:sz w:val="24"/>
          <w:szCs w:val="24"/>
        </w:rPr>
        <w:t xml:space="preserve">are nonhazardous but may pose </w:t>
      </w:r>
      <w:r w:rsidR="00235701">
        <w:rPr>
          <w:rFonts w:ascii="Times New Roman" w:hAnsi="Times New Roman" w:cs="Times New Roman"/>
          <w:sz w:val="24"/>
          <w:szCs w:val="24"/>
        </w:rPr>
        <w:t>some</w:t>
      </w:r>
      <w:r w:rsidR="00123F30" w:rsidRPr="00235701">
        <w:rPr>
          <w:rFonts w:ascii="Times New Roman" w:hAnsi="Times New Roman" w:cs="Times New Roman"/>
          <w:sz w:val="24"/>
          <w:szCs w:val="24"/>
        </w:rPr>
        <w:t xml:space="preserve"> risk to </w:t>
      </w:r>
      <w:r w:rsidR="00235701" w:rsidRPr="00235701">
        <w:rPr>
          <w:rFonts w:ascii="Times New Roman" w:hAnsi="Times New Roman" w:cs="Times New Roman"/>
          <w:sz w:val="24"/>
          <w:szCs w:val="24"/>
        </w:rPr>
        <w:t>organisms and water supplies</w:t>
      </w:r>
      <w:r w:rsidRPr="00235701">
        <w:rPr>
          <w:rFonts w:ascii="Times New Roman" w:hAnsi="Times New Roman" w:cs="Times New Roman"/>
          <w:sz w:val="24"/>
          <w:szCs w:val="24"/>
        </w:rPr>
        <w:t>.</w:t>
      </w:r>
    </w:p>
    <w:p w14:paraId="1F95FCB3" w14:textId="6E767386" w:rsidR="00627EBA" w:rsidRDefault="00C8602A" w:rsidP="003B52E6">
      <w:pPr>
        <w:pStyle w:val="Heading2"/>
        <w:spacing w:line="480" w:lineRule="auto"/>
        <w:rPr>
          <w:rFonts w:ascii="Times New Roman" w:hAnsi="Times New Roman" w:cs="Times New Roman"/>
          <w:i/>
          <w:iCs/>
          <w:color w:val="000000" w:themeColor="text1"/>
          <w:sz w:val="24"/>
          <w:szCs w:val="24"/>
        </w:rPr>
      </w:pPr>
      <w:bookmarkStart w:id="25" w:name="_Toc76300981"/>
      <w:r>
        <w:rPr>
          <w:rFonts w:ascii="Times New Roman" w:hAnsi="Times New Roman" w:cs="Times New Roman"/>
          <w:i/>
          <w:iCs/>
          <w:color w:val="000000" w:themeColor="text1"/>
          <w:sz w:val="24"/>
          <w:szCs w:val="24"/>
        </w:rPr>
        <w:t>Literature</w:t>
      </w:r>
      <w:r w:rsidR="003B52E6" w:rsidRPr="003B52E6">
        <w:rPr>
          <w:rFonts w:ascii="Times New Roman" w:hAnsi="Times New Roman" w:cs="Times New Roman"/>
          <w:i/>
          <w:iCs/>
          <w:color w:val="000000" w:themeColor="text1"/>
          <w:sz w:val="24"/>
          <w:szCs w:val="24"/>
        </w:rPr>
        <w:t xml:space="preserve"> Cited</w:t>
      </w:r>
      <w:bookmarkEnd w:id="25"/>
    </w:p>
    <w:p w14:paraId="7F646B75" w14:textId="77777777" w:rsidR="00584534" w:rsidRDefault="00584534" w:rsidP="00584534">
      <w:pPr>
        <w:spacing w:line="480" w:lineRule="auto"/>
        <w:rPr>
          <w:rFonts w:ascii="Times New Roman" w:hAnsi="Times New Roman" w:cs="Times New Roman"/>
          <w:sz w:val="24"/>
          <w:szCs w:val="24"/>
        </w:rPr>
      </w:pPr>
      <w:bookmarkStart w:id="26" w:name="_Toc34684349"/>
      <w:bookmarkStart w:id="27" w:name="_Toc34726087"/>
      <w:bookmarkStart w:id="28" w:name="_Toc34727571"/>
      <w:bookmarkStart w:id="29" w:name="_Toc34684353"/>
      <w:bookmarkStart w:id="30" w:name="_Toc34726091"/>
      <w:bookmarkStart w:id="31" w:name="_Toc34727575"/>
      <w:r>
        <w:rPr>
          <w:rFonts w:ascii="Times New Roman" w:hAnsi="Times New Roman" w:cs="Times New Roman"/>
          <w:sz w:val="24"/>
          <w:szCs w:val="24"/>
        </w:rPr>
        <w:t xml:space="preserve">ASTM International, “Standard Test Methods for Bulk Density of Peat and Peat Products,” D4531-86, ASTM International, 2002, West </w:t>
      </w:r>
      <w:proofErr w:type="spellStart"/>
      <w:r>
        <w:rPr>
          <w:rFonts w:ascii="Times New Roman" w:hAnsi="Times New Roman" w:cs="Times New Roman"/>
          <w:sz w:val="24"/>
          <w:szCs w:val="24"/>
        </w:rPr>
        <w:t>Conshohcken</w:t>
      </w:r>
      <w:proofErr w:type="spellEnd"/>
      <w:r>
        <w:rPr>
          <w:rFonts w:ascii="Times New Roman" w:hAnsi="Times New Roman" w:cs="Times New Roman"/>
          <w:sz w:val="24"/>
          <w:szCs w:val="24"/>
        </w:rPr>
        <w:t>, PA, 3 pp.</w:t>
      </w:r>
    </w:p>
    <w:p w14:paraId="0FEFE61E" w14:textId="77777777" w:rsidR="00BC57FF" w:rsidRDefault="00BC57FF" w:rsidP="00A759EF">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BioMost</w:t>
      </w:r>
      <w:proofErr w:type="spellEnd"/>
      <w:r w:rsidRPr="00B645C8">
        <w:rPr>
          <w:rFonts w:ascii="Times New Roman" w:hAnsi="Times New Roman" w:cs="Times New Roman"/>
          <w:sz w:val="24"/>
          <w:szCs w:val="24"/>
        </w:rPr>
        <w:t>, Inc., “Southeast Commerce Passive Treatment System Operation &amp; Maintenance Plan and As-Built Drawings,” submitted to the University of Oklahoma and the Oklahoma Department of Environmental Quality, March 2018.</w:t>
      </w:r>
    </w:p>
    <w:p w14:paraId="7CCAD4E7" w14:textId="74CDA2EA"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t>Adiansyah</w:t>
      </w:r>
      <w:proofErr w:type="spellEnd"/>
      <w:r w:rsidRPr="00A759EF">
        <w:rPr>
          <w:rFonts w:ascii="Times New Roman" w:hAnsi="Times New Roman" w:cs="Times New Roman"/>
          <w:sz w:val="24"/>
          <w:szCs w:val="24"/>
        </w:rPr>
        <w:t xml:space="preserve">, J. S., </w:t>
      </w:r>
      <w:proofErr w:type="spellStart"/>
      <w:r w:rsidRPr="00A759EF">
        <w:rPr>
          <w:rFonts w:ascii="Times New Roman" w:hAnsi="Times New Roman" w:cs="Times New Roman"/>
          <w:sz w:val="24"/>
          <w:szCs w:val="24"/>
        </w:rPr>
        <w:t>Rosano</w:t>
      </w:r>
      <w:proofErr w:type="spellEnd"/>
      <w:r w:rsidRPr="00A759EF">
        <w:rPr>
          <w:rFonts w:ascii="Times New Roman" w:hAnsi="Times New Roman" w:cs="Times New Roman"/>
          <w:sz w:val="24"/>
          <w:szCs w:val="24"/>
        </w:rPr>
        <w:t xml:space="preserve">, M., </w:t>
      </w:r>
      <w:proofErr w:type="spellStart"/>
      <w:r w:rsidRPr="00A759EF">
        <w:rPr>
          <w:rFonts w:ascii="Times New Roman" w:hAnsi="Times New Roman" w:cs="Times New Roman"/>
          <w:sz w:val="24"/>
          <w:szCs w:val="24"/>
        </w:rPr>
        <w:t>Vink</w:t>
      </w:r>
      <w:proofErr w:type="spellEnd"/>
      <w:r w:rsidRPr="00A759EF">
        <w:rPr>
          <w:rFonts w:ascii="Times New Roman" w:hAnsi="Times New Roman" w:cs="Times New Roman"/>
          <w:sz w:val="24"/>
          <w:szCs w:val="24"/>
        </w:rPr>
        <w:t xml:space="preserve">, S., and Keir, G., “A Framework for a Sustainable Approach to Mine Tailings Management: Disposal Strategies,” </w:t>
      </w:r>
      <w:r w:rsidRPr="00A759EF">
        <w:rPr>
          <w:rFonts w:ascii="Times New Roman" w:hAnsi="Times New Roman" w:cs="Times New Roman"/>
          <w:sz w:val="24"/>
          <w:szCs w:val="24"/>
          <w:u w:val="single"/>
        </w:rPr>
        <w:t>Journal of Cleaner Production</w:t>
      </w:r>
      <w:r w:rsidRPr="00A759EF">
        <w:rPr>
          <w:rFonts w:ascii="Times New Roman" w:hAnsi="Times New Roman" w:cs="Times New Roman"/>
          <w:sz w:val="24"/>
          <w:szCs w:val="24"/>
        </w:rPr>
        <w:t>, Vol. 108, 2015, pp. 1050-1062.</w:t>
      </w:r>
    </w:p>
    <w:p w14:paraId="0C568DF8"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Cohen, B., Lewis, A.E., Petersen, J., Von </w:t>
      </w:r>
      <w:proofErr w:type="spellStart"/>
      <w:r w:rsidRPr="00A759EF">
        <w:rPr>
          <w:rFonts w:ascii="Times New Roman" w:hAnsi="Times New Roman" w:cs="Times New Roman"/>
          <w:sz w:val="24"/>
          <w:szCs w:val="24"/>
        </w:rPr>
        <w:t>Blottnitz</w:t>
      </w:r>
      <w:proofErr w:type="spellEnd"/>
      <w:r w:rsidRPr="00A759EF">
        <w:rPr>
          <w:rFonts w:ascii="Times New Roman" w:hAnsi="Times New Roman" w:cs="Times New Roman"/>
          <w:sz w:val="24"/>
          <w:szCs w:val="24"/>
        </w:rPr>
        <w:t xml:space="preserve">, H., Drews, S.C., and </w:t>
      </w:r>
      <w:proofErr w:type="spellStart"/>
      <w:r w:rsidRPr="00A759EF">
        <w:rPr>
          <w:rFonts w:ascii="Times New Roman" w:hAnsi="Times New Roman" w:cs="Times New Roman"/>
          <w:sz w:val="24"/>
          <w:szCs w:val="24"/>
        </w:rPr>
        <w:t>Mahote</w:t>
      </w:r>
      <w:proofErr w:type="spellEnd"/>
      <w:r w:rsidRPr="00A759EF">
        <w:rPr>
          <w:rFonts w:ascii="Times New Roman" w:hAnsi="Times New Roman" w:cs="Times New Roman"/>
          <w:sz w:val="24"/>
          <w:szCs w:val="24"/>
        </w:rPr>
        <w:t xml:space="preserve">, S.I., “The TCLP and its Applicability for the </w:t>
      </w:r>
      <w:proofErr w:type="spellStart"/>
      <w:r w:rsidRPr="00A759EF">
        <w:rPr>
          <w:rFonts w:ascii="Times New Roman" w:hAnsi="Times New Roman" w:cs="Times New Roman"/>
          <w:sz w:val="24"/>
          <w:szCs w:val="24"/>
        </w:rPr>
        <w:t>Characterisation</w:t>
      </w:r>
      <w:proofErr w:type="spellEnd"/>
      <w:r w:rsidRPr="00A759EF">
        <w:rPr>
          <w:rFonts w:ascii="Times New Roman" w:hAnsi="Times New Roman" w:cs="Times New Roman"/>
          <w:sz w:val="24"/>
          <w:szCs w:val="24"/>
        </w:rPr>
        <w:t xml:space="preserve"> of </w:t>
      </w:r>
      <w:proofErr w:type="gramStart"/>
      <w:r w:rsidRPr="00A759EF">
        <w:rPr>
          <w:rFonts w:ascii="Times New Roman" w:hAnsi="Times New Roman" w:cs="Times New Roman"/>
          <w:sz w:val="24"/>
          <w:szCs w:val="24"/>
        </w:rPr>
        <w:t>Worst Case</w:t>
      </w:r>
      <w:proofErr w:type="gramEnd"/>
      <w:r w:rsidRPr="00A759EF">
        <w:rPr>
          <w:rFonts w:ascii="Times New Roman" w:hAnsi="Times New Roman" w:cs="Times New Roman"/>
          <w:sz w:val="24"/>
          <w:szCs w:val="24"/>
        </w:rPr>
        <w:t xml:space="preserve"> Leaching of Wastes From Mining and Metallurgical Operations,” </w:t>
      </w:r>
      <w:r w:rsidRPr="00A759EF">
        <w:rPr>
          <w:rFonts w:ascii="Times New Roman" w:hAnsi="Times New Roman" w:cs="Times New Roman"/>
          <w:sz w:val="24"/>
          <w:szCs w:val="24"/>
          <w:u w:val="single"/>
        </w:rPr>
        <w:t>Advances in Environmental Research</w:t>
      </w:r>
      <w:r w:rsidRPr="00A759EF">
        <w:rPr>
          <w:rFonts w:ascii="Times New Roman" w:hAnsi="Times New Roman" w:cs="Times New Roman"/>
          <w:sz w:val="24"/>
          <w:szCs w:val="24"/>
        </w:rPr>
        <w:t>, Vol. 3, No. 2, 1999.</w:t>
      </w:r>
    </w:p>
    <w:p w14:paraId="6F9113DF"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Cui, M., Jang, M., Cannon, F.S., Na, S., </w:t>
      </w:r>
      <w:proofErr w:type="spellStart"/>
      <w:r w:rsidRPr="00A759EF">
        <w:rPr>
          <w:rFonts w:ascii="Times New Roman" w:hAnsi="Times New Roman" w:cs="Times New Roman"/>
          <w:sz w:val="24"/>
          <w:szCs w:val="24"/>
        </w:rPr>
        <w:t>Khim</w:t>
      </w:r>
      <w:proofErr w:type="spellEnd"/>
      <w:r w:rsidRPr="00A759EF">
        <w:rPr>
          <w:rFonts w:ascii="Times New Roman" w:hAnsi="Times New Roman" w:cs="Times New Roman"/>
          <w:sz w:val="24"/>
          <w:szCs w:val="24"/>
        </w:rPr>
        <w:t xml:space="preserve">, J., and Park, J.K., “Removal of Dissolved </w:t>
      </w:r>
      <w:proofErr w:type="gramStart"/>
      <w:r w:rsidRPr="00A759EF">
        <w:rPr>
          <w:rFonts w:ascii="Times New Roman" w:hAnsi="Times New Roman" w:cs="Times New Roman"/>
          <w:sz w:val="24"/>
          <w:szCs w:val="24"/>
        </w:rPr>
        <w:t>Zn(</w:t>
      </w:r>
      <w:proofErr w:type="gramEnd"/>
      <w:r w:rsidRPr="00A759EF">
        <w:rPr>
          <w:rFonts w:ascii="Times New Roman" w:hAnsi="Times New Roman" w:cs="Times New Roman"/>
          <w:sz w:val="24"/>
          <w:szCs w:val="24"/>
        </w:rPr>
        <w:t xml:space="preserve">II) Using Coal Mine Drainage Sludge: Implications for Acidic Wastewater Treatment,” </w:t>
      </w:r>
      <w:r w:rsidRPr="00A759EF">
        <w:rPr>
          <w:rFonts w:ascii="Times New Roman" w:hAnsi="Times New Roman" w:cs="Times New Roman"/>
          <w:sz w:val="24"/>
          <w:szCs w:val="24"/>
          <w:u w:val="single"/>
        </w:rPr>
        <w:t>Journal of Environmental Management</w:t>
      </w:r>
      <w:r w:rsidRPr="00A759EF">
        <w:rPr>
          <w:rFonts w:ascii="Times New Roman" w:hAnsi="Times New Roman" w:cs="Times New Roman"/>
          <w:sz w:val="24"/>
          <w:szCs w:val="24"/>
        </w:rPr>
        <w:t>, Vol. 116, 2013, pp. 107-112.</w:t>
      </w:r>
    </w:p>
    <w:p w14:paraId="753F3A85" w14:textId="77777777" w:rsidR="00C50B42" w:rsidRPr="00B645C8" w:rsidRDefault="00C50B42" w:rsidP="00C50B42">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Efroymson</w:t>
      </w:r>
      <w:proofErr w:type="spellEnd"/>
      <w:r w:rsidRPr="00B645C8">
        <w:rPr>
          <w:rFonts w:ascii="Times New Roman" w:hAnsi="Times New Roman" w:cs="Times New Roman"/>
          <w:sz w:val="24"/>
          <w:szCs w:val="24"/>
        </w:rPr>
        <w:t xml:space="preserve">, R.A., Will, M.E., and Sutter II, G.W., “Toxicological Benchmarks for Contaminants of Potential Concern for Effects on Soil and Litter Invertebrates and </w:t>
      </w:r>
      <w:proofErr w:type="spellStart"/>
      <w:r w:rsidRPr="00B645C8">
        <w:rPr>
          <w:rFonts w:ascii="Times New Roman" w:hAnsi="Times New Roman" w:cs="Times New Roman"/>
          <w:sz w:val="24"/>
          <w:szCs w:val="24"/>
        </w:rPr>
        <w:t>Hetreotrophic</w:t>
      </w:r>
      <w:proofErr w:type="spellEnd"/>
      <w:r w:rsidRPr="00B645C8">
        <w:rPr>
          <w:rFonts w:ascii="Times New Roman" w:hAnsi="Times New Roman" w:cs="Times New Roman"/>
          <w:sz w:val="24"/>
          <w:szCs w:val="24"/>
        </w:rPr>
        <w:t xml:space="preserve"> Process: 1997 Revision,” ES/ER/TM-126/R2, Nov. 1997, U.S. Department of Energy, Oak Ridge, TN.</w:t>
      </w:r>
    </w:p>
    <w:p w14:paraId="2BB4355E"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lastRenderedPageBreak/>
        <w:t xml:space="preserve">Engels, J., “Surface Tailings Containment,” </w:t>
      </w:r>
      <w:proofErr w:type="spellStart"/>
      <w:r w:rsidRPr="00A759EF">
        <w:rPr>
          <w:rFonts w:ascii="Times New Roman" w:hAnsi="Times New Roman" w:cs="Times New Roman"/>
          <w:sz w:val="24"/>
          <w:szCs w:val="24"/>
          <w:u w:val="single"/>
        </w:rPr>
        <w:t>Tailings.Info</w:t>
      </w:r>
      <w:proofErr w:type="spellEnd"/>
      <w:r w:rsidRPr="00A759EF">
        <w:rPr>
          <w:rFonts w:ascii="Times New Roman" w:hAnsi="Times New Roman" w:cs="Times New Roman"/>
          <w:sz w:val="24"/>
          <w:szCs w:val="24"/>
        </w:rPr>
        <w:t>, &lt;https://www.tailings.info/storage/containment.htm&gt;, (accessed 8/12/20).</w:t>
      </w:r>
    </w:p>
    <w:p w14:paraId="3B702B98"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Ghosh, A., </w:t>
      </w:r>
      <w:proofErr w:type="spellStart"/>
      <w:r w:rsidRPr="00A759EF">
        <w:rPr>
          <w:rFonts w:ascii="Times New Roman" w:hAnsi="Times New Roman" w:cs="Times New Roman"/>
          <w:sz w:val="24"/>
          <w:szCs w:val="24"/>
        </w:rPr>
        <w:t>Mukiibi</w:t>
      </w:r>
      <w:proofErr w:type="spellEnd"/>
      <w:r w:rsidRPr="00A759EF">
        <w:rPr>
          <w:rFonts w:ascii="Times New Roman" w:hAnsi="Times New Roman" w:cs="Times New Roman"/>
          <w:sz w:val="24"/>
          <w:szCs w:val="24"/>
        </w:rPr>
        <w:t xml:space="preserve">, M., and Ela, W., “TCLP Underestimates Leaching of Arsenic from Solid Residuals Under Landfill Conditions,” </w:t>
      </w:r>
      <w:r w:rsidRPr="00A759EF">
        <w:rPr>
          <w:rFonts w:ascii="Times New Roman" w:hAnsi="Times New Roman" w:cs="Times New Roman"/>
          <w:sz w:val="24"/>
          <w:szCs w:val="24"/>
          <w:u w:val="single"/>
        </w:rPr>
        <w:t>Environmental Science and Technology</w:t>
      </w:r>
      <w:r w:rsidRPr="00A759EF">
        <w:rPr>
          <w:rFonts w:ascii="Times New Roman" w:hAnsi="Times New Roman" w:cs="Times New Roman"/>
          <w:sz w:val="24"/>
          <w:szCs w:val="24"/>
        </w:rPr>
        <w:t>, Vol. 38, No. 17, 2004, pp. 4677-4682.</w:t>
      </w:r>
      <w:bookmarkEnd w:id="26"/>
      <w:bookmarkEnd w:id="27"/>
      <w:bookmarkEnd w:id="28"/>
    </w:p>
    <w:p w14:paraId="594534E4" w14:textId="77777777" w:rsidR="00A759EF" w:rsidRPr="00A759EF" w:rsidRDefault="00A759EF" w:rsidP="00A759EF">
      <w:pPr>
        <w:spacing w:line="480" w:lineRule="auto"/>
        <w:rPr>
          <w:rFonts w:ascii="Times New Roman" w:hAnsi="Times New Roman" w:cs="Times New Roman"/>
          <w:sz w:val="24"/>
          <w:szCs w:val="24"/>
        </w:rPr>
      </w:pPr>
      <w:bookmarkStart w:id="32" w:name="_Toc34684350"/>
      <w:bookmarkStart w:id="33" w:name="_Toc34726088"/>
      <w:bookmarkStart w:id="34" w:name="_Toc34727572"/>
      <w:r w:rsidRPr="00A759EF">
        <w:rPr>
          <w:rFonts w:ascii="Times New Roman" w:hAnsi="Times New Roman" w:cs="Times New Roman"/>
          <w:sz w:val="24"/>
          <w:szCs w:val="24"/>
        </w:rPr>
        <w:t xml:space="preserve">Hageman, P.L., Smith, K.S., </w:t>
      </w:r>
      <w:proofErr w:type="spellStart"/>
      <w:r w:rsidRPr="00A759EF">
        <w:rPr>
          <w:rFonts w:ascii="Times New Roman" w:hAnsi="Times New Roman" w:cs="Times New Roman"/>
          <w:sz w:val="24"/>
          <w:szCs w:val="24"/>
        </w:rPr>
        <w:t>Wildeman</w:t>
      </w:r>
      <w:proofErr w:type="spellEnd"/>
      <w:r w:rsidRPr="00A759EF">
        <w:rPr>
          <w:rFonts w:ascii="Times New Roman" w:hAnsi="Times New Roman" w:cs="Times New Roman"/>
          <w:sz w:val="24"/>
          <w:szCs w:val="24"/>
        </w:rPr>
        <w:t xml:space="preserve">, T.R., and </w:t>
      </w:r>
      <w:proofErr w:type="spellStart"/>
      <w:r w:rsidRPr="00A759EF">
        <w:rPr>
          <w:rFonts w:ascii="Times New Roman" w:hAnsi="Times New Roman" w:cs="Times New Roman"/>
          <w:sz w:val="24"/>
          <w:szCs w:val="24"/>
        </w:rPr>
        <w:t>Ranville</w:t>
      </w:r>
      <w:proofErr w:type="spellEnd"/>
      <w:r w:rsidRPr="00A759EF">
        <w:rPr>
          <w:rFonts w:ascii="Times New Roman" w:hAnsi="Times New Roman" w:cs="Times New Roman"/>
          <w:sz w:val="24"/>
          <w:szCs w:val="24"/>
        </w:rPr>
        <w:t xml:space="preserve">, J.F., “Comparison of Mine Waste Assessment Methods at the Rattler Mine Site, Virginia Canyon, Colorado,” </w:t>
      </w:r>
      <w:r w:rsidRPr="00A759EF">
        <w:rPr>
          <w:rFonts w:ascii="Times New Roman" w:hAnsi="Times New Roman" w:cs="Times New Roman"/>
          <w:sz w:val="24"/>
          <w:szCs w:val="24"/>
          <w:u w:val="single"/>
        </w:rPr>
        <w:t>Proceedings American Society of Mining and Reclamation</w:t>
      </w:r>
      <w:r w:rsidRPr="00A759EF">
        <w:rPr>
          <w:rFonts w:ascii="Times New Roman" w:hAnsi="Times New Roman" w:cs="Times New Roman"/>
          <w:sz w:val="24"/>
          <w:szCs w:val="24"/>
        </w:rPr>
        <w:t>, American Society of Mining and Reclamation, 2005, pp. 470-486.</w:t>
      </w:r>
      <w:bookmarkEnd w:id="32"/>
      <w:bookmarkEnd w:id="33"/>
      <w:bookmarkEnd w:id="34"/>
    </w:p>
    <w:p w14:paraId="4F0B0464" w14:textId="77777777" w:rsidR="00A759EF" w:rsidRPr="00A759EF" w:rsidRDefault="00A759EF" w:rsidP="00A759EF">
      <w:pPr>
        <w:spacing w:line="480" w:lineRule="auto"/>
        <w:rPr>
          <w:rFonts w:ascii="Times New Roman" w:hAnsi="Times New Roman" w:cs="Times New Roman"/>
          <w:sz w:val="24"/>
          <w:szCs w:val="24"/>
        </w:rPr>
      </w:pPr>
      <w:bookmarkStart w:id="35" w:name="_Toc34684351"/>
      <w:bookmarkStart w:id="36" w:name="_Toc34726089"/>
      <w:bookmarkStart w:id="37" w:name="_Toc34727573"/>
      <w:r w:rsidRPr="00A759EF">
        <w:rPr>
          <w:rFonts w:ascii="Times New Roman" w:hAnsi="Times New Roman" w:cs="Times New Roman"/>
          <w:sz w:val="24"/>
          <w:szCs w:val="24"/>
        </w:rPr>
        <w:t xml:space="preserve">Hageman, P.L., “U.S. Geological Survey Field Leach Test for Assessing Water Reactivity and Leaching Potential of Mine Wastes, Solids, and Other Geologic and Environmental Materials,” </w:t>
      </w:r>
      <w:r w:rsidRPr="00A759EF">
        <w:rPr>
          <w:rFonts w:ascii="Times New Roman" w:hAnsi="Times New Roman" w:cs="Times New Roman"/>
          <w:sz w:val="24"/>
          <w:szCs w:val="24"/>
          <w:u w:val="single"/>
        </w:rPr>
        <w:t>U.S. Geological Survey Techniques and Methods</w:t>
      </w:r>
      <w:r w:rsidRPr="00A759EF">
        <w:rPr>
          <w:rFonts w:ascii="Times New Roman" w:hAnsi="Times New Roman" w:cs="Times New Roman"/>
          <w:sz w:val="24"/>
          <w:szCs w:val="24"/>
        </w:rPr>
        <w:t>, Vol. 5, Ch. D3, Department of the Interior, Reston, VA, 2007.</w:t>
      </w:r>
      <w:bookmarkEnd w:id="35"/>
      <w:bookmarkEnd w:id="36"/>
      <w:bookmarkEnd w:id="37"/>
    </w:p>
    <w:p w14:paraId="4172F203" w14:textId="77777777" w:rsidR="004522DA" w:rsidRDefault="004522DA" w:rsidP="004522DA">
      <w:pPr>
        <w:spacing w:line="480" w:lineRule="auto"/>
        <w:rPr>
          <w:rFonts w:ascii="Times New Roman" w:hAnsi="Times New Roman" w:cs="Times New Roman"/>
          <w:sz w:val="24"/>
          <w:szCs w:val="24"/>
        </w:rPr>
      </w:pPr>
      <w:bookmarkStart w:id="38" w:name="_Toc34684354"/>
      <w:bookmarkStart w:id="39" w:name="_Toc34726092"/>
      <w:bookmarkStart w:id="40" w:name="_Toc34727576"/>
      <w:bookmarkEnd w:id="29"/>
      <w:bookmarkEnd w:id="30"/>
      <w:bookmarkEnd w:id="31"/>
      <w:r>
        <w:rPr>
          <w:rFonts w:ascii="Times New Roman" w:hAnsi="Times New Roman" w:cs="Times New Roman"/>
          <w:sz w:val="24"/>
          <w:szCs w:val="24"/>
        </w:rPr>
        <w:t xml:space="preserve">Hedin, R.S., “Sustainable Mine Drainage Treatment Through the Passive Production of Saleable Iron Oxide Solids,” </w:t>
      </w:r>
      <w:proofErr w:type="spellStart"/>
      <w:r>
        <w:rPr>
          <w:rFonts w:ascii="Times New Roman" w:hAnsi="Times New Roman" w:cs="Times New Roman"/>
          <w:sz w:val="24"/>
          <w:szCs w:val="24"/>
        </w:rPr>
        <w:t>Barnhisel</w:t>
      </w:r>
      <w:proofErr w:type="spellEnd"/>
      <w:r>
        <w:rPr>
          <w:rFonts w:ascii="Times New Roman" w:hAnsi="Times New Roman" w:cs="Times New Roman"/>
          <w:sz w:val="24"/>
          <w:szCs w:val="24"/>
        </w:rPr>
        <w:t xml:space="preserve">, R.I. (ed) </w:t>
      </w:r>
      <w:r>
        <w:rPr>
          <w:rFonts w:ascii="Times New Roman" w:hAnsi="Times New Roman" w:cs="Times New Roman"/>
          <w:sz w:val="24"/>
          <w:szCs w:val="24"/>
          <w:u w:val="single"/>
        </w:rPr>
        <w:t>International Conference on Acid Rock Drainage</w:t>
      </w:r>
      <w:r>
        <w:rPr>
          <w:rFonts w:ascii="Times New Roman" w:hAnsi="Times New Roman" w:cs="Times New Roman"/>
          <w:sz w:val="24"/>
          <w:szCs w:val="24"/>
        </w:rPr>
        <w:t>, American Society of Mining and Reclamation, St. Louis MO, 2006, pp. 764-773.</w:t>
      </w:r>
    </w:p>
    <w:p w14:paraId="438585AE"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Hedin, R. and Hedin, B., “Increasing Oceanic Carbon Fixation Through Fe Fertilization: Opportunity for Mine </w:t>
      </w:r>
      <w:proofErr w:type="gramStart"/>
      <w:r w:rsidRPr="00A759EF">
        <w:rPr>
          <w:rFonts w:ascii="Times New Roman" w:hAnsi="Times New Roman" w:cs="Times New Roman"/>
          <w:sz w:val="24"/>
          <w:szCs w:val="24"/>
        </w:rPr>
        <w:t>Water?,</w:t>
      </w:r>
      <w:proofErr w:type="gramEnd"/>
      <w:r w:rsidRPr="00A759EF">
        <w:rPr>
          <w:rFonts w:ascii="Times New Roman" w:hAnsi="Times New Roman" w:cs="Times New Roman"/>
          <w:sz w:val="24"/>
          <w:szCs w:val="24"/>
        </w:rPr>
        <w:t xml:space="preserve">” </w:t>
      </w:r>
      <w:r w:rsidRPr="00A759EF">
        <w:rPr>
          <w:rFonts w:ascii="Times New Roman" w:hAnsi="Times New Roman" w:cs="Times New Roman"/>
          <w:sz w:val="24"/>
          <w:szCs w:val="24"/>
          <w:u w:val="single"/>
        </w:rPr>
        <w:t>Mine Water and the Environment</w:t>
      </w:r>
      <w:r w:rsidRPr="00A759EF">
        <w:rPr>
          <w:rFonts w:ascii="Times New Roman" w:hAnsi="Times New Roman" w:cs="Times New Roman"/>
          <w:sz w:val="24"/>
          <w:szCs w:val="24"/>
        </w:rPr>
        <w:t>, Vol. 34, 2015, pp. 105-111.</w:t>
      </w:r>
      <w:bookmarkEnd w:id="38"/>
      <w:bookmarkEnd w:id="39"/>
      <w:bookmarkEnd w:id="40"/>
    </w:p>
    <w:p w14:paraId="74664A09" w14:textId="77777777" w:rsidR="00A759EF" w:rsidRPr="00A759EF" w:rsidRDefault="00A759EF" w:rsidP="00A759EF">
      <w:pPr>
        <w:spacing w:line="480" w:lineRule="auto"/>
        <w:rPr>
          <w:rFonts w:ascii="Times New Roman" w:hAnsi="Times New Roman" w:cs="Times New Roman"/>
          <w:sz w:val="24"/>
          <w:szCs w:val="24"/>
        </w:rPr>
      </w:pPr>
      <w:bookmarkStart w:id="41" w:name="_Toc34684359"/>
      <w:bookmarkStart w:id="42" w:name="_Toc34726097"/>
      <w:bookmarkStart w:id="43" w:name="_Toc34727581"/>
      <w:r w:rsidRPr="00A759EF">
        <w:rPr>
          <w:rFonts w:ascii="Times New Roman" w:hAnsi="Times New Roman" w:cs="Times New Roman"/>
          <w:sz w:val="24"/>
          <w:szCs w:val="24"/>
        </w:rPr>
        <w:t xml:space="preserve">Jong, </w:t>
      </w:r>
      <w:proofErr w:type="gramStart"/>
      <w:r w:rsidRPr="00A759EF">
        <w:rPr>
          <w:rFonts w:ascii="Times New Roman" w:hAnsi="Times New Roman" w:cs="Times New Roman"/>
          <w:sz w:val="24"/>
          <w:szCs w:val="24"/>
        </w:rPr>
        <w:t>T.</w:t>
      </w:r>
      <w:proofErr w:type="gramEnd"/>
      <w:r w:rsidRPr="00A759EF">
        <w:rPr>
          <w:rFonts w:ascii="Times New Roman" w:hAnsi="Times New Roman" w:cs="Times New Roman"/>
          <w:sz w:val="24"/>
          <w:szCs w:val="24"/>
        </w:rPr>
        <w:t xml:space="preserve"> and Parry, D.L., “Evaluation of the Stability of Arsenic Immobilized by Microbial Sulfate Reduction Using TCLP Extractions and Long-Term Leaching Techniques,” </w:t>
      </w:r>
      <w:r w:rsidRPr="00A759EF">
        <w:rPr>
          <w:rFonts w:ascii="Times New Roman" w:hAnsi="Times New Roman" w:cs="Times New Roman"/>
          <w:sz w:val="24"/>
          <w:szCs w:val="24"/>
          <w:u w:val="single"/>
        </w:rPr>
        <w:t>Chemosphere</w:t>
      </w:r>
      <w:r w:rsidRPr="00A759EF">
        <w:rPr>
          <w:rFonts w:ascii="Times New Roman" w:hAnsi="Times New Roman" w:cs="Times New Roman"/>
          <w:sz w:val="24"/>
          <w:szCs w:val="24"/>
        </w:rPr>
        <w:t>, Vol. 60, 2005, pp. 254-265.</w:t>
      </w:r>
      <w:bookmarkEnd w:id="41"/>
      <w:bookmarkEnd w:id="42"/>
      <w:bookmarkEnd w:id="43"/>
    </w:p>
    <w:p w14:paraId="133335B5" w14:textId="77777777"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lastRenderedPageBreak/>
        <w:t>Kefeni</w:t>
      </w:r>
      <w:proofErr w:type="spellEnd"/>
      <w:r w:rsidRPr="00A759EF">
        <w:rPr>
          <w:rFonts w:ascii="Times New Roman" w:hAnsi="Times New Roman" w:cs="Times New Roman"/>
          <w:sz w:val="24"/>
          <w:szCs w:val="24"/>
        </w:rPr>
        <w:t xml:space="preserve">, K.K., </w:t>
      </w:r>
      <w:proofErr w:type="spellStart"/>
      <w:r w:rsidRPr="00A759EF">
        <w:rPr>
          <w:rFonts w:ascii="Times New Roman" w:hAnsi="Times New Roman" w:cs="Times New Roman"/>
          <w:sz w:val="24"/>
          <w:szCs w:val="24"/>
        </w:rPr>
        <w:t>Msagati</w:t>
      </w:r>
      <w:proofErr w:type="spellEnd"/>
      <w:r w:rsidRPr="00A759EF">
        <w:rPr>
          <w:rFonts w:ascii="Times New Roman" w:hAnsi="Times New Roman" w:cs="Times New Roman"/>
          <w:sz w:val="24"/>
          <w:szCs w:val="24"/>
        </w:rPr>
        <w:t xml:space="preserve">, T.A.M., and Mamba, B.B., “Acid Mine Drainage: Prevention, Treatment Options, and Resource Recovery: A Review,” </w:t>
      </w:r>
      <w:r w:rsidRPr="00A759EF">
        <w:rPr>
          <w:rFonts w:ascii="Times New Roman" w:hAnsi="Times New Roman" w:cs="Times New Roman"/>
          <w:sz w:val="24"/>
          <w:szCs w:val="24"/>
          <w:u w:val="single"/>
        </w:rPr>
        <w:t>Journal of Cleaner Production</w:t>
      </w:r>
      <w:r w:rsidRPr="00A759EF">
        <w:rPr>
          <w:rFonts w:ascii="Times New Roman" w:hAnsi="Times New Roman" w:cs="Times New Roman"/>
          <w:sz w:val="24"/>
          <w:szCs w:val="24"/>
        </w:rPr>
        <w:t>, Vol. 151, 2017, pp.475-493.</w:t>
      </w:r>
    </w:p>
    <w:p w14:paraId="2EA00CBD"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Levasseur, B., </w:t>
      </w:r>
      <w:proofErr w:type="spellStart"/>
      <w:r w:rsidRPr="00A759EF">
        <w:rPr>
          <w:rFonts w:ascii="Times New Roman" w:hAnsi="Times New Roman" w:cs="Times New Roman"/>
          <w:sz w:val="24"/>
          <w:szCs w:val="24"/>
        </w:rPr>
        <w:t>Chartier</w:t>
      </w:r>
      <w:proofErr w:type="spellEnd"/>
      <w:r w:rsidRPr="00A759EF">
        <w:rPr>
          <w:rFonts w:ascii="Times New Roman" w:hAnsi="Times New Roman" w:cs="Times New Roman"/>
          <w:sz w:val="24"/>
          <w:szCs w:val="24"/>
        </w:rPr>
        <w:t xml:space="preserve">, M., </w:t>
      </w:r>
      <w:proofErr w:type="spellStart"/>
      <w:r w:rsidRPr="00A759EF">
        <w:rPr>
          <w:rFonts w:ascii="Times New Roman" w:hAnsi="Times New Roman" w:cs="Times New Roman"/>
          <w:sz w:val="24"/>
          <w:szCs w:val="24"/>
        </w:rPr>
        <w:t>Blais</w:t>
      </w:r>
      <w:proofErr w:type="spellEnd"/>
      <w:r w:rsidRPr="00A759EF">
        <w:rPr>
          <w:rFonts w:ascii="Times New Roman" w:hAnsi="Times New Roman" w:cs="Times New Roman"/>
          <w:sz w:val="24"/>
          <w:szCs w:val="24"/>
        </w:rPr>
        <w:t xml:space="preserve">, J.F., and Mercier, G., “Metals Removal from Municipal Waste Incinerator Fly Ashes and Reuse of Treated Leachates,” </w:t>
      </w:r>
      <w:r w:rsidRPr="00A759EF">
        <w:rPr>
          <w:rFonts w:ascii="Times New Roman" w:hAnsi="Times New Roman" w:cs="Times New Roman"/>
          <w:sz w:val="24"/>
          <w:szCs w:val="24"/>
          <w:u w:val="single"/>
        </w:rPr>
        <w:t>Journal of Environmental Engineering</w:t>
      </w:r>
      <w:r w:rsidRPr="00A759EF">
        <w:rPr>
          <w:rFonts w:ascii="Times New Roman" w:hAnsi="Times New Roman" w:cs="Times New Roman"/>
          <w:sz w:val="24"/>
          <w:szCs w:val="24"/>
        </w:rPr>
        <w:t>, Vol. 132, 2006.</w:t>
      </w:r>
    </w:p>
    <w:p w14:paraId="6C2B6988" w14:textId="64DD64B0" w:rsidR="00D33543" w:rsidRDefault="00D33543" w:rsidP="00D33543">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MacDonald, D.D., </w:t>
      </w:r>
      <w:proofErr w:type="spellStart"/>
      <w:r w:rsidRPr="00B645C8">
        <w:rPr>
          <w:rFonts w:ascii="Times New Roman" w:hAnsi="Times New Roman" w:cs="Times New Roman"/>
          <w:sz w:val="24"/>
          <w:szCs w:val="24"/>
        </w:rPr>
        <w:t>Ingersol</w:t>
      </w:r>
      <w:proofErr w:type="spellEnd"/>
      <w:r w:rsidRPr="00B645C8">
        <w:rPr>
          <w:rFonts w:ascii="Times New Roman" w:hAnsi="Times New Roman" w:cs="Times New Roman"/>
          <w:sz w:val="24"/>
          <w:szCs w:val="24"/>
        </w:rPr>
        <w:t xml:space="preserve">, C.G., and Berger, T.A., “Development and Evaluation of Consensus-Based Sediment Quality Guidelines for Freshwater Ecosystems,” </w:t>
      </w:r>
      <w:r w:rsidRPr="00B645C8">
        <w:rPr>
          <w:rFonts w:ascii="Times New Roman" w:hAnsi="Times New Roman" w:cs="Times New Roman"/>
          <w:sz w:val="24"/>
          <w:szCs w:val="24"/>
          <w:u w:val="single"/>
        </w:rPr>
        <w:t>Archives of Environmental Contamination and Toxicology</w:t>
      </w:r>
      <w:r w:rsidRPr="00B645C8">
        <w:rPr>
          <w:rFonts w:ascii="Times New Roman" w:hAnsi="Times New Roman" w:cs="Times New Roman"/>
          <w:sz w:val="24"/>
          <w:szCs w:val="24"/>
        </w:rPr>
        <w:t>, Vol. 39, No. 1, 2000, pp. 20-31.</w:t>
      </w:r>
    </w:p>
    <w:p w14:paraId="1C6CAB9A" w14:textId="2346B724" w:rsidR="004E343A" w:rsidRPr="00B645C8" w:rsidRDefault="004E343A" w:rsidP="00D33543">
      <w:pPr>
        <w:spacing w:line="480" w:lineRule="auto"/>
        <w:rPr>
          <w:rFonts w:ascii="Times New Roman" w:hAnsi="Times New Roman" w:cs="Times New Roman"/>
          <w:sz w:val="24"/>
          <w:szCs w:val="24"/>
        </w:rPr>
      </w:pPr>
      <w:r>
        <w:rPr>
          <w:rFonts w:ascii="Times New Roman" w:hAnsi="Times New Roman" w:cs="Times New Roman"/>
          <w:sz w:val="24"/>
          <w:szCs w:val="24"/>
        </w:rPr>
        <w:t>MacDonald,</w:t>
      </w:r>
      <w:r w:rsidR="00670BFB">
        <w:rPr>
          <w:rFonts w:ascii="Times New Roman" w:hAnsi="Times New Roman" w:cs="Times New Roman"/>
          <w:sz w:val="24"/>
          <w:szCs w:val="24"/>
        </w:rPr>
        <w:t xml:space="preserve"> D.D., </w:t>
      </w:r>
      <w:proofErr w:type="spellStart"/>
      <w:r w:rsidR="00670BFB">
        <w:rPr>
          <w:rFonts w:ascii="Times New Roman" w:hAnsi="Times New Roman" w:cs="Times New Roman"/>
          <w:sz w:val="24"/>
          <w:szCs w:val="24"/>
        </w:rPr>
        <w:t>Smorong</w:t>
      </w:r>
      <w:proofErr w:type="spellEnd"/>
      <w:r w:rsidR="00670BFB">
        <w:rPr>
          <w:rFonts w:ascii="Times New Roman" w:hAnsi="Times New Roman" w:cs="Times New Roman"/>
          <w:sz w:val="24"/>
          <w:szCs w:val="24"/>
        </w:rPr>
        <w:t>, D.E.</w:t>
      </w:r>
      <w:r w:rsidR="001E6182">
        <w:rPr>
          <w:rFonts w:ascii="Times New Roman" w:hAnsi="Times New Roman" w:cs="Times New Roman"/>
          <w:sz w:val="24"/>
          <w:szCs w:val="24"/>
        </w:rPr>
        <w:t xml:space="preserve">, Ingersoll, C.G., Besser, J.M., </w:t>
      </w:r>
      <w:r w:rsidR="00B50E8E">
        <w:rPr>
          <w:rFonts w:ascii="Times New Roman" w:hAnsi="Times New Roman" w:cs="Times New Roman"/>
          <w:sz w:val="24"/>
          <w:szCs w:val="24"/>
        </w:rPr>
        <w:t>Brumbaugh, W.G., Kemble, N., May</w:t>
      </w:r>
      <w:r w:rsidR="00A618AA">
        <w:rPr>
          <w:rFonts w:ascii="Times New Roman" w:hAnsi="Times New Roman" w:cs="Times New Roman"/>
          <w:sz w:val="24"/>
          <w:szCs w:val="24"/>
        </w:rPr>
        <w:t xml:space="preserve">, T.W., Ivey, C.D., Irving, S., and O’Hare, M., “Development and Evaluation of Sediment and Pore-Water Toxicity Thresholds to Support Sediment Quality Assessments in the Tri-State Mining District (TSMD), Missouri, Oklahoma, and Kansas,” </w:t>
      </w:r>
      <w:r w:rsidR="00BC3B8D">
        <w:rPr>
          <w:rFonts w:ascii="Times New Roman" w:hAnsi="Times New Roman" w:cs="Times New Roman"/>
          <w:sz w:val="24"/>
          <w:szCs w:val="24"/>
        </w:rPr>
        <w:t>submitted</w:t>
      </w:r>
      <w:r w:rsidR="000E0A6D">
        <w:rPr>
          <w:rFonts w:ascii="Times New Roman" w:hAnsi="Times New Roman" w:cs="Times New Roman"/>
          <w:sz w:val="24"/>
          <w:szCs w:val="24"/>
        </w:rPr>
        <w:t xml:space="preserve"> by the USEPA and the U.S. Fish and Wildlife Service, February 2009, 210 pp.</w:t>
      </w:r>
    </w:p>
    <w:p w14:paraId="4D157A0A"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Macias, F., Caraballo, M.A., and Nieto, J.M., “Environmental Assessment and Management of Metal-Rich Wastes Generated in Acid Mine Drainage Passive Remediation Systems,” </w:t>
      </w:r>
      <w:r w:rsidRPr="00A759EF">
        <w:rPr>
          <w:rFonts w:ascii="Times New Roman" w:hAnsi="Times New Roman" w:cs="Times New Roman"/>
          <w:sz w:val="24"/>
          <w:szCs w:val="24"/>
          <w:u w:val="single"/>
        </w:rPr>
        <w:t>Journal of Hazardous Materials</w:t>
      </w:r>
      <w:r w:rsidRPr="00A759EF">
        <w:rPr>
          <w:rFonts w:ascii="Times New Roman" w:hAnsi="Times New Roman" w:cs="Times New Roman"/>
          <w:sz w:val="24"/>
          <w:szCs w:val="24"/>
        </w:rPr>
        <w:t>, Vol. 229-230, 2012, pp. 107-114.</w:t>
      </w:r>
    </w:p>
    <w:p w14:paraId="4BF7A122"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McDonald, D.M., Webb, J.A., and Taylor, J., “Chemical Stability of Acid Rock Drainage Treatment Sludge and Implications for Sludge Management,” </w:t>
      </w:r>
      <w:r w:rsidRPr="00A759EF">
        <w:rPr>
          <w:rFonts w:ascii="Times New Roman" w:hAnsi="Times New Roman" w:cs="Times New Roman"/>
          <w:sz w:val="24"/>
          <w:szCs w:val="24"/>
          <w:u w:val="single"/>
        </w:rPr>
        <w:t>Environmental Science and Technology</w:t>
      </w:r>
      <w:r w:rsidRPr="00A759EF">
        <w:rPr>
          <w:rFonts w:ascii="Times New Roman" w:hAnsi="Times New Roman" w:cs="Times New Roman"/>
          <w:sz w:val="24"/>
          <w:szCs w:val="24"/>
        </w:rPr>
        <w:t>, Vol. 40, 2006, pp. 1984-1990.</w:t>
      </w:r>
    </w:p>
    <w:p w14:paraId="75ED6479" w14:textId="77777777"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t>Neculita</w:t>
      </w:r>
      <w:proofErr w:type="spellEnd"/>
      <w:r w:rsidRPr="00A759EF">
        <w:rPr>
          <w:rFonts w:ascii="Times New Roman" w:hAnsi="Times New Roman" w:cs="Times New Roman"/>
          <w:sz w:val="24"/>
          <w:szCs w:val="24"/>
        </w:rPr>
        <w:t xml:space="preserve">, C.M. and Rosa, E., “A Review of the Implications and Challenges of Manganese Removal </w:t>
      </w:r>
      <w:proofErr w:type="gramStart"/>
      <w:r w:rsidRPr="00A759EF">
        <w:rPr>
          <w:rFonts w:ascii="Times New Roman" w:hAnsi="Times New Roman" w:cs="Times New Roman"/>
          <w:sz w:val="24"/>
          <w:szCs w:val="24"/>
        </w:rPr>
        <w:t>From</w:t>
      </w:r>
      <w:proofErr w:type="gramEnd"/>
      <w:r w:rsidRPr="00A759EF">
        <w:rPr>
          <w:rFonts w:ascii="Times New Roman" w:hAnsi="Times New Roman" w:cs="Times New Roman"/>
          <w:sz w:val="24"/>
          <w:szCs w:val="24"/>
        </w:rPr>
        <w:t xml:space="preserve"> Mine Drainage,” </w:t>
      </w:r>
      <w:r w:rsidRPr="00A759EF">
        <w:rPr>
          <w:rFonts w:ascii="Times New Roman" w:hAnsi="Times New Roman" w:cs="Times New Roman"/>
          <w:sz w:val="24"/>
          <w:szCs w:val="24"/>
          <w:u w:val="single"/>
        </w:rPr>
        <w:t>Chemosphere</w:t>
      </w:r>
      <w:r w:rsidRPr="00A759EF">
        <w:rPr>
          <w:rFonts w:ascii="Times New Roman" w:hAnsi="Times New Roman" w:cs="Times New Roman"/>
          <w:sz w:val="24"/>
          <w:szCs w:val="24"/>
        </w:rPr>
        <w:t>, Vol. 214, 2019, pp. 491-510.</w:t>
      </w:r>
    </w:p>
    <w:p w14:paraId="2F346EF8"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lastRenderedPageBreak/>
        <w:t xml:space="preserve">Nairn, R.W., </w:t>
      </w:r>
      <w:proofErr w:type="spellStart"/>
      <w:r w:rsidRPr="00A759EF">
        <w:rPr>
          <w:rFonts w:ascii="Times New Roman" w:hAnsi="Times New Roman" w:cs="Times New Roman"/>
          <w:sz w:val="24"/>
          <w:szCs w:val="24"/>
        </w:rPr>
        <w:t>LaBar</w:t>
      </w:r>
      <w:proofErr w:type="spellEnd"/>
      <w:r w:rsidRPr="00A759EF">
        <w:rPr>
          <w:rFonts w:ascii="Times New Roman" w:hAnsi="Times New Roman" w:cs="Times New Roman"/>
          <w:sz w:val="24"/>
          <w:szCs w:val="24"/>
        </w:rPr>
        <w:t xml:space="preserve">, J.A., </w:t>
      </w:r>
      <w:proofErr w:type="spellStart"/>
      <w:r w:rsidRPr="00A759EF">
        <w:rPr>
          <w:rFonts w:ascii="Times New Roman" w:hAnsi="Times New Roman" w:cs="Times New Roman"/>
          <w:sz w:val="24"/>
          <w:szCs w:val="24"/>
        </w:rPr>
        <w:t>Strevett</w:t>
      </w:r>
      <w:proofErr w:type="spellEnd"/>
      <w:r w:rsidRPr="00A759EF">
        <w:rPr>
          <w:rFonts w:ascii="Times New Roman" w:hAnsi="Times New Roman" w:cs="Times New Roman"/>
          <w:sz w:val="24"/>
          <w:szCs w:val="24"/>
        </w:rPr>
        <w:t xml:space="preserve">, K.A., </w:t>
      </w:r>
      <w:proofErr w:type="spellStart"/>
      <w:r w:rsidRPr="00A759EF">
        <w:rPr>
          <w:rFonts w:ascii="Times New Roman" w:hAnsi="Times New Roman" w:cs="Times New Roman"/>
          <w:sz w:val="24"/>
          <w:szCs w:val="24"/>
        </w:rPr>
        <w:t>Strosnider</w:t>
      </w:r>
      <w:proofErr w:type="spellEnd"/>
      <w:r w:rsidRPr="00A759EF">
        <w:rPr>
          <w:rFonts w:ascii="Times New Roman" w:hAnsi="Times New Roman" w:cs="Times New Roman"/>
          <w:sz w:val="24"/>
          <w:szCs w:val="24"/>
        </w:rPr>
        <w:t xml:space="preserve">, W.H., Morris, D., Neely, C.A., Garrido, A., Santamaria, B., Oxenford, L., </w:t>
      </w:r>
      <w:proofErr w:type="spellStart"/>
      <w:r w:rsidRPr="00A759EF">
        <w:rPr>
          <w:rFonts w:ascii="Times New Roman" w:hAnsi="Times New Roman" w:cs="Times New Roman"/>
          <w:sz w:val="24"/>
          <w:szCs w:val="24"/>
        </w:rPr>
        <w:t>Kauk</w:t>
      </w:r>
      <w:proofErr w:type="spellEnd"/>
      <w:r w:rsidRPr="00A759EF">
        <w:rPr>
          <w:rFonts w:ascii="Times New Roman" w:hAnsi="Times New Roman" w:cs="Times New Roman"/>
          <w:sz w:val="24"/>
          <w:szCs w:val="24"/>
        </w:rPr>
        <w:t xml:space="preserve">, K., Carter, S., and </w:t>
      </w:r>
      <w:proofErr w:type="spellStart"/>
      <w:r w:rsidRPr="00A759EF">
        <w:rPr>
          <w:rFonts w:ascii="Times New Roman" w:hAnsi="Times New Roman" w:cs="Times New Roman"/>
          <w:sz w:val="24"/>
          <w:szCs w:val="24"/>
        </w:rPr>
        <w:t>Furneaux</w:t>
      </w:r>
      <w:proofErr w:type="spellEnd"/>
      <w:r w:rsidRPr="00A759EF">
        <w:rPr>
          <w:rFonts w:ascii="Times New Roman" w:hAnsi="Times New Roman" w:cs="Times New Roman"/>
          <w:sz w:val="24"/>
          <w:szCs w:val="24"/>
        </w:rPr>
        <w:t>, B.</w:t>
      </w:r>
      <w:proofErr w:type="gramStart"/>
      <w:r w:rsidRPr="00A759EF">
        <w:rPr>
          <w:rFonts w:ascii="Times New Roman" w:hAnsi="Times New Roman" w:cs="Times New Roman"/>
          <w:sz w:val="24"/>
          <w:szCs w:val="24"/>
        </w:rPr>
        <w:t>,  “</w:t>
      </w:r>
      <w:proofErr w:type="gramEnd"/>
      <w:r w:rsidRPr="00A759EF">
        <w:rPr>
          <w:rFonts w:ascii="Times New Roman" w:hAnsi="Times New Roman" w:cs="Times New Roman"/>
          <w:sz w:val="24"/>
          <w:szCs w:val="24"/>
        </w:rPr>
        <w:t xml:space="preserve">A Large, Multi-Cell, Ecologically Engineered Passive Treatment System for Ferruginous Lead-Zinc Mine Waters,” </w:t>
      </w:r>
      <w:r w:rsidRPr="00A759EF">
        <w:rPr>
          <w:rFonts w:ascii="Times New Roman" w:hAnsi="Times New Roman" w:cs="Times New Roman"/>
          <w:sz w:val="24"/>
          <w:szCs w:val="24"/>
          <w:u w:val="single"/>
        </w:rPr>
        <w:t>Mine Water &amp; Innovative Thinking</w:t>
      </w:r>
      <w:r w:rsidRPr="00A759EF">
        <w:rPr>
          <w:rFonts w:ascii="Times New Roman" w:hAnsi="Times New Roman" w:cs="Times New Roman"/>
          <w:sz w:val="24"/>
          <w:szCs w:val="24"/>
        </w:rPr>
        <w:t>, International Mine Water Association, 2010, pp. 255-259.</w:t>
      </w:r>
    </w:p>
    <w:p w14:paraId="0991E10F"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Nairn, R.W., Knox, R.C., and Matthews, W.J., “Passive Treatment of Contaminated Mine Waters: Design, Construction and Evaluation of the Southeast Commerce Project,” submitted to the Oklahoma Department of Environmental Quality, June 2014.</w:t>
      </w:r>
    </w:p>
    <w:p w14:paraId="2831F383" w14:textId="77777777" w:rsidR="00746906" w:rsidRPr="002A50F4" w:rsidRDefault="00746906" w:rsidP="00746906">
      <w:pPr>
        <w:spacing w:line="480" w:lineRule="auto"/>
        <w:rPr>
          <w:rFonts w:ascii="Times New Roman" w:hAnsi="Times New Roman" w:cs="Times New Roman"/>
          <w:sz w:val="24"/>
          <w:szCs w:val="24"/>
        </w:rPr>
      </w:pPr>
      <w:r>
        <w:rPr>
          <w:rFonts w:ascii="Times New Roman" w:hAnsi="Times New Roman" w:cs="Times New Roman"/>
          <w:sz w:val="24"/>
          <w:szCs w:val="24"/>
        </w:rPr>
        <w:t xml:space="preserve">Nairn, R.W., </w:t>
      </w:r>
      <w:proofErr w:type="spellStart"/>
      <w:r>
        <w:rPr>
          <w:rFonts w:ascii="Times New Roman" w:hAnsi="Times New Roman" w:cs="Times New Roman"/>
          <w:sz w:val="24"/>
          <w:szCs w:val="24"/>
        </w:rPr>
        <w:t>LaBar</w:t>
      </w:r>
      <w:proofErr w:type="spellEnd"/>
      <w:r>
        <w:rPr>
          <w:rFonts w:ascii="Times New Roman" w:hAnsi="Times New Roman" w:cs="Times New Roman"/>
          <w:sz w:val="24"/>
          <w:szCs w:val="24"/>
        </w:rPr>
        <w:t xml:space="preserve">, J.A., Oxenford, L.R., Shepherd, N.L., </w:t>
      </w:r>
      <w:proofErr w:type="spellStart"/>
      <w:r>
        <w:rPr>
          <w:rFonts w:ascii="Times New Roman" w:hAnsi="Times New Roman" w:cs="Times New Roman"/>
          <w:sz w:val="24"/>
          <w:szCs w:val="24"/>
        </w:rPr>
        <w:t>Holzbauer</w:t>
      </w:r>
      <w:proofErr w:type="spellEnd"/>
      <w:r>
        <w:rPr>
          <w:rFonts w:ascii="Times New Roman" w:hAnsi="Times New Roman" w:cs="Times New Roman"/>
          <w:sz w:val="24"/>
          <w:szCs w:val="24"/>
        </w:rPr>
        <w:t xml:space="preserve">-Schweitzer, B.K., Arango, J.G., Tang, Z., Dorman, D.M., </w:t>
      </w:r>
      <w:proofErr w:type="spellStart"/>
      <w:r>
        <w:rPr>
          <w:rFonts w:ascii="Times New Roman" w:hAnsi="Times New Roman" w:cs="Times New Roman"/>
          <w:sz w:val="24"/>
          <w:szCs w:val="24"/>
        </w:rPr>
        <w:t>Folz</w:t>
      </w:r>
      <w:proofErr w:type="spellEnd"/>
      <w:r>
        <w:rPr>
          <w:rFonts w:ascii="Times New Roman" w:hAnsi="Times New Roman" w:cs="Times New Roman"/>
          <w:sz w:val="24"/>
          <w:szCs w:val="24"/>
        </w:rPr>
        <w:t xml:space="preserve">, C.A., McCann, J.I., </w:t>
      </w:r>
      <w:proofErr w:type="spellStart"/>
      <w:r>
        <w:rPr>
          <w:rFonts w:ascii="Times New Roman" w:hAnsi="Times New Roman" w:cs="Times New Roman"/>
          <w:sz w:val="24"/>
          <w:szCs w:val="24"/>
        </w:rPr>
        <w:t>Igendorf</w:t>
      </w:r>
      <w:proofErr w:type="spellEnd"/>
      <w:r>
        <w:rPr>
          <w:rFonts w:ascii="Times New Roman" w:hAnsi="Times New Roman" w:cs="Times New Roman"/>
          <w:sz w:val="24"/>
          <w:szCs w:val="24"/>
        </w:rPr>
        <w:t xml:space="preserve">, J.D., Stanfield, H.T., and Knox, R.C., “Toward Sustainability of Passive Treatment in Legacy Mining Watersheds: Operational Performance and System Maintenance,” </w:t>
      </w:r>
      <w:r>
        <w:rPr>
          <w:rFonts w:ascii="Times New Roman" w:hAnsi="Times New Roman" w:cs="Times New Roman"/>
          <w:sz w:val="24"/>
          <w:szCs w:val="24"/>
          <w:u w:val="single"/>
        </w:rPr>
        <w:t>Mine Water Solutions</w:t>
      </w:r>
      <w:r>
        <w:rPr>
          <w:rFonts w:ascii="Times New Roman" w:hAnsi="Times New Roman" w:cs="Times New Roman"/>
          <w:sz w:val="24"/>
          <w:szCs w:val="24"/>
        </w:rPr>
        <w:t>, International Mine Water Association, 2020, pp. 123-128.</w:t>
      </w:r>
    </w:p>
    <w:p w14:paraId="3C73C26F"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Oklahoma Water Resources Board, “Title 785, Chapter 45: Oklahoma’s Water Quality Standards,” Sept. 2017, &lt; https://www.owrb.ok.gov/rules/pdf/current/Ch45.pdf&gt;, (accessed 2/28/21).</w:t>
      </w:r>
    </w:p>
    <w:p w14:paraId="3FF6E8D4" w14:textId="77777777" w:rsidR="00A759EF" w:rsidRPr="00A759EF" w:rsidRDefault="00A759EF" w:rsidP="00A759EF">
      <w:pPr>
        <w:spacing w:line="480" w:lineRule="auto"/>
        <w:rPr>
          <w:rFonts w:ascii="Times New Roman" w:hAnsi="Times New Roman" w:cs="Times New Roman"/>
          <w:sz w:val="24"/>
          <w:szCs w:val="24"/>
        </w:rPr>
      </w:pPr>
      <w:bookmarkStart w:id="44" w:name="_Toc34684366"/>
      <w:bookmarkStart w:id="45" w:name="_Toc34726104"/>
      <w:bookmarkStart w:id="46" w:name="_Toc34727588"/>
      <w:bookmarkStart w:id="47" w:name="_Hlk34984785"/>
      <w:r w:rsidRPr="00A759EF">
        <w:rPr>
          <w:rFonts w:ascii="Times New Roman" w:hAnsi="Times New Roman" w:cs="Times New Roman"/>
          <w:sz w:val="24"/>
          <w:szCs w:val="24"/>
        </w:rPr>
        <w:t xml:space="preserve">Penn, C., Bowen, J., McGrath, J., Nairn, R., Fox, G., Brown, G., Wilson, S., and Gill, C., “Evaluation of a Universal Flow-Through Model for Predicting and Designing Phosphorus Removal Structures,” </w:t>
      </w:r>
      <w:r w:rsidRPr="00A759EF">
        <w:rPr>
          <w:rFonts w:ascii="Times New Roman" w:hAnsi="Times New Roman" w:cs="Times New Roman"/>
          <w:sz w:val="24"/>
          <w:szCs w:val="24"/>
          <w:u w:val="single"/>
        </w:rPr>
        <w:t>Chemosphere</w:t>
      </w:r>
      <w:r w:rsidRPr="00A759EF">
        <w:rPr>
          <w:rFonts w:ascii="Times New Roman" w:hAnsi="Times New Roman" w:cs="Times New Roman"/>
          <w:sz w:val="24"/>
          <w:szCs w:val="24"/>
        </w:rPr>
        <w:t>, Vol. 151, 2016, pp. 345-355.</w:t>
      </w:r>
      <w:bookmarkEnd w:id="44"/>
      <w:bookmarkEnd w:id="45"/>
      <w:bookmarkEnd w:id="46"/>
      <w:bookmarkEnd w:id="47"/>
    </w:p>
    <w:p w14:paraId="7E4ED1F2" w14:textId="77777777"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t>Rakotonimaro</w:t>
      </w:r>
      <w:proofErr w:type="spellEnd"/>
      <w:r w:rsidRPr="00A759EF">
        <w:rPr>
          <w:rFonts w:ascii="Times New Roman" w:hAnsi="Times New Roman" w:cs="Times New Roman"/>
          <w:sz w:val="24"/>
          <w:szCs w:val="24"/>
        </w:rPr>
        <w:t xml:space="preserve">, T.V., </w:t>
      </w:r>
      <w:proofErr w:type="spellStart"/>
      <w:r w:rsidRPr="00A759EF">
        <w:rPr>
          <w:rFonts w:ascii="Times New Roman" w:hAnsi="Times New Roman" w:cs="Times New Roman"/>
          <w:sz w:val="24"/>
          <w:szCs w:val="24"/>
        </w:rPr>
        <w:t>Neculita</w:t>
      </w:r>
      <w:proofErr w:type="spellEnd"/>
      <w:r w:rsidRPr="00A759EF">
        <w:rPr>
          <w:rFonts w:ascii="Times New Roman" w:hAnsi="Times New Roman" w:cs="Times New Roman"/>
          <w:sz w:val="24"/>
          <w:szCs w:val="24"/>
        </w:rPr>
        <w:t xml:space="preserve">, C.M., </w:t>
      </w:r>
      <w:proofErr w:type="spellStart"/>
      <w:r w:rsidRPr="00A759EF">
        <w:rPr>
          <w:rFonts w:ascii="Times New Roman" w:hAnsi="Times New Roman" w:cs="Times New Roman"/>
          <w:sz w:val="24"/>
          <w:szCs w:val="24"/>
        </w:rPr>
        <w:t>Bussiere</w:t>
      </w:r>
      <w:proofErr w:type="spellEnd"/>
      <w:r w:rsidRPr="00A759EF">
        <w:rPr>
          <w:rFonts w:ascii="Times New Roman" w:hAnsi="Times New Roman" w:cs="Times New Roman"/>
          <w:sz w:val="24"/>
          <w:szCs w:val="24"/>
        </w:rPr>
        <w:t xml:space="preserve">, B., </w:t>
      </w:r>
      <w:proofErr w:type="spellStart"/>
      <w:r w:rsidRPr="00A759EF">
        <w:rPr>
          <w:rFonts w:ascii="Times New Roman" w:hAnsi="Times New Roman" w:cs="Times New Roman"/>
          <w:sz w:val="24"/>
          <w:szCs w:val="24"/>
        </w:rPr>
        <w:t>Benzaazoua</w:t>
      </w:r>
      <w:proofErr w:type="spellEnd"/>
      <w:r w:rsidRPr="00A759EF">
        <w:rPr>
          <w:rFonts w:ascii="Times New Roman" w:hAnsi="Times New Roman" w:cs="Times New Roman"/>
          <w:sz w:val="24"/>
          <w:szCs w:val="24"/>
        </w:rPr>
        <w:t xml:space="preserve">, M., and </w:t>
      </w:r>
      <w:proofErr w:type="spellStart"/>
      <w:r w:rsidRPr="00A759EF">
        <w:rPr>
          <w:rFonts w:ascii="Times New Roman" w:hAnsi="Times New Roman" w:cs="Times New Roman"/>
          <w:sz w:val="24"/>
          <w:szCs w:val="24"/>
        </w:rPr>
        <w:t>Zagury</w:t>
      </w:r>
      <w:proofErr w:type="spellEnd"/>
      <w:r w:rsidRPr="00A759EF">
        <w:rPr>
          <w:rFonts w:ascii="Times New Roman" w:hAnsi="Times New Roman" w:cs="Times New Roman"/>
          <w:sz w:val="24"/>
          <w:szCs w:val="24"/>
        </w:rPr>
        <w:t xml:space="preserve">, G.J., “Recovery and Reuse of Sludge from Active and Passive Treatment of Mine Drainage-Impacted Waters: A Review,” </w:t>
      </w:r>
      <w:r w:rsidRPr="00A759EF">
        <w:rPr>
          <w:rFonts w:ascii="Times New Roman" w:hAnsi="Times New Roman" w:cs="Times New Roman"/>
          <w:sz w:val="24"/>
          <w:szCs w:val="24"/>
          <w:u w:val="single"/>
        </w:rPr>
        <w:t>Environmental Science and Pollution Research</w:t>
      </w:r>
      <w:r w:rsidRPr="00A759EF">
        <w:rPr>
          <w:rFonts w:ascii="Times New Roman" w:hAnsi="Times New Roman" w:cs="Times New Roman"/>
          <w:sz w:val="24"/>
          <w:szCs w:val="24"/>
        </w:rPr>
        <w:t>, Vol. 24, 2017, pp. 73-91.</w:t>
      </w:r>
    </w:p>
    <w:p w14:paraId="4565FA8E" w14:textId="77777777" w:rsidR="00A95C92" w:rsidRDefault="00A95C92" w:rsidP="00A95C9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Robertson, S. (compiled), “Direct Estimation of Organic Matter by Loss on Ignition: Methods,” SFU Soil Science Lab, Burnaby, June 2011, 11 pp.</w:t>
      </w:r>
    </w:p>
    <w:p w14:paraId="30D93550"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Skousen, J., Zipper, C.E., Rose, A., </w:t>
      </w:r>
      <w:proofErr w:type="spellStart"/>
      <w:r w:rsidRPr="00A759EF">
        <w:rPr>
          <w:rFonts w:ascii="Times New Roman" w:hAnsi="Times New Roman" w:cs="Times New Roman"/>
          <w:sz w:val="24"/>
          <w:szCs w:val="24"/>
        </w:rPr>
        <w:t>Ziemkiewicz</w:t>
      </w:r>
      <w:proofErr w:type="spellEnd"/>
      <w:r w:rsidRPr="00A759EF">
        <w:rPr>
          <w:rFonts w:ascii="Times New Roman" w:hAnsi="Times New Roman" w:cs="Times New Roman"/>
          <w:sz w:val="24"/>
          <w:szCs w:val="24"/>
        </w:rPr>
        <w:t xml:space="preserve">, P.F., Nairn, R., McDonald, L.M., and </w:t>
      </w:r>
      <w:proofErr w:type="spellStart"/>
      <w:r w:rsidRPr="00A759EF">
        <w:rPr>
          <w:rFonts w:ascii="Times New Roman" w:hAnsi="Times New Roman" w:cs="Times New Roman"/>
          <w:sz w:val="24"/>
          <w:szCs w:val="24"/>
        </w:rPr>
        <w:t>Kleinmann</w:t>
      </w:r>
      <w:proofErr w:type="spellEnd"/>
      <w:r w:rsidRPr="00A759EF">
        <w:rPr>
          <w:rFonts w:ascii="Times New Roman" w:hAnsi="Times New Roman" w:cs="Times New Roman"/>
          <w:sz w:val="24"/>
          <w:szCs w:val="24"/>
        </w:rPr>
        <w:t xml:space="preserve">, R.L., “Review of Passive Systems for Acid Mine Drainage Treatment,” </w:t>
      </w:r>
      <w:r w:rsidRPr="00A759EF">
        <w:rPr>
          <w:rFonts w:ascii="Times New Roman" w:hAnsi="Times New Roman" w:cs="Times New Roman"/>
          <w:sz w:val="24"/>
          <w:szCs w:val="24"/>
          <w:u w:val="single"/>
        </w:rPr>
        <w:t>Mine Water and the Environment</w:t>
      </w:r>
      <w:r w:rsidRPr="00A759EF">
        <w:rPr>
          <w:rFonts w:ascii="Times New Roman" w:hAnsi="Times New Roman" w:cs="Times New Roman"/>
          <w:sz w:val="24"/>
          <w:szCs w:val="24"/>
        </w:rPr>
        <w:t>, Vol. 36, 2017, pp. 133-153.</w:t>
      </w:r>
    </w:p>
    <w:p w14:paraId="17DF1668" w14:textId="77777777"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t>Sonmez</w:t>
      </w:r>
      <w:proofErr w:type="spellEnd"/>
      <w:r w:rsidRPr="00A759EF">
        <w:rPr>
          <w:rFonts w:ascii="Times New Roman" w:hAnsi="Times New Roman" w:cs="Times New Roman"/>
          <w:sz w:val="24"/>
          <w:szCs w:val="24"/>
        </w:rPr>
        <w:t xml:space="preserve">, O. and Pierzynski, G.M., “Phosphorus and Manganese Oxides Effects on Soil Lead </w:t>
      </w:r>
      <w:proofErr w:type="spellStart"/>
      <w:r w:rsidRPr="00A759EF">
        <w:rPr>
          <w:rFonts w:ascii="Times New Roman" w:hAnsi="Times New Roman" w:cs="Times New Roman"/>
          <w:sz w:val="24"/>
          <w:szCs w:val="24"/>
        </w:rPr>
        <w:t>Bioaccessibility</w:t>
      </w:r>
      <w:proofErr w:type="spellEnd"/>
      <w:r w:rsidRPr="00A759EF">
        <w:rPr>
          <w:rFonts w:ascii="Times New Roman" w:hAnsi="Times New Roman" w:cs="Times New Roman"/>
          <w:sz w:val="24"/>
          <w:szCs w:val="24"/>
        </w:rPr>
        <w:t xml:space="preserve">: PBET and TCLP,” </w:t>
      </w:r>
      <w:r w:rsidRPr="00A759EF">
        <w:rPr>
          <w:rFonts w:ascii="Times New Roman" w:hAnsi="Times New Roman" w:cs="Times New Roman"/>
          <w:sz w:val="24"/>
          <w:szCs w:val="24"/>
          <w:u w:val="single"/>
        </w:rPr>
        <w:t>Water, Air, and Soil Pollution</w:t>
      </w:r>
      <w:r w:rsidRPr="00A759EF">
        <w:rPr>
          <w:rFonts w:ascii="Times New Roman" w:hAnsi="Times New Roman" w:cs="Times New Roman"/>
          <w:sz w:val="24"/>
          <w:szCs w:val="24"/>
        </w:rPr>
        <w:t>, Vol. 166, 2005, pp. 3-16.</w:t>
      </w:r>
    </w:p>
    <w:p w14:paraId="56C928DE" w14:textId="77777777" w:rsidR="009346EE" w:rsidRPr="00BE075D" w:rsidRDefault="009346EE" w:rsidP="009346EE">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Tang, Z. and Nairn, R.W., “Mine Drainage Residual Additions to Lake Sediments Alter Phosphorus and Trace Metal Distributions,” </w:t>
      </w:r>
      <w:r w:rsidRPr="00BE075D">
        <w:rPr>
          <w:rFonts w:ascii="Times New Roman" w:hAnsi="Times New Roman" w:cs="Times New Roman"/>
          <w:sz w:val="24"/>
          <w:szCs w:val="24"/>
          <w:u w:val="single"/>
        </w:rPr>
        <w:t>Water Air and Soil Pollution</w:t>
      </w:r>
      <w:r w:rsidRPr="00BE075D">
        <w:rPr>
          <w:rFonts w:ascii="Times New Roman" w:hAnsi="Times New Roman" w:cs="Times New Roman"/>
          <w:sz w:val="24"/>
          <w:szCs w:val="24"/>
        </w:rPr>
        <w:t>, Vol. 232, No. 52, 2021.</w:t>
      </w:r>
    </w:p>
    <w:p w14:paraId="646B4D2D"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Townsend, T., Dubey, B., and </w:t>
      </w:r>
      <w:proofErr w:type="spellStart"/>
      <w:r w:rsidRPr="00A759EF">
        <w:rPr>
          <w:rFonts w:ascii="Times New Roman" w:hAnsi="Times New Roman" w:cs="Times New Roman"/>
          <w:sz w:val="24"/>
          <w:szCs w:val="24"/>
        </w:rPr>
        <w:t>Tolaymat</w:t>
      </w:r>
      <w:proofErr w:type="spellEnd"/>
      <w:r w:rsidRPr="00A759EF">
        <w:rPr>
          <w:rFonts w:ascii="Times New Roman" w:hAnsi="Times New Roman" w:cs="Times New Roman"/>
          <w:sz w:val="24"/>
          <w:szCs w:val="24"/>
        </w:rPr>
        <w:t xml:space="preserve">, T., “Interpretation of Synthetic Precipitation Leaching Procedure (SPLP) Results for Assessing Risk to Groundwater from Land-Applied Granular Waste,” </w:t>
      </w:r>
      <w:r w:rsidRPr="00A759EF">
        <w:rPr>
          <w:rFonts w:ascii="Times New Roman" w:hAnsi="Times New Roman" w:cs="Times New Roman"/>
          <w:sz w:val="24"/>
          <w:szCs w:val="24"/>
          <w:u w:val="single"/>
        </w:rPr>
        <w:t>Environmental Engineering Science</w:t>
      </w:r>
      <w:r w:rsidRPr="00A759EF">
        <w:rPr>
          <w:rFonts w:ascii="Times New Roman" w:hAnsi="Times New Roman" w:cs="Times New Roman"/>
          <w:sz w:val="24"/>
          <w:szCs w:val="24"/>
        </w:rPr>
        <w:t>, Vol. 23, 2006, pp. 239-</w:t>
      </w:r>
      <w:proofErr w:type="gramStart"/>
      <w:r w:rsidRPr="00A759EF">
        <w:rPr>
          <w:rFonts w:ascii="Times New Roman" w:hAnsi="Times New Roman" w:cs="Times New Roman"/>
          <w:sz w:val="24"/>
          <w:szCs w:val="24"/>
        </w:rPr>
        <w:t>251.`</w:t>
      </w:r>
      <w:proofErr w:type="gramEnd"/>
    </w:p>
    <w:p w14:paraId="037C9670" w14:textId="77777777" w:rsidR="00A759EF" w:rsidRPr="00A759EF" w:rsidRDefault="00A759EF" w:rsidP="00A759EF">
      <w:pPr>
        <w:spacing w:line="480" w:lineRule="auto"/>
        <w:rPr>
          <w:rFonts w:ascii="Times New Roman" w:hAnsi="Times New Roman" w:cs="Times New Roman"/>
          <w:sz w:val="24"/>
          <w:szCs w:val="24"/>
        </w:rPr>
      </w:pPr>
      <w:bookmarkStart w:id="48" w:name="_Toc34684374"/>
      <w:bookmarkStart w:id="49" w:name="_Toc34726112"/>
      <w:bookmarkStart w:id="50" w:name="_Toc34727596"/>
      <w:bookmarkStart w:id="51" w:name="_Toc34684371"/>
      <w:bookmarkStart w:id="52" w:name="_Toc34726109"/>
      <w:bookmarkStart w:id="53" w:name="_Toc34727593"/>
      <w:bookmarkStart w:id="54" w:name="_Toc34684372"/>
      <w:bookmarkStart w:id="55" w:name="_Toc34726110"/>
      <w:bookmarkStart w:id="56" w:name="_Toc34727594"/>
      <w:bookmarkStart w:id="57" w:name="_Toc34684377"/>
      <w:bookmarkStart w:id="58" w:name="_Toc34726115"/>
      <w:bookmarkStart w:id="59" w:name="_Toc34727599"/>
      <w:r w:rsidRPr="00A759EF">
        <w:rPr>
          <w:rFonts w:ascii="Times New Roman" w:hAnsi="Times New Roman" w:cs="Times New Roman"/>
          <w:sz w:val="24"/>
          <w:szCs w:val="24"/>
        </w:rPr>
        <w:t>United States Environmental Protection Agency, “Method 6010C: Inductively Coupled Plasma – Optical Emission Spectrometry,” USEPA, Jul. 2018, &lt;epa.gov/sites/production/files/2015-12/documents/6010d.pdf&gt;, (accessed 2/3/20).</w:t>
      </w:r>
      <w:bookmarkEnd w:id="48"/>
      <w:bookmarkEnd w:id="49"/>
      <w:bookmarkEnd w:id="50"/>
    </w:p>
    <w:p w14:paraId="5DA3E70E"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United States Environmental Protection Agency, “Method 3051A: Microwave Assisted Digestion of Sediments, Sludges, Solids, and Oils,” </w:t>
      </w:r>
      <w:r w:rsidRPr="00A759EF">
        <w:rPr>
          <w:rFonts w:ascii="Times New Roman" w:hAnsi="Times New Roman" w:cs="Times New Roman"/>
          <w:sz w:val="24"/>
          <w:szCs w:val="24"/>
          <w:u w:val="single"/>
        </w:rPr>
        <w:t>USEPA</w:t>
      </w:r>
      <w:r w:rsidRPr="00A759EF">
        <w:rPr>
          <w:rFonts w:ascii="Times New Roman" w:hAnsi="Times New Roman" w:cs="Times New Roman"/>
          <w:sz w:val="24"/>
          <w:szCs w:val="24"/>
        </w:rPr>
        <w:t>, Feb. 2007a, &lt;https://www.epa.gov/sites/production/files/2015-12/documents/3051a.pdf&gt;, (accessed 1/31/20).</w:t>
      </w:r>
      <w:bookmarkEnd w:id="51"/>
      <w:bookmarkEnd w:id="52"/>
      <w:bookmarkEnd w:id="53"/>
    </w:p>
    <w:p w14:paraId="73E3EFE8" w14:textId="77777777" w:rsidR="00A759EF" w:rsidRPr="00A759EF" w:rsidRDefault="00A759EF" w:rsidP="00A759EF">
      <w:pPr>
        <w:spacing w:line="480" w:lineRule="auto"/>
        <w:rPr>
          <w:rFonts w:ascii="Times New Roman" w:hAnsi="Times New Roman" w:cs="Times New Roman"/>
          <w:color w:val="212121"/>
          <w:sz w:val="24"/>
          <w:szCs w:val="24"/>
          <w:shd w:val="clear" w:color="auto" w:fill="FFFFFF"/>
        </w:rPr>
      </w:pPr>
      <w:r w:rsidRPr="00A759EF">
        <w:rPr>
          <w:rFonts w:ascii="Times New Roman" w:hAnsi="Times New Roman" w:cs="Times New Roman"/>
          <w:color w:val="212121"/>
          <w:sz w:val="24"/>
          <w:szCs w:val="24"/>
          <w:shd w:val="clear" w:color="auto" w:fill="FFFFFF"/>
        </w:rPr>
        <w:t>United States Environmental Protection Agency, “Method 3015A (SW-846): Microwave Assisted Acid Digestion of Aqueous Samples and Extracts,” Revision 1, 2007b.</w:t>
      </w:r>
    </w:p>
    <w:p w14:paraId="0A777FBC"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lastRenderedPageBreak/>
        <w:t xml:space="preserve">United States Environmental Protection Agency, “Method 1312: Synthetic Precipitation Leaching Procedure,” </w:t>
      </w:r>
      <w:r w:rsidRPr="00A759EF">
        <w:rPr>
          <w:rFonts w:ascii="Times New Roman" w:hAnsi="Times New Roman" w:cs="Times New Roman"/>
          <w:sz w:val="24"/>
          <w:szCs w:val="24"/>
          <w:u w:val="single"/>
        </w:rPr>
        <w:t>USEPA</w:t>
      </w:r>
      <w:r w:rsidRPr="00A759EF">
        <w:rPr>
          <w:rFonts w:ascii="Times New Roman" w:hAnsi="Times New Roman" w:cs="Times New Roman"/>
          <w:sz w:val="24"/>
          <w:szCs w:val="24"/>
        </w:rPr>
        <w:t>, Sep. 1994, &lt;https://www.epa.gov/sites/production/files/2015-12/documents/1312.pdf&gt;, (accessed 1/31/20).</w:t>
      </w:r>
      <w:bookmarkEnd w:id="54"/>
      <w:bookmarkEnd w:id="55"/>
      <w:bookmarkEnd w:id="56"/>
    </w:p>
    <w:p w14:paraId="256C0ADE" w14:textId="649E04A4" w:rsidR="00A759EF" w:rsidRDefault="00A759EF" w:rsidP="00A759EF">
      <w:pPr>
        <w:spacing w:line="480" w:lineRule="auto"/>
        <w:rPr>
          <w:rFonts w:ascii="Times New Roman" w:hAnsi="Times New Roman" w:cs="Times New Roman"/>
          <w:sz w:val="24"/>
          <w:szCs w:val="24"/>
        </w:rPr>
      </w:pPr>
      <w:bookmarkStart w:id="60" w:name="_Toc34684373"/>
      <w:bookmarkStart w:id="61" w:name="_Toc34726111"/>
      <w:bookmarkStart w:id="62" w:name="_Toc34727595"/>
      <w:r w:rsidRPr="00A759EF">
        <w:rPr>
          <w:rFonts w:ascii="Times New Roman" w:hAnsi="Times New Roman" w:cs="Times New Roman"/>
          <w:sz w:val="24"/>
          <w:szCs w:val="24"/>
        </w:rPr>
        <w:t xml:space="preserve">United States Environmental Protection Agency, “Method 1311: Toxicity Characteristic Leaching Procedure,” </w:t>
      </w:r>
      <w:r w:rsidRPr="00A759EF">
        <w:rPr>
          <w:rFonts w:ascii="Times New Roman" w:hAnsi="Times New Roman" w:cs="Times New Roman"/>
          <w:sz w:val="24"/>
          <w:szCs w:val="24"/>
          <w:u w:val="single"/>
        </w:rPr>
        <w:t>USEPA</w:t>
      </w:r>
      <w:r w:rsidRPr="00A759EF">
        <w:rPr>
          <w:rFonts w:ascii="Times New Roman" w:hAnsi="Times New Roman" w:cs="Times New Roman"/>
          <w:sz w:val="24"/>
          <w:szCs w:val="24"/>
        </w:rPr>
        <w:t>, Jul. 1992, &lt;https://www.epa.gov/sites/production/files/2015-12/documents/1311.pdf&gt;, (accessed 1/31/20).</w:t>
      </w:r>
      <w:bookmarkEnd w:id="60"/>
      <w:bookmarkEnd w:id="61"/>
      <w:bookmarkEnd w:id="62"/>
    </w:p>
    <w:p w14:paraId="1D24E2EB" w14:textId="1EC64C7E" w:rsidR="006D3486" w:rsidRPr="00A759EF" w:rsidRDefault="00A45275" w:rsidP="00A759EF">
      <w:pPr>
        <w:spacing w:line="480" w:lineRule="auto"/>
        <w:rPr>
          <w:rFonts w:ascii="Times New Roman" w:hAnsi="Times New Roman" w:cs="Times New Roman"/>
          <w:sz w:val="24"/>
          <w:szCs w:val="24"/>
        </w:rPr>
      </w:pPr>
      <w:r>
        <w:rPr>
          <w:rFonts w:ascii="Times New Roman" w:hAnsi="Times New Roman" w:cs="Times New Roman"/>
          <w:sz w:val="24"/>
          <w:szCs w:val="24"/>
        </w:rPr>
        <w:t>United States Environmental Protection Agency, “Guidance for Data Usability in Risk Assessment,” EPA/540/R-92/003, Dec. 1991, Washington, DC.</w:t>
      </w:r>
    </w:p>
    <w:p w14:paraId="3CE9A9A3" w14:textId="77777777" w:rsidR="00A759EF" w:rsidRPr="00A759EF" w:rsidRDefault="00A759EF" w:rsidP="00A759EF">
      <w:pPr>
        <w:spacing w:line="480" w:lineRule="auto"/>
        <w:rPr>
          <w:rFonts w:ascii="Times New Roman" w:hAnsi="Times New Roman" w:cs="Times New Roman"/>
          <w:sz w:val="24"/>
          <w:szCs w:val="24"/>
        </w:rPr>
      </w:pPr>
      <w:r w:rsidRPr="00A759EF">
        <w:rPr>
          <w:rFonts w:ascii="Times New Roman" w:hAnsi="Times New Roman" w:cs="Times New Roman"/>
          <w:sz w:val="24"/>
          <w:szCs w:val="24"/>
        </w:rPr>
        <w:t xml:space="preserve">United States Environmental Protection Agency, “Title 40, Chapter 1, Subchapter 1, Part 261, Appendix IX: Wastes Excluded </w:t>
      </w:r>
      <w:proofErr w:type="gramStart"/>
      <w:r w:rsidRPr="00A759EF">
        <w:rPr>
          <w:rFonts w:ascii="Times New Roman" w:hAnsi="Times New Roman" w:cs="Times New Roman"/>
          <w:sz w:val="24"/>
          <w:szCs w:val="24"/>
        </w:rPr>
        <w:t>From</w:t>
      </w:r>
      <w:proofErr w:type="gramEnd"/>
      <w:r w:rsidRPr="00A759EF">
        <w:rPr>
          <w:rFonts w:ascii="Times New Roman" w:hAnsi="Times New Roman" w:cs="Times New Roman"/>
          <w:sz w:val="24"/>
          <w:szCs w:val="24"/>
        </w:rPr>
        <w:t xml:space="preserve"> Non-Specific Sources,” </w:t>
      </w:r>
      <w:r w:rsidRPr="00A759EF">
        <w:rPr>
          <w:rFonts w:ascii="Times New Roman" w:hAnsi="Times New Roman" w:cs="Times New Roman"/>
          <w:sz w:val="24"/>
          <w:szCs w:val="24"/>
          <w:u w:val="single"/>
        </w:rPr>
        <w:t>Code of Federal Regulations</w:t>
      </w:r>
      <w:r w:rsidRPr="00A759EF">
        <w:rPr>
          <w:rFonts w:ascii="Times New Roman" w:hAnsi="Times New Roman" w:cs="Times New Roman"/>
          <w:sz w:val="24"/>
          <w:szCs w:val="24"/>
        </w:rPr>
        <w:t>, Sep. 1984, &lt;https://www.ecfr.gov/cgi-bin/retrieveECFR?gp=&amp;SID=c94567294dff611654af7a3944a91d69&amp;mc=true&amp;r=PART&amp;n=pt40.28.261#se40.28.261_13&gt;, (accessed 1/31/20).</w:t>
      </w:r>
      <w:bookmarkEnd w:id="57"/>
      <w:bookmarkEnd w:id="58"/>
      <w:bookmarkEnd w:id="59"/>
    </w:p>
    <w:p w14:paraId="6B1D9486" w14:textId="77777777" w:rsidR="00A759EF" w:rsidRPr="00A759EF" w:rsidRDefault="00A759EF" w:rsidP="00A759EF">
      <w:pPr>
        <w:spacing w:line="480" w:lineRule="auto"/>
        <w:rPr>
          <w:rFonts w:ascii="Times New Roman" w:hAnsi="Times New Roman" w:cs="Times New Roman"/>
          <w:sz w:val="24"/>
          <w:szCs w:val="24"/>
        </w:rPr>
      </w:pPr>
      <w:bookmarkStart w:id="63" w:name="_Toc34684376"/>
      <w:bookmarkStart w:id="64" w:name="_Toc34726114"/>
      <w:bookmarkStart w:id="65" w:name="_Toc34727598"/>
      <w:r w:rsidRPr="00A759EF">
        <w:rPr>
          <w:rFonts w:ascii="Times New Roman" w:hAnsi="Times New Roman" w:cs="Times New Roman"/>
          <w:sz w:val="24"/>
          <w:szCs w:val="24"/>
        </w:rPr>
        <w:t xml:space="preserve">United States Environmental Protection Agency, “Subtitle C, Section 3001(b)(3)(A): </w:t>
      </w:r>
      <w:proofErr w:type="spellStart"/>
      <w:r w:rsidRPr="00A759EF">
        <w:rPr>
          <w:rFonts w:ascii="Times New Roman" w:hAnsi="Times New Roman" w:cs="Times New Roman"/>
          <w:sz w:val="24"/>
          <w:szCs w:val="24"/>
        </w:rPr>
        <w:t>Bevill</w:t>
      </w:r>
      <w:proofErr w:type="spellEnd"/>
      <w:r w:rsidRPr="00A759EF">
        <w:rPr>
          <w:rFonts w:ascii="Times New Roman" w:hAnsi="Times New Roman" w:cs="Times New Roman"/>
          <w:sz w:val="24"/>
          <w:szCs w:val="24"/>
        </w:rPr>
        <w:t xml:space="preserve"> Amendment,” </w:t>
      </w:r>
      <w:r w:rsidRPr="00A759EF">
        <w:rPr>
          <w:rFonts w:ascii="Times New Roman" w:hAnsi="Times New Roman" w:cs="Times New Roman"/>
          <w:sz w:val="24"/>
          <w:szCs w:val="24"/>
          <w:u w:val="single"/>
        </w:rPr>
        <w:t>Special Wastes</w:t>
      </w:r>
      <w:r w:rsidRPr="00A759EF">
        <w:rPr>
          <w:rFonts w:ascii="Times New Roman" w:hAnsi="Times New Roman" w:cs="Times New Roman"/>
          <w:sz w:val="24"/>
          <w:szCs w:val="24"/>
        </w:rPr>
        <w:t>, 1980, &lt;https://www.epa.gov/hw/special-wastes#mining&gt;, (accessed 2/19/20).</w:t>
      </w:r>
      <w:bookmarkEnd w:id="63"/>
      <w:bookmarkEnd w:id="64"/>
      <w:bookmarkEnd w:id="65"/>
    </w:p>
    <w:p w14:paraId="68D7CF5D" w14:textId="77777777" w:rsidR="00A759EF" w:rsidRPr="00A759EF" w:rsidRDefault="00A759EF" w:rsidP="00A759EF">
      <w:pPr>
        <w:spacing w:line="480" w:lineRule="auto"/>
        <w:rPr>
          <w:rFonts w:ascii="Times New Roman" w:hAnsi="Times New Roman" w:cs="Times New Roman"/>
          <w:sz w:val="24"/>
          <w:szCs w:val="24"/>
        </w:rPr>
      </w:pPr>
      <w:proofErr w:type="spellStart"/>
      <w:r w:rsidRPr="00A759EF">
        <w:rPr>
          <w:rFonts w:ascii="Times New Roman" w:hAnsi="Times New Roman" w:cs="Times New Roman"/>
          <w:sz w:val="24"/>
          <w:szCs w:val="24"/>
        </w:rPr>
        <w:t>Watzlaf</w:t>
      </w:r>
      <w:proofErr w:type="spellEnd"/>
      <w:r w:rsidRPr="00A759EF">
        <w:rPr>
          <w:rFonts w:ascii="Times New Roman" w:hAnsi="Times New Roman" w:cs="Times New Roman"/>
          <w:sz w:val="24"/>
          <w:szCs w:val="24"/>
        </w:rPr>
        <w:t xml:space="preserve">, G.R., Schroeder, K.T., </w:t>
      </w:r>
      <w:proofErr w:type="spellStart"/>
      <w:r w:rsidRPr="00A759EF">
        <w:rPr>
          <w:rFonts w:ascii="Times New Roman" w:hAnsi="Times New Roman" w:cs="Times New Roman"/>
          <w:sz w:val="24"/>
          <w:szCs w:val="24"/>
        </w:rPr>
        <w:t>Kleinmann</w:t>
      </w:r>
      <w:proofErr w:type="spellEnd"/>
      <w:r w:rsidRPr="00A759EF">
        <w:rPr>
          <w:rFonts w:ascii="Times New Roman" w:hAnsi="Times New Roman" w:cs="Times New Roman"/>
          <w:sz w:val="24"/>
          <w:szCs w:val="24"/>
        </w:rPr>
        <w:t xml:space="preserve">, R.L.P., </w:t>
      </w:r>
      <w:proofErr w:type="spellStart"/>
      <w:r w:rsidRPr="00A759EF">
        <w:rPr>
          <w:rFonts w:ascii="Times New Roman" w:hAnsi="Times New Roman" w:cs="Times New Roman"/>
          <w:sz w:val="24"/>
          <w:szCs w:val="24"/>
        </w:rPr>
        <w:t>Kairies</w:t>
      </w:r>
      <w:proofErr w:type="spellEnd"/>
      <w:r w:rsidRPr="00A759EF">
        <w:rPr>
          <w:rFonts w:ascii="Times New Roman" w:hAnsi="Times New Roman" w:cs="Times New Roman"/>
          <w:sz w:val="24"/>
          <w:szCs w:val="24"/>
        </w:rPr>
        <w:t>, C.L., and Nairn, R.W., “The Passive Treatment of Coal Mine Drainage,” National Technical Information Service, DOE/NETL-2004/1202, 2004, Springfield, VA.</w:t>
      </w:r>
    </w:p>
    <w:p w14:paraId="5BBC9FEA" w14:textId="77777777" w:rsidR="00022B54" w:rsidRDefault="00A759EF" w:rsidP="00A759EF">
      <w:pPr>
        <w:spacing w:line="480" w:lineRule="auto"/>
        <w:rPr>
          <w:rFonts w:ascii="Times New Roman" w:hAnsi="Times New Roman" w:cs="Times New Roman"/>
          <w:sz w:val="24"/>
          <w:szCs w:val="24"/>
        </w:rPr>
        <w:sectPr w:rsidR="00022B54" w:rsidSect="00834C69">
          <w:pgSz w:w="12240" w:h="15840"/>
          <w:pgMar w:top="1440" w:right="1440" w:bottom="1440" w:left="1440" w:header="720" w:footer="720" w:gutter="0"/>
          <w:cols w:space="720"/>
          <w:docGrid w:linePitch="360"/>
        </w:sectPr>
      </w:pPr>
      <w:bookmarkStart w:id="66" w:name="_Toc34684380"/>
      <w:bookmarkStart w:id="67" w:name="_Toc34726118"/>
      <w:bookmarkStart w:id="68" w:name="_Toc34727601"/>
      <w:r w:rsidRPr="00A759EF">
        <w:rPr>
          <w:rFonts w:ascii="Times New Roman" w:hAnsi="Times New Roman" w:cs="Times New Roman"/>
          <w:sz w:val="24"/>
          <w:szCs w:val="24"/>
        </w:rPr>
        <w:t xml:space="preserve">Wu, W.-H., </w:t>
      </w:r>
      <w:proofErr w:type="spellStart"/>
      <w:r w:rsidRPr="00A759EF">
        <w:rPr>
          <w:rFonts w:ascii="Times New Roman" w:hAnsi="Times New Roman" w:cs="Times New Roman"/>
          <w:sz w:val="24"/>
          <w:szCs w:val="24"/>
        </w:rPr>
        <w:t>Xie</w:t>
      </w:r>
      <w:proofErr w:type="spellEnd"/>
      <w:r w:rsidRPr="00A759EF">
        <w:rPr>
          <w:rFonts w:ascii="Times New Roman" w:hAnsi="Times New Roman" w:cs="Times New Roman"/>
          <w:sz w:val="24"/>
          <w:szCs w:val="24"/>
        </w:rPr>
        <w:t xml:space="preserve">, Z.-M., Xu, J.-M., Wang, F., Shi, J.-C., Zhou, R.-B., and </w:t>
      </w:r>
      <w:proofErr w:type="spellStart"/>
      <w:r w:rsidRPr="00A759EF">
        <w:rPr>
          <w:rFonts w:ascii="Times New Roman" w:hAnsi="Times New Roman" w:cs="Times New Roman"/>
          <w:sz w:val="24"/>
          <w:szCs w:val="24"/>
        </w:rPr>
        <w:t>Jin</w:t>
      </w:r>
      <w:proofErr w:type="spellEnd"/>
      <w:r w:rsidRPr="00A759EF">
        <w:rPr>
          <w:rFonts w:ascii="Times New Roman" w:hAnsi="Times New Roman" w:cs="Times New Roman"/>
          <w:sz w:val="24"/>
          <w:szCs w:val="24"/>
        </w:rPr>
        <w:t xml:space="preserve">, Z.-F., “Immobilization of Trace Metals by Phosphates in Contaminated Soil Near Lead/Zinc Mine </w:t>
      </w:r>
      <w:r w:rsidRPr="00A759EF">
        <w:rPr>
          <w:rFonts w:ascii="Times New Roman" w:hAnsi="Times New Roman" w:cs="Times New Roman"/>
          <w:sz w:val="24"/>
          <w:szCs w:val="24"/>
        </w:rPr>
        <w:lastRenderedPageBreak/>
        <w:t xml:space="preserve">Tailings Evaluated by Sequential Extraction and TCLP,” </w:t>
      </w:r>
      <w:r w:rsidRPr="00A759EF">
        <w:rPr>
          <w:rFonts w:ascii="Times New Roman" w:hAnsi="Times New Roman" w:cs="Times New Roman"/>
          <w:sz w:val="24"/>
          <w:szCs w:val="24"/>
          <w:u w:val="single"/>
        </w:rPr>
        <w:t>Journal of Soils and Sediments</w:t>
      </w:r>
      <w:r w:rsidRPr="00A759EF">
        <w:rPr>
          <w:rFonts w:ascii="Times New Roman" w:hAnsi="Times New Roman" w:cs="Times New Roman"/>
          <w:sz w:val="24"/>
          <w:szCs w:val="24"/>
        </w:rPr>
        <w:t>, Vol. 13, 2013, pp. 1386-1395.</w:t>
      </w:r>
      <w:bookmarkEnd w:id="66"/>
      <w:bookmarkEnd w:id="67"/>
      <w:bookmarkEnd w:id="68"/>
    </w:p>
    <w:p w14:paraId="45C591F3" w14:textId="7CAF5489" w:rsidR="003B52E6" w:rsidRDefault="00B65052" w:rsidP="00B65052">
      <w:pPr>
        <w:pStyle w:val="Heading1"/>
        <w:spacing w:line="480" w:lineRule="auto"/>
        <w:jc w:val="center"/>
        <w:rPr>
          <w:rFonts w:ascii="Times New Roman" w:hAnsi="Times New Roman" w:cs="Times New Roman"/>
          <w:b/>
          <w:bCs/>
          <w:color w:val="000000" w:themeColor="text1"/>
          <w:sz w:val="24"/>
          <w:szCs w:val="24"/>
        </w:rPr>
      </w:pPr>
      <w:bookmarkStart w:id="69" w:name="_Toc76300982"/>
      <w:r w:rsidRPr="00B65052">
        <w:rPr>
          <w:rFonts w:ascii="Times New Roman" w:hAnsi="Times New Roman" w:cs="Times New Roman"/>
          <w:b/>
          <w:bCs/>
          <w:color w:val="000000" w:themeColor="text1"/>
          <w:sz w:val="24"/>
          <w:szCs w:val="24"/>
        </w:rPr>
        <w:lastRenderedPageBreak/>
        <w:t xml:space="preserve">Chapter Three: Trace Metals </w:t>
      </w:r>
      <w:r w:rsidR="00E21762">
        <w:rPr>
          <w:rFonts w:ascii="Times New Roman" w:hAnsi="Times New Roman" w:cs="Times New Roman"/>
          <w:b/>
          <w:bCs/>
          <w:color w:val="000000" w:themeColor="text1"/>
          <w:sz w:val="24"/>
          <w:szCs w:val="24"/>
        </w:rPr>
        <w:t xml:space="preserve">Leachability </w:t>
      </w:r>
      <w:r w:rsidRPr="00B65052">
        <w:rPr>
          <w:rFonts w:ascii="Times New Roman" w:hAnsi="Times New Roman" w:cs="Times New Roman"/>
          <w:b/>
          <w:bCs/>
          <w:color w:val="000000" w:themeColor="text1"/>
          <w:sz w:val="24"/>
          <w:szCs w:val="24"/>
        </w:rPr>
        <w:t>from Vertical Flow Bioreactor Substrate</w:t>
      </w:r>
      <w:r w:rsidR="009061D9">
        <w:rPr>
          <w:rFonts w:ascii="Times New Roman" w:hAnsi="Times New Roman" w:cs="Times New Roman"/>
          <w:b/>
          <w:bCs/>
          <w:color w:val="000000" w:themeColor="text1"/>
          <w:sz w:val="24"/>
          <w:szCs w:val="24"/>
        </w:rPr>
        <w:t>s</w:t>
      </w:r>
      <w:r w:rsidRPr="00B65052">
        <w:rPr>
          <w:rFonts w:ascii="Times New Roman" w:hAnsi="Times New Roman" w:cs="Times New Roman"/>
          <w:b/>
          <w:bCs/>
          <w:color w:val="000000" w:themeColor="text1"/>
          <w:sz w:val="24"/>
          <w:szCs w:val="24"/>
        </w:rPr>
        <w:t xml:space="preserve"> in Two Hard Rock Mine Drainage Passive Treatment Systems</w:t>
      </w:r>
      <w:bookmarkEnd w:id="69"/>
    </w:p>
    <w:p w14:paraId="4005384F" w14:textId="19B16154" w:rsidR="00483DEC" w:rsidRDefault="00720346" w:rsidP="00B65052">
      <w:pPr>
        <w:pStyle w:val="Heading2"/>
        <w:spacing w:line="480" w:lineRule="auto"/>
        <w:rPr>
          <w:rFonts w:ascii="Times New Roman" w:hAnsi="Times New Roman" w:cs="Times New Roman"/>
          <w:i/>
          <w:iCs/>
          <w:color w:val="000000" w:themeColor="text1"/>
          <w:sz w:val="24"/>
          <w:szCs w:val="24"/>
        </w:rPr>
      </w:pPr>
      <w:bookmarkStart w:id="70" w:name="_Toc76300983"/>
      <w:r>
        <w:rPr>
          <w:rFonts w:ascii="Times New Roman" w:hAnsi="Times New Roman" w:cs="Times New Roman"/>
          <w:i/>
          <w:iCs/>
          <w:color w:val="000000" w:themeColor="text1"/>
          <w:sz w:val="24"/>
          <w:szCs w:val="24"/>
        </w:rPr>
        <w:t>Abstract</w:t>
      </w:r>
      <w:bookmarkEnd w:id="70"/>
    </w:p>
    <w:p w14:paraId="44EF881E" w14:textId="651ADAD5" w:rsidR="00720346" w:rsidRPr="00993D26" w:rsidRDefault="006A3157" w:rsidP="00D22026">
      <w:pPr>
        <w:spacing w:line="480" w:lineRule="auto"/>
        <w:rPr>
          <w:rFonts w:ascii="Times New Roman" w:hAnsi="Times New Roman" w:cs="Times New Roman"/>
          <w:sz w:val="24"/>
          <w:szCs w:val="24"/>
        </w:rPr>
      </w:pPr>
      <w:r>
        <w:rPr>
          <w:rFonts w:ascii="Times New Roman" w:hAnsi="Times New Roman" w:cs="Times New Roman"/>
          <w:sz w:val="24"/>
          <w:szCs w:val="24"/>
        </w:rPr>
        <w:t>VFBR</w:t>
      </w:r>
      <w:r w:rsidR="001D02F9">
        <w:rPr>
          <w:rFonts w:ascii="Times New Roman" w:hAnsi="Times New Roman" w:cs="Times New Roman"/>
          <w:sz w:val="24"/>
          <w:szCs w:val="24"/>
        </w:rPr>
        <w:t>s</w:t>
      </w:r>
      <w:r>
        <w:rPr>
          <w:rFonts w:ascii="Times New Roman" w:hAnsi="Times New Roman" w:cs="Times New Roman"/>
          <w:sz w:val="24"/>
          <w:szCs w:val="24"/>
        </w:rPr>
        <w:t xml:space="preserve"> </w:t>
      </w:r>
      <w:r w:rsidR="00993D26">
        <w:rPr>
          <w:rFonts w:ascii="Times New Roman" w:hAnsi="Times New Roman" w:cs="Times New Roman"/>
          <w:sz w:val="24"/>
          <w:szCs w:val="24"/>
        </w:rPr>
        <w:t xml:space="preserve">are an important </w:t>
      </w:r>
      <w:r w:rsidR="00DA2209">
        <w:rPr>
          <w:rFonts w:ascii="Times New Roman" w:hAnsi="Times New Roman" w:cs="Times New Roman"/>
          <w:sz w:val="24"/>
          <w:szCs w:val="24"/>
        </w:rPr>
        <w:t xml:space="preserve">form of biological passive treatment of </w:t>
      </w:r>
      <w:proofErr w:type="gramStart"/>
      <w:r w:rsidR="00DA2209">
        <w:rPr>
          <w:rFonts w:ascii="Times New Roman" w:hAnsi="Times New Roman" w:cs="Times New Roman"/>
          <w:sz w:val="24"/>
          <w:szCs w:val="24"/>
        </w:rPr>
        <w:t>mine</w:t>
      </w:r>
      <w:proofErr w:type="gramEnd"/>
      <w:r w:rsidR="00DA2209">
        <w:rPr>
          <w:rFonts w:ascii="Times New Roman" w:hAnsi="Times New Roman" w:cs="Times New Roman"/>
          <w:sz w:val="24"/>
          <w:szCs w:val="24"/>
        </w:rPr>
        <w:t xml:space="preserve"> drainage. The organic substrate </w:t>
      </w:r>
      <w:r>
        <w:rPr>
          <w:rFonts w:ascii="Times New Roman" w:hAnsi="Times New Roman" w:cs="Times New Roman"/>
          <w:sz w:val="24"/>
          <w:szCs w:val="24"/>
        </w:rPr>
        <w:t xml:space="preserve">in VFBRs </w:t>
      </w:r>
      <w:r w:rsidR="00D22026">
        <w:rPr>
          <w:rFonts w:ascii="Times New Roman" w:hAnsi="Times New Roman" w:cs="Times New Roman"/>
          <w:sz w:val="24"/>
          <w:szCs w:val="24"/>
        </w:rPr>
        <w:t>provides an anaerobic environment for sulfate reducing bacteria</w:t>
      </w:r>
      <w:r w:rsidR="009F5C36">
        <w:rPr>
          <w:rFonts w:ascii="Times New Roman" w:hAnsi="Times New Roman" w:cs="Times New Roman"/>
          <w:sz w:val="24"/>
          <w:szCs w:val="24"/>
        </w:rPr>
        <w:t xml:space="preserve">, which facilitate the precipitation of metal sulfides from mine impacted waters. </w:t>
      </w:r>
      <w:r w:rsidR="000159E9">
        <w:rPr>
          <w:rFonts w:ascii="Times New Roman" w:hAnsi="Times New Roman" w:cs="Times New Roman"/>
          <w:sz w:val="24"/>
          <w:szCs w:val="24"/>
        </w:rPr>
        <w:t xml:space="preserve">However, these treatment units </w:t>
      </w:r>
      <w:r w:rsidR="008869D8">
        <w:rPr>
          <w:rFonts w:ascii="Times New Roman" w:hAnsi="Times New Roman" w:cs="Times New Roman"/>
          <w:sz w:val="24"/>
          <w:szCs w:val="24"/>
        </w:rPr>
        <w:t>can become clogged</w:t>
      </w:r>
      <w:r w:rsidR="009B3460">
        <w:rPr>
          <w:rFonts w:ascii="Times New Roman" w:hAnsi="Times New Roman" w:cs="Times New Roman"/>
          <w:sz w:val="24"/>
          <w:szCs w:val="24"/>
        </w:rPr>
        <w:t xml:space="preserve"> and </w:t>
      </w:r>
      <w:r w:rsidR="00860DD0">
        <w:rPr>
          <w:rFonts w:ascii="Times New Roman" w:hAnsi="Times New Roman" w:cs="Times New Roman"/>
          <w:sz w:val="24"/>
          <w:szCs w:val="24"/>
        </w:rPr>
        <w:t xml:space="preserve">require rehabilitative maintenance, such as the stirring or replacement of the organic substrate. </w:t>
      </w:r>
      <w:r w:rsidR="00530203">
        <w:rPr>
          <w:rFonts w:ascii="Times New Roman" w:hAnsi="Times New Roman" w:cs="Times New Roman"/>
          <w:sz w:val="24"/>
          <w:szCs w:val="24"/>
        </w:rPr>
        <w:t>Spent substrate from VFBRs may carry a large metal load and must be characterized before disposal.</w:t>
      </w:r>
      <w:r w:rsidR="00647140">
        <w:rPr>
          <w:rFonts w:ascii="Times New Roman" w:hAnsi="Times New Roman" w:cs="Times New Roman"/>
          <w:sz w:val="24"/>
          <w:szCs w:val="24"/>
        </w:rPr>
        <w:t xml:space="preserve"> In this study, VFBR substrate from two hard rock mine drainage passive treatment systems in the Tri-State Lead-Zinc Mining District were evaluated for </w:t>
      </w:r>
      <w:r w:rsidR="00133430">
        <w:rPr>
          <w:rFonts w:ascii="Times New Roman" w:hAnsi="Times New Roman" w:cs="Times New Roman"/>
          <w:sz w:val="24"/>
          <w:szCs w:val="24"/>
        </w:rPr>
        <w:t xml:space="preserve">environmental availability of metals through three leaching tests. Concentrations of metals </w:t>
      </w:r>
      <w:r w:rsidR="00431A30">
        <w:rPr>
          <w:rFonts w:ascii="Times New Roman" w:hAnsi="Times New Roman" w:cs="Times New Roman"/>
          <w:sz w:val="24"/>
          <w:szCs w:val="24"/>
        </w:rPr>
        <w:t xml:space="preserve">in leachates </w:t>
      </w:r>
      <w:r w:rsidR="007F6199">
        <w:rPr>
          <w:rFonts w:ascii="Times New Roman" w:hAnsi="Times New Roman" w:cs="Times New Roman"/>
          <w:sz w:val="24"/>
          <w:szCs w:val="24"/>
        </w:rPr>
        <w:t xml:space="preserve">did not exceed </w:t>
      </w:r>
      <w:r w:rsidR="008F019D">
        <w:rPr>
          <w:rFonts w:ascii="Times New Roman" w:hAnsi="Times New Roman" w:cs="Times New Roman"/>
          <w:sz w:val="24"/>
          <w:szCs w:val="24"/>
        </w:rPr>
        <w:t>RCRA</w:t>
      </w:r>
      <w:r w:rsidR="007F6199">
        <w:rPr>
          <w:rFonts w:ascii="Times New Roman" w:hAnsi="Times New Roman" w:cs="Times New Roman"/>
          <w:sz w:val="24"/>
          <w:szCs w:val="24"/>
        </w:rPr>
        <w:t xml:space="preserve"> limits but </w:t>
      </w:r>
      <w:r w:rsidR="00431A30">
        <w:rPr>
          <w:rFonts w:ascii="Times New Roman" w:hAnsi="Times New Roman" w:cs="Times New Roman"/>
          <w:sz w:val="24"/>
          <w:szCs w:val="24"/>
        </w:rPr>
        <w:t xml:space="preserve">did exceed some </w:t>
      </w:r>
      <w:r w:rsidR="00FD40CF">
        <w:rPr>
          <w:rFonts w:ascii="Times New Roman" w:hAnsi="Times New Roman" w:cs="Times New Roman"/>
          <w:sz w:val="24"/>
          <w:szCs w:val="24"/>
        </w:rPr>
        <w:t>OWRB</w:t>
      </w:r>
      <w:r w:rsidR="00431A30">
        <w:rPr>
          <w:rFonts w:ascii="Times New Roman" w:hAnsi="Times New Roman" w:cs="Times New Roman"/>
          <w:sz w:val="24"/>
          <w:szCs w:val="24"/>
        </w:rPr>
        <w:t xml:space="preserve"> guidelines. Additionally, total metals concentrations exceeded consensus-based toxicity benchmarks for </w:t>
      </w:r>
      <w:r w:rsidR="00717896">
        <w:rPr>
          <w:rFonts w:ascii="Times New Roman" w:hAnsi="Times New Roman" w:cs="Times New Roman"/>
          <w:sz w:val="24"/>
          <w:szCs w:val="24"/>
        </w:rPr>
        <w:t>soil and sediment</w:t>
      </w:r>
      <w:r w:rsidR="00712CDA">
        <w:rPr>
          <w:rFonts w:ascii="Times New Roman" w:hAnsi="Times New Roman" w:cs="Times New Roman"/>
          <w:sz w:val="24"/>
          <w:szCs w:val="24"/>
        </w:rPr>
        <w:t xml:space="preserve">. </w:t>
      </w:r>
    </w:p>
    <w:p w14:paraId="5D87E250" w14:textId="400CA43B" w:rsidR="00B65052" w:rsidRDefault="00B65052" w:rsidP="00B65052">
      <w:pPr>
        <w:pStyle w:val="Heading2"/>
        <w:spacing w:line="480" w:lineRule="auto"/>
        <w:rPr>
          <w:rFonts w:ascii="Times New Roman" w:hAnsi="Times New Roman" w:cs="Times New Roman"/>
          <w:i/>
          <w:iCs/>
          <w:color w:val="000000" w:themeColor="text1"/>
          <w:sz w:val="24"/>
          <w:szCs w:val="24"/>
        </w:rPr>
      </w:pPr>
      <w:bookmarkStart w:id="71" w:name="_Toc76300984"/>
      <w:r w:rsidRPr="00B65052">
        <w:rPr>
          <w:rFonts w:ascii="Times New Roman" w:hAnsi="Times New Roman" w:cs="Times New Roman"/>
          <w:i/>
          <w:iCs/>
          <w:color w:val="000000" w:themeColor="text1"/>
          <w:sz w:val="24"/>
          <w:szCs w:val="24"/>
        </w:rPr>
        <w:t>Introduction</w:t>
      </w:r>
      <w:bookmarkEnd w:id="71"/>
    </w:p>
    <w:p w14:paraId="08AA7E98" w14:textId="14DC43BD"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 xml:space="preserve">VFBRs, also </w:t>
      </w:r>
      <w:r w:rsidR="009061D9">
        <w:rPr>
          <w:rFonts w:ascii="Times New Roman" w:hAnsi="Times New Roman" w:cs="Times New Roman"/>
          <w:sz w:val="24"/>
          <w:szCs w:val="24"/>
        </w:rPr>
        <w:t xml:space="preserve">sometimes </w:t>
      </w:r>
      <w:r w:rsidRPr="00E73FAF">
        <w:rPr>
          <w:rFonts w:ascii="Times New Roman" w:hAnsi="Times New Roman" w:cs="Times New Roman"/>
          <w:sz w:val="24"/>
          <w:szCs w:val="24"/>
        </w:rPr>
        <w:t xml:space="preserve">known as vertical flow wetlands </w:t>
      </w:r>
      <w:r w:rsidR="00605C48">
        <w:rPr>
          <w:rFonts w:ascii="Times New Roman" w:hAnsi="Times New Roman" w:cs="Times New Roman"/>
          <w:sz w:val="24"/>
          <w:szCs w:val="24"/>
        </w:rPr>
        <w:t xml:space="preserve">or </w:t>
      </w:r>
      <w:r w:rsidR="009061D9">
        <w:rPr>
          <w:rFonts w:ascii="Times New Roman" w:hAnsi="Times New Roman" w:cs="Times New Roman"/>
          <w:sz w:val="24"/>
          <w:szCs w:val="24"/>
        </w:rPr>
        <w:t xml:space="preserve">ponds, </w:t>
      </w:r>
      <w:r w:rsidRPr="00E73FAF">
        <w:rPr>
          <w:rFonts w:ascii="Times New Roman" w:hAnsi="Times New Roman" w:cs="Times New Roman"/>
          <w:sz w:val="24"/>
          <w:szCs w:val="24"/>
        </w:rPr>
        <w:t>sequential alkalinity-producing systems</w:t>
      </w:r>
      <w:r w:rsidR="009061D9">
        <w:rPr>
          <w:rFonts w:ascii="Times New Roman" w:hAnsi="Times New Roman" w:cs="Times New Roman"/>
          <w:sz w:val="24"/>
          <w:szCs w:val="24"/>
        </w:rPr>
        <w:t xml:space="preserve"> (SAPS)</w:t>
      </w:r>
      <w:r w:rsidRPr="00E73FAF">
        <w:rPr>
          <w:rFonts w:ascii="Times New Roman" w:hAnsi="Times New Roman" w:cs="Times New Roman"/>
          <w:sz w:val="24"/>
          <w:szCs w:val="24"/>
        </w:rPr>
        <w:t xml:space="preserve">, </w:t>
      </w:r>
      <w:r w:rsidR="009061D9">
        <w:rPr>
          <w:rFonts w:ascii="Times New Roman" w:hAnsi="Times New Roman" w:cs="Times New Roman"/>
          <w:sz w:val="24"/>
          <w:szCs w:val="24"/>
        </w:rPr>
        <w:t xml:space="preserve">or biochemical reactors (BCRs), </w:t>
      </w:r>
      <w:r w:rsidRPr="00E73FAF">
        <w:rPr>
          <w:rFonts w:ascii="Times New Roman" w:hAnsi="Times New Roman" w:cs="Times New Roman"/>
          <w:sz w:val="24"/>
          <w:szCs w:val="24"/>
        </w:rPr>
        <w:t>are an essential tool in mine drainage passive treatment (</w:t>
      </w:r>
      <w:proofErr w:type="spellStart"/>
      <w:r w:rsidRPr="00E73FAF">
        <w:rPr>
          <w:rFonts w:ascii="Times New Roman" w:hAnsi="Times New Roman" w:cs="Times New Roman"/>
          <w:sz w:val="24"/>
          <w:szCs w:val="24"/>
        </w:rPr>
        <w:t>Watzlaf</w:t>
      </w:r>
      <w:proofErr w:type="spellEnd"/>
      <w:r w:rsidRPr="00E73FAF">
        <w:rPr>
          <w:rFonts w:ascii="Times New Roman" w:hAnsi="Times New Roman" w:cs="Times New Roman"/>
          <w:sz w:val="24"/>
          <w:szCs w:val="24"/>
        </w:rPr>
        <w:t xml:space="preserve"> et al., 2004). These process units were originally designed to combine wetlands to decrease dissolved oxygen in mine drainage </w:t>
      </w:r>
      <w:r w:rsidR="0052176A">
        <w:rPr>
          <w:rFonts w:ascii="Times New Roman" w:hAnsi="Times New Roman" w:cs="Times New Roman"/>
          <w:sz w:val="24"/>
          <w:szCs w:val="24"/>
        </w:rPr>
        <w:t xml:space="preserve">and </w:t>
      </w:r>
      <w:r w:rsidRPr="00E73FAF">
        <w:rPr>
          <w:rFonts w:ascii="Times New Roman" w:hAnsi="Times New Roman" w:cs="Times New Roman"/>
          <w:sz w:val="24"/>
          <w:szCs w:val="24"/>
        </w:rPr>
        <w:t>a</w:t>
      </w:r>
      <w:r w:rsidR="001E69F2">
        <w:rPr>
          <w:rFonts w:ascii="Times New Roman" w:hAnsi="Times New Roman" w:cs="Times New Roman"/>
          <w:sz w:val="24"/>
          <w:szCs w:val="24"/>
        </w:rPr>
        <w:t>noxic</w:t>
      </w:r>
      <w:r w:rsidRPr="00E73FAF">
        <w:rPr>
          <w:rFonts w:ascii="Times New Roman" w:hAnsi="Times New Roman" w:cs="Times New Roman"/>
          <w:sz w:val="24"/>
          <w:szCs w:val="24"/>
        </w:rPr>
        <w:t xml:space="preserve"> limestone drains to increase alkalinity (</w:t>
      </w:r>
      <w:proofErr w:type="spellStart"/>
      <w:r w:rsidRPr="00E73FAF">
        <w:rPr>
          <w:rFonts w:ascii="Times New Roman" w:hAnsi="Times New Roman" w:cs="Times New Roman"/>
          <w:sz w:val="24"/>
          <w:szCs w:val="24"/>
        </w:rPr>
        <w:t>Watzlaf</w:t>
      </w:r>
      <w:proofErr w:type="spellEnd"/>
      <w:r w:rsidRPr="00E73FAF">
        <w:rPr>
          <w:rFonts w:ascii="Times New Roman" w:hAnsi="Times New Roman" w:cs="Times New Roman"/>
          <w:sz w:val="24"/>
          <w:szCs w:val="24"/>
        </w:rPr>
        <w:t xml:space="preserve"> et al., 2004), but they can also be </w:t>
      </w:r>
      <w:r w:rsidR="001E69F2">
        <w:rPr>
          <w:rFonts w:ascii="Times New Roman" w:hAnsi="Times New Roman" w:cs="Times New Roman"/>
          <w:sz w:val="24"/>
          <w:szCs w:val="24"/>
        </w:rPr>
        <w:t xml:space="preserve">designed to be </w:t>
      </w:r>
      <w:r w:rsidRPr="00E73FAF">
        <w:rPr>
          <w:rFonts w:ascii="Times New Roman" w:hAnsi="Times New Roman" w:cs="Times New Roman"/>
          <w:sz w:val="24"/>
          <w:szCs w:val="24"/>
        </w:rPr>
        <w:t xml:space="preserve">sinks for trace metals and sulfate (Nairn et al., 2010). </w:t>
      </w:r>
      <w:r w:rsidR="006E43C1" w:rsidRPr="00E73FAF">
        <w:rPr>
          <w:rFonts w:ascii="Times New Roman" w:hAnsi="Times New Roman" w:cs="Times New Roman"/>
          <w:sz w:val="24"/>
          <w:szCs w:val="24"/>
        </w:rPr>
        <w:t>The organic substrate in a VFBR supports the creation of an anoxic environment and provides a source of organic matter for sulfate reducing bacteria (Skousen et al., 2017).</w:t>
      </w:r>
      <w:r w:rsidR="006E43C1">
        <w:rPr>
          <w:rFonts w:ascii="Times New Roman" w:hAnsi="Times New Roman" w:cs="Times New Roman"/>
          <w:sz w:val="24"/>
          <w:szCs w:val="24"/>
        </w:rPr>
        <w:t xml:space="preserve"> </w:t>
      </w:r>
      <w:r w:rsidRPr="00E73FAF">
        <w:rPr>
          <w:rFonts w:ascii="Times New Roman" w:hAnsi="Times New Roman" w:cs="Times New Roman"/>
          <w:sz w:val="24"/>
          <w:szCs w:val="24"/>
        </w:rPr>
        <w:t xml:space="preserve">The anoxic environment </w:t>
      </w:r>
      <w:r w:rsidR="00A5111E">
        <w:rPr>
          <w:rFonts w:ascii="Times New Roman" w:hAnsi="Times New Roman" w:cs="Times New Roman"/>
          <w:sz w:val="24"/>
          <w:szCs w:val="24"/>
        </w:rPr>
        <w:t>in</w:t>
      </w:r>
      <w:r w:rsidRPr="00E73FAF">
        <w:rPr>
          <w:rFonts w:ascii="Times New Roman" w:hAnsi="Times New Roman" w:cs="Times New Roman"/>
          <w:sz w:val="24"/>
          <w:szCs w:val="24"/>
        </w:rPr>
        <w:t xml:space="preserve"> VFBR</w:t>
      </w:r>
      <w:r w:rsidR="00A5111E">
        <w:rPr>
          <w:rFonts w:ascii="Times New Roman" w:hAnsi="Times New Roman" w:cs="Times New Roman"/>
          <w:sz w:val="24"/>
          <w:szCs w:val="24"/>
        </w:rPr>
        <w:t xml:space="preserve"> </w:t>
      </w:r>
      <w:r w:rsidRPr="00E73FAF">
        <w:rPr>
          <w:rFonts w:ascii="Times New Roman" w:hAnsi="Times New Roman" w:cs="Times New Roman"/>
          <w:sz w:val="24"/>
          <w:szCs w:val="24"/>
        </w:rPr>
        <w:t>s</w:t>
      </w:r>
      <w:r w:rsidR="00A5111E">
        <w:rPr>
          <w:rFonts w:ascii="Times New Roman" w:hAnsi="Times New Roman" w:cs="Times New Roman"/>
          <w:sz w:val="24"/>
          <w:szCs w:val="24"/>
        </w:rPr>
        <w:t>ubstrates</w:t>
      </w:r>
      <w:r w:rsidRPr="00E73FAF">
        <w:rPr>
          <w:rFonts w:ascii="Times New Roman" w:hAnsi="Times New Roman" w:cs="Times New Roman"/>
          <w:sz w:val="24"/>
          <w:szCs w:val="24"/>
        </w:rPr>
        <w:t xml:space="preserve"> encourages biological </w:t>
      </w:r>
      <w:r w:rsidRPr="00E73FAF">
        <w:rPr>
          <w:rFonts w:ascii="Times New Roman" w:hAnsi="Times New Roman" w:cs="Times New Roman"/>
          <w:sz w:val="24"/>
          <w:szCs w:val="24"/>
        </w:rPr>
        <w:lastRenderedPageBreak/>
        <w:t xml:space="preserve">sulfate reduction </w:t>
      </w:r>
      <w:r w:rsidR="00D641DD">
        <w:rPr>
          <w:rFonts w:ascii="Times New Roman" w:hAnsi="Times New Roman" w:cs="Times New Roman"/>
          <w:sz w:val="24"/>
          <w:szCs w:val="24"/>
        </w:rPr>
        <w:t>with resulting</w:t>
      </w:r>
      <w:r w:rsidRPr="00E73FAF">
        <w:rPr>
          <w:rFonts w:ascii="Times New Roman" w:hAnsi="Times New Roman" w:cs="Times New Roman"/>
          <w:sz w:val="24"/>
          <w:szCs w:val="24"/>
        </w:rPr>
        <w:t xml:space="preserve"> precipitation of metal sulfides, beginning with less soluble trace metal sulfides such as copper, lead, zinc, and cadmium (</w:t>
      </w:r>
      <w:proofErr w:type="spellStart"/>
      <w:r w:rsidRPr="00E73FAF">
        <w:rPr>
          <w:rFonts w:ascii="Times New Roman" w:hAnsi="Times New Roman" w:cs="Times New Roman"/>
          <w:sz w:val="24"/>
          <w:szCs w:val="24"/>
        </w:rPr>
        <w:t>Watzlaf</w:t>
      </w:r>
      <w:proofErr w:type="spellEnd"/>
      <w:r w:rsidRPr="00E73FAF">
        <w:rPr>
          <w:rFonts w:ascii="Times New Roman" w:hAnsi="Times New Roman" w:cs="Times New Roman"/>
          <w:sz w:val="24"/>
          <w:szCs w:val="24"/>
        </w:rPr>
        <w:t xml:space="preserve"> et al., 2004). </w:t>
      </w:r>
    </w:p>
    <w:p w14:paraId="0FC732E9" w14:textId="138025FD"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The lifetime of a VFBR is limited by the organic substrate</w:t>
      </w:r>
      <w:r w:rsidR="000D7776">
        <w:rPr>
          <w:rFonts w:ascii="Times New Roman" w:hAnsi="Times New Roman" w:cs="Times New Roman"/>
          <w:sz w:val="24"/>
          <w:szCs w:val="24"/>
        </w:rPr>
        <w:t>’s reactivity and hydraulic conductivity (Skousen et al., 2017)</w:t>
      </w:r>
      <w:r w:rsidRPr="00E73FAF">
        <w:rPr>
          <w:rFonts w:ascii="Times New Roman" w:hAnsi="Times New Roman" w:cs="Times New Roman"/>
          <w:sz w:val="24"/>
          <w:szCs w:val="24"/>
        </w:rPr>
        <w:t xml:space="preserve">. Expected mass loading and the organic matter content of the selected substrate can be used to determine necessary </w:t>
      </w:r>
      <w:r w:rsidR="000E6EA8">
        <w:rPr>
          <w:rFonts w:ascii="Times New Roman" w:hAnsi="Times New Roman" w:cs="Times New Roman"/>
          <w:sz w:val="24"/>
          <w:szCs w:val="24"/>
        </w:rPr>
        <w:t>substrate volumes</w:t>
      </w:r>
      <w:r w:rsidRPr="00E73FAF">
        <w:rPr>
          <w:rFonts w:ascii="Times New Roman" w:hAnsi="Times New Roman" w:cs="Times New Roman"/>
          <w:sz w:val="24"/>
          <w:szCs w:val="24"/>
        </w:rPr>
        <w:t xml:space="preserve"> and expected lifespan of the process unit, which is typically designed for 20 years</w:t>
      </w:r>
      <w:r w:rsidR="002D2115">
        <w:rPr>
          <w:rFonts w:ascii="Times New Roman" w:hAnsi="Times New Roman" w:cs="Times New Roman"/>
          <w:sz w:val="24"/>
          <w:szCs w:val="24"/>
        </w:rPr>
        <w:t>; h</w:t>
      </w:r>
      <w:r w:rsidRPr="00E73FAF">
        <w:rPr>
          <w:rFonts w:ascii="Times New Roman" w:hAnsi="Times New Roman" w:cs="Times New Roman"/>
          <w:sz w:val="24"/>
          <w:szCs w:val="24"/>
        </w:rPr>
        <w:t xml:space="preserve">owever, problems with hydraulic conductivity usually shorten design life (Shepherd et al., 2020). Hydraulic conductivity problems can be caused by </w:t>
      </w:r>
      <w:r w:rsidR="00EA336B">
        <w:rPr>
          <w:rFonts w:ascii="Times New Roman" w:hAnsi="Times New Roman" w:cs="Times New Roman"/>
          <w:sz w:val="24"/>
          <w:szCs w:val="24"/>
        </w:rPr>
        <w:t xml:space="preserve">substrate </w:t>
      </w:r>
      <w:r w:rsidRPr="00E73FAF">
        <w:rPr>
          <w:rFonts w:ascii="Times New Roman" w:hAnsi="Times New Roman" w:cs="Times New Roman"/>
          <w:sz w:val="24"/>
          <w:szCs w:val="24"/>
        </w:rPr>
        <w:t>clogging due to metal precipitates, drain clogging due to roots or precipitates, and channelization and preferential flow disrupting the designed geochemistry of the process unit (Rose, 2004). These issues can typically be resolved by removal of clogs and flushing the system (Rose, 2004) or by stirring the substrate to disrupt channels and impermeable layers (Shepherd et al., 2020). Removal of spent substrate and addition of new organic matter should be considered if these techniques do not improve hydraulic conductivity but spent substrate may be hazardous and must be handled accordingly</w:t>
      </w:r>
      <w:r w:rsidR="00BF539F">
        <w:rPr>
          <w:rFonts w:ascii="Times New Roman" w:hAnsi="Times New Roman" w:cs="Times New Roman"/>
          <w:sz w:val="24"/>
          <w:szCs w:val="24"/>
        </w:rPr>
        <w:t>.</w:t>
      </w:r>
      <w:r w:rsidR="00370813">
        <w:rPr>
          <w:rFonts w:ascii="Times New Roman" w:hAnsi="Times New Roman" w:cs="Times New Roman"/>
          <w:sz w:val="24"/>
          <w:szCs w:val="24"/>
        </w:rPr>
        <w:t xml:space="preserve"> </w:t>
      </w:r>
      <w:r w:rsidR="00BF539F">
        <w:rPr>
          <w:rFonts w:ascii="Times New Roman" w:hAnsi="Times New Roman" w:cs="Times New Roman"/>
          <w:sz w:val="24"/>
          <w:szCs w:val="24"/>
        </w:rPr>
        <w:t>Measurement of</w:t>
      </w:r>
      <w:r w:rsidR="00604030">
        <w:rPr>
          <w:rFonts w:ascii="Times New Roman" w:hAnsi="Times New Roman" w:cs="Times New Roman"/>
          <w:sz w:val="24"/>
          <w:szCs w:val="24"/>
        </w:rPr>
        <w:t xml:space="preserve"> the fraction of </w:t>
      </w:r>
      <w:r w:rsidR="00E33867">
        <w:rPr>
          <w:rFonts w:ascii="Times New Roman" w:hAnsi="Times New Roman" w:cs="Times New Roman"/>
          <w:sz w:val="24"/>
          <w:szCs w:val="24"/>
        </w:rPr>
        <w:t xml:space="preserve">metals in the solids </w:t>
      </w:r>
      <w:r w:rsidR="00D118CC">
        <w:rPr>
          <w:rFonts w:ascii="Times New Roman" w:hAnsi="Times New Roman" w:cs="Times New Roman"/>
          <w:sz w:val="24"/>
          <w:szCs w:val="24"/>
        </w:rPr>
        <w:t>that will become mobile within the environment</w:t>
      </w:r>
      <w:r w:rsidRPr="00E73FAF">
        <w:rPr>
          <w:rFonts w:ascii="Times New Roman" w:hAnsi="Times New Roman" w:cs="Times New Roman"/>
          <w:sz w:val="24"/>
          <w:szCs w:val="24"/>
        </w:rPr>
        <w:t xml:space="preserve"> </w:t>
      </w:r>
      <w:r w:rsidR="00900AB2">
        <w:rPr>
          <w:rFonts w:ascii="Times New Roman" w:hAnsi="Times New Roman" w:cs="Times New Roman"/>
          <w:sz w:val="24"/>
          <w:szCs w:val="24"/>
        </w:rPr>
        <w:t xml:space="preserve">is critical </w:t>
      </w:r>
      <w:r w:rsidRPr="00E73FAF">
        <w:rPr>
          <w:rFonts w:ascii="Times New Roman" w:hAnsi="Times New Roman" w:cs="Times New Roman"/>
          <w:sz w:val="24"/>
          <w:szCs w:val="24"/>
        </w:rPr>
        <w:t>(Shepherd et al., 2020).</w:t>
      </w:r>
    </w:p>
    <w:p w14:paraId="67F8D621" w14:textId="68C20E43"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 xml:space="preserve">TCLP is a batch leaching test designed by the USEPA to determine the mobility of contaminants of concern in waste (USEPA, 1992). </w:t>
      </w:r>
      <w:r w:rsidR="00274F9C">
        <w:rPr>
          <w:rFonts w:ascii="Times New Roman" w:hAnsi="Times New Roman" w:cs="Times New Roman"/>
          <w:sz w:val="24"/>
          <w:szCs w:val="24"/>
        </w:rPr>
        <w:t>To be disposed of in a nonhazardous waste landfill, p</w:t>
      </w:r>
      <w:r w:rsidRPr="00E73FAF">
        <w:rPr>
          <w:rFonts w:ascii="Times New Roman" w:hAnsi="Times New Roman" w:cs="Times New Roman"/>
          <w:sz w:val="24"/>
          <w:szCs w:val="24"/>
        </w:rPr>
        <w:t>ost-extraction leachate concentrations of the contaminants of concern must be below the limits set forth in</w:t>
      </w:r>
      <w:r w:rsidR="008F019D">
        <w:rPr>
          <w:rFonts w:ascii="Times New Roman" w:hAnsi="Times New Roman" w:cs="Times New Roman"/>
          <w:sz w:val="24"/>
          <w:szCs w:val="24"/>
        </w:rPr>
        <w:t xml:space="preserve"> RCRA</w:t>
      </w:r>
      <w:r w:rsidR="007E3D37">
        <w:rPr>
          <w:rFonts w:ascii="Times New Roman" w:hAnsi="Times New Roman" w:cs="Times New Roman"/>
          <w:sz w:val="24"/>
          <w:szCs w:val="24"/>
        </w:rPr>
        <w:t xml:space="preserve"> </w:t>
      </w:r>
      <w:r w:rsidR="008F019D">
        <w:rPr>
          <w:rFonts w:ascii="Times New Roman" w:hAnsi="Times New Roman" w:cs="Times New Roman"/>
          <w:sz w:val="24"/>
          <w:szCs w:val="24"/>
        </w:rPr>
        <w:t>(</w:t>
      </w:r>
      <w:r w:rsidRPr="00E73FAF">
        <w:rPr>
          <w:rFonts w:ascii="Times New Roman" w:hAnsi="Times New Roman" w:cs="Times New Roman"/>
          <w:sz w:val="24"/>
          <w:szCs w:val="24"/>
        </w:rPr>
        <w:t xml:space="preserve">USEPA, 1984). Because of these regulations, TCLP is regularly used around the world as a preliminary examination of the toxicity of waste materials (Jong and Parry, 2005; </w:t>
      </w:r>
      <w:proofErr w:type="spellStart"/>
      <w:r w:rsidRPr="00E73FAF">
        <w:rPr>
          <w:rFonts w:ascii="Times New Roman" w:hAnsi="Times New Roman" w:cs="Times New Roman"/>
          <w:sz w:val="24"/>
          <w:szCs w:val="24"/>
        </w:rPr>
        <w:t>Sonmez</w:t>
      </w:r>
      <w:proofErr w:type="spellEnd"/>
      <w:r w:rsidRPr="00E73FAF">
        <w:rPr>
          <w:rFonts w:ascii="Times New Roman" w:hAnsi="Times New Roman" w:cs="Times New Roman"/>
          <w:sz w:val="24"/>
          <w:szCs w:val="24"/>
        </w:rPr>
        <w:t xml:space="preserve"> and Pierzynski, 2005; Wu et al., 2013). However, this </w:t>
      </w:r>
      <w:r w:rsidR="00FA13C3">
        <w:rPr>
          <w:rFonts w:ascii="Times New Roman" w:hAnsi="Times New Roman" w:cs="Times New Roman"/>
          <w:sz w:val="24"/>
          <w:szCs w:val="24"/>
        </w:rPr>
        <w:t xml:space="preserve">test </w:t>
      </w:r>
      <w:r w:rsidRPr="00E73FAF">
        <w:rPr>
          <w:rFonts w:ascii="Times New Roman" w:hAnsi="Times New Roman" w:cs="Times New Roman"/>
          <w:sz w:val="24"/>
          <w:szCs w:val="24"/>
        </w:rPr>
        <w:t xml:space="preserve">may not be the best choice if </w:t>
      </w:r>
      <w:r w:rsidR="007E3D37">
        <w:rPr>
          <w:rFonts w:ascii="Times New Roman" w:hAnsi="Times New Roman" w:cs="Times New Roman"/>
          <w:sz w:val="24"/>
          <w:szCs w:val="24"/>
        </w:rPr>
        <w:t>evaluation is to determine the</w:t>
      </w:r>
      <w:r w:rsidRPr="00E73FAF">
        <w:rPr>
          <w:rFonts w:ascii="Times New Roman" w:hAnsi="Times New Roman" w:cs="Times New Roman"/>
          <w:sz w:val="24"/>
          <w:szCs w:val="24"/>
        </w:rPr>
        <w:t xml:space="preserve"> potential for </w:t>
      </w:r>
      <w:r w:rsidR="007E3D37">
        <w:rPr>
          <w:rFonts w:ascii="Times New Roman" w:hAnsi="Times New Roman" w:cs="Times New Roman"/>
          <w:sz w:val="24"/>
          <w:szCs w:val="24"/>
        </w:rPr>
        <w:t xml:space="preserve">a waste to be </w:t>
      </w:r>
      <w:r w:rsidRPr="00E73FAF">
        <w:rPr>
          <w:rFonts w:ascii="Times New Roman" w:hAnsi="Times New Roman" w:cs="Times New Roman"/>
          <w:sz w:val="24"/>
          <w:szCs w:val="24"/>
        </w:rPr>
        <w:t>beneficial</w:t>
      </w:r>
      <w:r w:rsidR="007E3D37">
        <w:rPr>
          <w:rFonts w:ascii="Times New Roman" w:hAnsi="Times New Roman" w:cs="Times New Roman"/>
          <w:sz w:val="24"/>
          <w:szCs w:val="24"/>
        </w:rPr>
        <w:t>ly</w:t>
      </w:r>
      <w:r w:rsidRPr="00E73FAF">
        <w:rPr>
          <w:rFonts w:ascii="Times New Roman" w:hAnsi="Times New Roman" w:cs="Times New Roman"/>
          <w:sz w:val="24"/>
          <w:szCs w:val="24"/>
        </w:rPr>
        <w:t xml:space="preserve"> reuse</w:t>
      </w:r>
      <w:r w:rsidR="007E3D37">
        <w:rPr>
          <w:rFonts w:ascii="Times New Roman" w:hAnsi="Times New Roman" w:cs="Times New Roman"/>
          <w:sz w:val="24"/>
          <w:szCs w:val="24"/>
        </w:rPr>
        <w:t>d</w:t>
      </w:r>
      <w:r w:rsidRPr="00E73FAF">
        <w:rPr>
          <w:rFonts w:ascii="Times New Roman" w:hAnsi="Times New Roman" w:cs="Times New Roman"/>
          <w:sz w:val="24"/>
          <w:szCs w:val="24"/>
        </w:rPr>
        <w:t xml:space="preserve"> (Cohen et al., 1999).</w:t>
      </w:r>
    </w:p>
    <w:p w14:paraId="503BA6C0" w14:textId="184CD332"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lastRenderedPageBreak/>
        <w:t xml:space="preserve">Cohen et al. (1999) found that different leaching fluids (e.g., </w:t>
      </w:r>
      <w:proofErr w:type="gramStart"/>
      <w:r w:rsidRPr="00E73FAF">
        <w:rPr>
          <w:rFonts w:ascii="Times New Roman" w:hAnsi="Times New Roman" w:cs="Times New Roman"/>
          <w:sz w:val="24"/>
          <w:szCs w:val="24"/>
        </w:rPr>
        <w:t>organic</w:t>
      </w:r>
      <w:proofErr w:type="gramEnd"/>
      <w:r w:rsidRPr="00E73FAF">
        <w:rPr>
          <w:rFonts w:ascii="Times New Roman" w:hAnsi="Times New Roman" w:cs="Times New Roman"/>
          <w:sz w:val="24"/>
          <w:szCs w:val="24"/>
        </w:rPr>
        <w:t xml:space="preserve"> or inorganic acids) had different effects depending on the metal </w:t>
      </w:r>
      <w:r w:rsidR="00677626">
        <w:rPr>
          <w:rFonts w:ascii="Times New Roman" w:hAnsi="Times New Roman" w:cs="Times New Roman"/>
          <w:sz w:val="24"/>
          <w:szCs w:val="24"/>
        </w:rPr>
        <w:t xml:space="preserve">of concern in the waste </w:t>
      </w:r>
      <w:r w:rsidRPr="00E73FAF">
        <w:rPr>
          <w:rFonts w:ascii="Times New Roman" w:hAnsi="Times New Roman" w:cs="Times New Roman"/>
          <w:sz w:val="24"/>
          <w:szCs w:val="24"/>
        </w:rPr>
        <w:t xml:space="preserve">examined. They also found that </w:t>
      </w:r>
      <w:r w:rsidR="00677626">
        <w:rPr>
          <w:rFonts w:ascii="Times New Roman" w:hAnsi="Times New Roman" w:cs="Times New Roman"/>
          <w:sz w:val="24"/>
          <w:szCs w:val="24"/>
        </w:rPr>
        <w:t>greater</w:t>
      </w:r>
      <w:r w:rsidRPr="00E73FAF">
        <w:rPr>
          <w:rFonts w:ascii="Times New Roman" w:hAnsi="Times New Roman" w:cs="Times New Roman"/>
          <w:sz w:val="24"/>
          <w:szCs w:val="24"/>
        </w:rPr>
        <w:t xml:space="preserve"> liquid-to-solid ratios led to greater chromium leaching (Cohen et al., 1999). Jong and Parry (2005) found that iron and arsenic concentrations in leachate decreased when exposure to oxygen increased during the leaching test. Jong and Parry (2005) also found that in-situ disposal was better modeled through long-term column leaching than with TCLP.</w:t>
      </w:r>
    </w:p>
    <w:p w14:paraId="1B78E9C5" w14:textId="62181F3A"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TCLP models the conditions of a mixed solid waste landfill, which is not the likely destination for mine drainage treatment residuals (Hageman et al., 2005). Beneficial reuse, or even typical mine waste disposal, would likely not create an organic-rich, slightly acidic environment like the one that TCLP is meant to simulate (Hageman et al., 2005). The SPLP is a similar test to TCLP that was developed to simulate an environment that is open to leaching by slightly acidic rainwater (USEPA, 1994). SPLP shares a</w:t>
      </w:r>
      <w:r w:rsidR="00873639">
        <w:rPr>
          <w:rFonts w:ascii="Times New Roman" w:hAnsi="Times New Roman" w:cs="Times New Roman"/>
          <w:sz w:val="24"/>
          <w:szCs w:val="24"/>
        </w:rPr>
        <w:t xml:space="preserve"> similar</w:t>
      </w:r>
      <w:r w:rsidRPr="00E73FAF">
        <w:rPr>
          <w:rFonts w:ascii="Times New Roman" w:hAnsi="Times New Roman" w:cs="Times New Roman"/>
          <w:sz w:val="24"/>
          <w:szCs w:val="24"/>
        </w:rPr>
        <w:t xml:space="preserve"> procedure with TCLP but uses a dilute mixture of sulfuric and nitric acids as an extraction fluid instead of the TCLP’s acetic acid (USEPA, 1994). SPLP has been used to determine the feasibility of beneficial reuse of wastes with elevated metal concentrations (Cao and </w:t>
      </w:r>
      <w:proofErr w:type="spellStart"/>
      <w:r w:rsidRPr="00E73FAF">
        <w:rPr>
          <w:rFonts w:ascii="Times New Roman" w:hAnsi="Times New Roman" w:cs="Times New Roman"/>
          <w:sz w:val="24"/>
          <w:szCs w:val="24"/>
        </w:rPr>
        <w:t>Dermatas</w:t>
      </w:r>
      <w:proofErr w:type="spellEnd"/>
      <w:r w:rsidRPr="00E73FAF">
        <w:rPr>
          <w:rFonts w:ascii="Times New Roman" w:hAnsi="Times New Roman" w:cs="Times New Roman"/>
          <w:sz w:val="24"/>
          <w:szCs w:val="24"/>
        </w:rPr>
        <w:t>, 2008; McDonald et al., 2006; Levasseur et al., 2006). These studies have found that, despite a higher pH, SPLP extraction fluid can result in greater concentrations of some metals in leachate (Levasseur et al., 2006), and that it may be an appropriate evaluation of the leaching potential of mine wastes in an environment without strong acids (McDonald et al., 2006).</w:t>
      </w:r>
    </w:p>
    <w:p w14:paraId="08ACF220" w14:textId="2E34225A" w:rsidR="00E73FAF" w:rsidRPr="00E73FAF"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 xml:space="preserve">The United States Geological Survey has developed a field leach test designed to simulate leachate from land-applied or stockpiled mine waste quickly and accurately (Hageman, 2007). The FLT uses deionized water as an extraction fluid and has been shown to be an appropriate analog for leachate from tailings piles and </w:t>
      </w:r>
      <w:r w:rsidR="009B0C75">
        <w:rPr>
          <w:rFonts w:ascii="Times New Roman" w:hAnsi="Times New Roman" w:cs="Times New Roman"/>
          <w:sz w:val="24"/>
          <w:szCs w:val="24"/>
        </w:rPr>
        <w:t>waste rock (</w:t>
      </w:r>
      <w:r w:rsidRPr="00E73FAF">
        <w:rPr>
          <w:rFonts w:ascii="Times New Roman" w:hAnsi="Times New Roman" w:cs="Times New Roman"/>
          <w:sz w:val="24"/>
          <w:szCs w:val="24"/>
        </w:rPr>
        <w:t>chat</w:t>
      </w:r>
      <w:r w:rsidR="009B0C75">
        <w:rPr>
          <w:rFonts w:ascii="Times New Roman" w:hAnsi="Times New Roman" w:cs="Times New Roman"/>
          <w:sz w:val="24"/>
          <w:szCs w:val="24"/>
        </w:rPr>
        <w:t xml:space="preserve">, </w:t>
      </w:r>
      <w:r w:rsidRPr="00E73FAF">
        <w:rPr>
          <w:rFonts w:ascii="Times New Roman" w:hAnsi="Times New Roman" w:cs="Times New Roman"/>
          <w:sz w:val="24"/>
          <w:szCs w:val="24"/>
        </w:rPr>
        <w:t xml:space="preserve">Hageman et al., 2005; </w:t>
      </w:r>
      <w:proofErr w:type="spellStart"/>
      <w:r w:rsidRPr="00E73FAF">
        <w:rPr>
          <w:rFonts w:ascii="Times New Roman" w:hAnsi="Times New Roman" w:cs="Times New Roman"/>
          <w:sz w:val="24"/>
          <w:szCs w:val="24"/>
        </w:rPr>
        <w:t>LaBar</w:t>
      </w:r>
      <w:proofErr w:type="spellEnd"/>
      <w:r w:rsidRPr="00E73FAF">
        <w:rPr>
          <w:rFonts w:ascii="Times New Roman" w:hAnsi="Times New Roman" w:cs="Times New Roman"/>
          <w:sz w:val="24"/>
          <w:szCs w:val="24"/>
        </w:rPr>
        <w:t xml:space="preserve">, 2007). </w:t>
      </w:r>
      <w:r w:rsidRPr="00E73FAF">
        <w:rPr>
          <w:rFonts w:ascii="Times New Roman" w:hAnsi="Times New Roman" w:cs="Times New Roman"/>
          <w:sz w:val="24"/>
          <w:szCs w:val="24"/>
        </w:rPr>
        <w:lastRenderedPageBreak/>
        <w:t>It has also been used to evaluate the impacts of land application of biosolids (</w:t>
      </w:r>
      <w:proofErr w:type="spellStart"/>
      <w:r w:rsidRPr="00E73FAF">
        <w:rPr>
          <w:rFonts w:ascii="Times New Roman" w:hAnsi="Times New Roman" w:cs="Times New Roman"/>
          <w:sz w:val="24"/>
          <w:szCs w:val="24"/>
        </w:rPr>
        <w:t>Yager</w:t>
      </w:r>
      <w:proofErr w:type="spellEnd"/>
      <w:r w:rsidRPr="00E73FAF">
        <w:rPr>
          <w:rFonts w:ascii="Times New Roman" w:hAnsi="Times New Roman" w:cs="Times New Roman"/>
          <w:sz w:val="24"/>
          <w:szCs w:val="24"/>
        </w:rPr>
        <w:t xml:space="preserve"> et al., 2004). </w:t>
      </w:r>
      <w:r w:rsidR="007B7EDC">
        <w:rPr>
          <w:rFonts w:ascii="Times New Roman" w:hAnsi="Times New Roman" w:cs="Times New Roman"/>
          <w:sz w:val="24"/>
          <w:szCs w:val="24"/>
        </w:rPr>
        <w:t>In this study,</w:t>
      </w:r>
      <w:r w:rsidRPr="00E73FAF">
        <w:rPr>
          <w:rFonts w:ascii="Times New Roman" w:hAnsi="Times New Roman" w:cs="Times New Roman"/>
          <w:sz w:val="24"/>
          <w:szCs w:val="24"/>
        </w:rPr>
        <w:t xml:space="preserve"> three tests (TCLP, SPLP, and FLT) were used in the evaluation of VFBR substrate from two mine drainage passive treatment systems in the </w:t>
      </w:r>
      <w:r w:rsidR="00065616">
        <w:rPr>
          <w:rFonts w:ascii="Times New Roman" w:hAnsi="Times New Roman" w:cs="Times New Roman"/>
          <w:sz w:val="24"/>
          <w:szCs w:val="24"/>
        </w:rPr>
        <w:t>TSMD</w:t>
      </w:r>
      <w:r w:rsidRPr="00E73FAF">
        <w:rPr>
          <w:rFonts w:ascii="Times New Roman" w:hAnsi="Times New Roman" w:cs="Times New Roman"/>
          <w:sz w:val="24"/>
          <w:szCs w:val="24"/>
        </w:rPr>
        <w:t>.</w:t>
      </w:r>
    </w:p>
    <w:p w14:paraId="4FC8D9F3" w14:textId="76F87F7D" w:rsidR="00B65052" w:rsidRDefault="00E73FAF" w:rsidP="00E73FAF">
      <w:pPr>
        <w:spacing w:line="480" w:lineRule="auto"/>
        <w:rPr>
          <w:rFonts w:ascii="Times New Roman" w:hAnsi="Times New Roman" w:cs="Times New Roman"/>
          <w:sz w:val="24"/>
          <w:szCs w:val="24"/>
        </w:rPr>
      </w:pPr>
      <w:r w:rsidRPr="00E73FAF">
        <w:rPr>
          <w:rFonts w:ascii="Times New Roman" w:hAnsi="Times New Roman" w:cs="Times New Roman"/>
          <w:sz w:val="24"/>
          <w:szCs w:val="24"/>
        </w:rPr>
        <w:t>This study investigat</w:t>
      </w:r>
      <w:r w:rsidR="00B36988">
        <w:rPr>
          <w:rFonts w:ascii="Times New Roman" w:hAnsi="Times New Roman" w:cs="Times New Roman"/>
          <w:sz w:val="24"/>
          <w:szCs w:val="24"/>
        </w:rPr>
        <w:t>ed</w:t>
      </w:r>
      <w:r w:rsidRPr="00E73FAF">
        <w:rPr>
          <w:rFonts w:ascii="Times New Roman" w:hAnsi="Times New Roman" w:cs="Times New Roman"/>
          <w:sz w:val="24"/>
          <w:szCs w:val="24"/>
        </w:rPr>
        <w:t xml:space="preserve"> disposal and reuse options for VFBR substrate</w:t>
      </w:r>
      <w:r w:rsidR="001D387C">
        <w:rPr>
          <w:rFonts w:ascii="Times New Roman" w:hAnsi="Times New Roman" w:cs="Times New Roman"/>
          <w:sz w:val="24"/>
          <w:szCs w:val="24"/>
        </w:rPr>
        <w:t>s</w:t>
      </w:r>
      <w:r w:rsidRPr="00E73FAF">
        <w:rPr>
          <w:rFonts w:ascii="Times New Roman" w:hAnsi="Times New Roman" w:cs="Times New Roman"/>
          <w:sz w:val="24"/>
          <w:szCs w:val="24"/>
        </w:rPr>
        <w:t xml:space="preserve"> from </w:t>
      </w:r>
      <w:r w:rsidR="001D387C">
        <w:rPr>
          <w:rFonts w:ascii="Times New Roman" w:hAnsi="Times New Roman" w:cs="Times New Roman"/>
          <w:sz w:val="24"/>
          <w:szCs w:val="24"/>
        </w:rPr>
        <w:t>two hard rock mine drainage passive treatment systems</w:t>
      </w:r>
      <w:r w:rsidR="009F3BF5">
        <w:rPr>
          <w:rFonts w:ascii="Times New Roman" w:hAnsi="Times New Roman" w:cs="Times New Roman"/>
          <w:sz w:val="24"/>
          <w:szCs w:val="24"/>
        </w:rPr>
        <w:t xml:space="preserve"> in northeastern Oklahoma</w:t>
      </w:r>
      <w:r w:rsidRPr="00E73FAF">
        <w:rPr>
          <w:rFonts w:ascii="Times New Roman" w:hAnsi="Times New Roman" w:cs="Times New Roman"/>
          <w:sz w:val="24"/>
          <w:szCs w:val="24"/>
        </w:rPr>
        <w:t xml:space="preserve"> by using TCLP, SPLP, and FLT to evaluate the risk associated with the</w:t>
      </w:r>
      <w:r w:rsidR="004917FD">
        <w:rPr>
          <w:rFonts w:ascii="Times New Roman" w:hAnsi="Times New Roman" w:cs="Times New Roman"/>
          <w:sz w:val="24"/>
          <w:szCs w:val="24"/>
        </w:rPr>
        <w:t>se organic</w:t>
      </w:r>
      <w:r w:rsidRPr="00E73FAF">
        <w:rPr>
          <w:rFonts w:ascii="Times New Roman" w:hAnsi="Times New Roman" w:cs="Times New Roman"/>
          <w:sz w:val="24"/>
          <w:szCs w:val="24"/>
        </w:rPr>
        <w:t xml:space="preserve"> materials. </w:t>
      </w:r>
      <w:r w:rsidR="005C6AFB">
        <w:rPr>
          <w:rFonts w:ascii="Times New Roman" w:hAnsi="Times New Roman" w:cs="Times New Roman"/>
          <w:sz w:val="24"/>
          <w:szCs w:val="24"/>
        </w:rPr>
        <w:t xml:space="preserve">Due to improvements in water quality </w:t>
      </w:r>
      <w:r w:rsidR="00786A9A">
        <w:rPr>
          <w:rFonts w:ascii="Times New Roman" w:hAnsi="Times New Roman" w:cs="Times New Roman"/>
          <w:sz w:val="24"/>
          <w:szCs w:val="24"/>
        </w:rPr>
        <w:t xml:space="preserve">between regularly collected influent and effluent </w:t>
      </w:r>
      <w:r w:rsidR="009E275A">
        <w:rPr>
          <w:rFonts w:ascii="Times New Roman" w:hAnsi="Times New Roman" w:cs="Times New Roman"/>
          <w:sz w:val="24"/>
          <w:szCs w:val="24"/>
        </w:rPr>
        <w:t xml:space="preserve">water </w:t>
      </w:r>
      <w:r w:rsidR="00786A9A">
        <w:rPr>
          <w:rFonts w:ascii="Times New Roman" w:hAnsi="Times New Roman" w:cs="Times New Roman"/>
          <w:sz w:val="24"/>
          <w:szCs w:val="24"/>
        </w:rPr>
        <w:t xml:space="preserve">samples </w:t>
      </w:r>
      <w:r w:rsidR="009E275A">
        <w:rPr>
          <w:rFonts w:ascii="Times New Roman" w:hAnsi="Times New Roman" w:cs="Times New Roman"/>
          <w:sz w:val="24"/>
          <w:szCs w:val="24"/>
        </w:rPr>
        <w:t>from</w:t>
      </w:r>
      <w:r w:rsidR="00786A9A">
        <w:rPr>
          <w:rFonts w:ascii="Times New Roman" w:hAnsi="Times New Roman" w:cs="Times New Roman"/>
          <w:sz w:val="24"/>
          <w:szCs w:val="24"/>
        </w:rPr>
        <w:t xml:space="preserve"> the VFBRs, i</w:t>
      </w:r>
      <w:r w:rsidRPr="00E73FAF">
        <w:rPr>
          <w:rFonts w:ascii="Times New Roman" w:hAnsi="Times New Roman" w:cs="Times New Roman"/>
          <w:sz w:val="24"/>
          <w:szCs w:val="24"/>
        </w:rPr>
        <w:t xml:space="preserve">t was expected that metal concentrations in leachates would exceed RCRA limits and/or </w:t>
      </w:r>
      <w:r w:rsidR="00FD40CF">
        <w:rPr>
          <w:rFonts w:ascii="Times New Roman" w:hAnsi="Times New Roman" w:cs="Times New Roman"/>
          <w:sz w:val="24"/>
          <w:szCs w:val="24"/>
        </w:rPr>
        <w:t>OWRB</w:t>
      </w:r>
      <w:r w:rsidRPr="00E73FAF">
        <w:rPr>
          <w:rFonts w:ascii="Times New Roman" w:hAnsi="Times New Roman" w:cs="Times New Roman"/>
          <w:sz w:val="24"/>
          <w:szCs w:val="24"/>
        </w:rPr>
        <w:t xml:space="preserve"> guidelines.</w:t>
      </w:r>
      <w:r w:rsidR="009F3BF5">
        <w:rPr>
          <w:rFonts w:ascii="Times New Roman" w:hAnsi="Times New Roman" w:cs="Times New Roman"/>
          <w:sz w:val="24"/>
          <w:szCs w:val="24"/>
        </w:rPr>
        <w:t xml:space="preserve"> </w:t>
      </w:r>
      <w:r w:rsidRPr="00E73FAF">
        <w:rPr>
          <w:rFonts w:ascii="Times New Roman" w:hAnsi="Times New Roman" w:cs="Times New Roman"/>
          <w:sz w:val="24"/>
          <w:szCs w:val="24"/>
        </w:rPr>
        <w:t>Risk associated with direct exposure of organisms to the VFBR s</w:t>
      </w:r>
      <w:r w:rsidR="00B6138B">
        <w:rPr>
          <w:rFonts w:ascii="Times New Roman" w:hAnsi="Times New Roman" w:cs="Times New Roman"/>
          <w:sz w:val="24"/>
          <w:szCs w:val="24"/>
        </w:rPr>
        <w:t>ubstrates</w:t>
      </w:r>
      <w:r w:rsidRPr="00E73FAF">
        <w:rPr>
          <w:rFonts w:ascii="Times New Roman" w:hAnsi="Times New Roman" w:cs="Times New Roman"/>
          <w:sz w:val="24"/>
          <w:szCs w:val="24"/>
        </w:rPr>
        <w:t xml:space="preserve"> was</w:t>
      </w:r>
      <w:r w:rsidR="00B6138B">
        <w:rPr>
          <w:rFonts w:ascii="Times New Roman" w:hAnsi="Times New Roman" w:cs="Times New Roman"/>
          <w:sz w:val="24"/>
          <w:szCs w:val="24"/>
        </w:rPr>
        <w:t xml:space="preserve"> </w:t>
      </w:r>
      <w:r w:rsidRPr="00E73FAF">
        <w:rPr>
          <w:rFonts w:ascii="Times New Roman" w:hAnsi="Times New Roman" w:cs="Times New Roman"/>
          <w:sz w:val="24"/>
          <w:szCs w:val="24"/>
        </w:rPr>
        <w:t xml:space="preserve">evaluated using consensus-based screening levels. These guidelines </w:t>
      </w:r>
      <w:r w:rsidR="00354E9D">
        <w:rPr>
          <w:rFonts w:ascii="Times New Roman" w:hAnsi="Times New Roman" w:cs="Times New Roman"/>
          <w:sz w:val="24"/>
          <w:szCs w:val="24"/>
        </w:rPr>
        <w:t>we</w:t>
      </w:r>
      <w:r w:rsidRPr="00E73FAF">
        <w:rPr>
          <w:rFonts w:ascii="Times New Roman" w:hAnsi="Times New Roman" w:cs="Times New Roman"/>
          <w:sz w:val="24"/>
          <w:szCs w:val="24"/>
        </w:rPr>
        <w:t>re based on several toxicity studies of a wide range of constituents for soil organisms (</w:t>
      </w:r>
      <w:proofErr w:type="spellStart"/>
      <w:r w:rsidRPr="00E73FAF">
        <w:rPr>
          <w:rFonts w:ascii="Times New Roman" w:hAnsi="Times New Roman" w:cs="Times New Roman"/>
          <w:sz w:val="24"/>
          <w:szCs w:val="24"/>
        </w:rPr>
        <w:t>Efroymson</w:t>
      </w:r>
      <w:proofErr w:type="spellEnd"/>
      <w:r w:rsidRPr="00E73FAF">
        <w:rPr>
          <w:rFonts w:ascii="Times New Roman" w:hAnsi="Times New Roman" w:cs="Times New Roman"/>
          <w:sz w:val="24"/>
          <w:szCs w:val="24"/>
        </w:rPr>
        <w:t xml:space="preserve"> et al., 1997) and aquatic organisms in contact with sediment (MacDonald et al., 2000). </w:t>
      </w:r>
      <w:r w:rsidR="00436BE6">
        <w:rPr>
          <w:rFonts w:ascii="Times New Roman" w:hAnsi="Times New Roman" w:cs="Times New Roman"/>
          <w:sz w:val="24"/>
          <w:szCs w:val="24"/>
        </w:rPr>
        <w:t>Toxicity benchmarks for sediment developed for the TSMD</w:t>
      </w:r>
      <w:r w:rsidR="00E309CE">
        <w:rPr>
          <w:rFonts w:ascii="Times New Roman" w:hAnsi="Times New Roman" w:cs="Times New Roman"/>
          <w:sz w:val="24"/>
          <w:szCs w:val="24"/>
        </w:rPr>
        <w:t xml:space="preserve"> by MacDonald et al. (2009)</w:t>
      </w:r>
      <w:r w:rsidR="00436BE6">
        <w:rPr>
          <w:rFonts w:ascii="Times New Roman" w:hAnsi="Times New Roman" w:cs="Times New Roman"/>
          <w:sz w:val="24"/>
          <w:szCs w:val="24"/>
        </w:rPr>
        <w:t xml:space="preserve"> were also used as a comparison </w:t>
      </w:r>
      <w:proofErr w:type="gramStart"/>
      <w:r w:rsidR="00E309CE">
        <w:rPr>
          <w:rFonts w:ascii="Times New Roman" w:hAnsi="Times New Roman" w:cs="Times New Roman"/>
          <w:sz w:val="24"/>
          <w:szCs w:val="24"/>
        </w:rPr>
        <w:t>in order to</w:t>
      </w:r>
      <w:proofErr w:type="gramEnd"/>
      <w:r w:rsidR="00E309CE">
        <w:rPr>
          <w:rFonts w:ascii="Times New Roman" w:hAnsi="Times New Roman" w:cs="Times New Roman"/>
          <w:sz w:val="24"/>
          <w:szCs w:val="24"/>
        </w:rPr>
        <w:t xml:space="preserve"> evaluate </w:t>
      </w:r>
      <w:r w:rsidR="00727425">
        <w:rPr>
          <w:rFonts w:ascii="Times New Roman" w:hAnsi="Times New Roman" w:cs="Times New Roman"/>
          <w:sz w:val="24"/>
          <w:szCs w:val="24"/>
        </w:rPr>
        <w:t xml:space="preserve">local reuse options. </w:t>
      </w:r>
      <w:r w:rsidRPr="00E73FAF">
        <w:rPr>
          <w:rFonts w:ascii="Times New Roman" w:hAnsi="Times New Roman" w:cs="Times New Roman"/>
          <w:sz w:val="24"/>
          <w:szCs w:val="24"/>
        </w:rPr>
        <w:t>Metal concentrations in the VFBR solids are expected to be above the guidelines set forth in these studies, but they are used here to make preliminary statements about maximum allowable application rate to minimize harm to flora and fauna</w:t>
      </w:r>
      <w:r w:rsidR="007B1011">
        <w:rPr>
          <w:rFonts w:ascii="Times New Roman" w:hAnsi="Times New Roman" w:cs="Times New Roman"/>
          <w:sz w:val="24"/>
          <w:szCs w:val="24"/>
        </w:rPr>
        <w:t>.</w:t>
      </w:r>
    </w:p>
    <w:p w14:paraId="30C96E31" w14:textId="7CFC8CB8" w:rsidR="00E73FAF" w:rsidRDefault="00E73FAF" w:rsidP="00E73FAF">
      <w:pPr>
        <w:pStyle w:val="Heading2"/>
        <w:spacing w:line="480" w:lineRule="auto"/>
        <w:rPr>
          <w:rFonts w:ascii="Times New Roman" w:hAnsi="Times New Roman" w:cs="Times New Roman"/>
          <w:i/>
          <w:iCs/>
          <w:color w:val="000000" w:themeColor="text1"/>
          <w:sz w:val="24"/>
          <w:szCs w:val="24"/>
        </w:rPr>
      </w:pPr>
      <w:bookmarkStart w:id="72" w:name="_Toc76300985"/>
      <w:r w:rsidRPr="00E73FAF">
        <w:rPr>
          <w:rFonts w:ascii="Times New Roman" w:hAnsi="Times New Roman" w:cs="Times New Roman"/>
          <w:i/>
          <w:iCs/>
          <w:color w:val="000000" w:themeColor="text1"/>
          <w:sz w:val="24"/>
          <w:szCs w:val="24"/>
        </w:rPr>
        <w:t>Methods</w:t>
      </w:r>
      <w:bookmarkEnd w:id="72"/>
    </w:p>
    <w:p w14:paraId="40B6F3F1" w14:textId="1C4720B5" w:rsidR="0028111A" w:rsidRDefault="0028111A" w:rsidP="00082AED">
      <w:pPr>
        <w:pStyle w:val="Heading3"/>
        <w:spacing w:line="480" w:lineRule="auto"/>
        <w:rPr>
          <w:rFonts w:ascii="Times New Roman" w:hAnsi="Times New Roman" w:cs="Times New Roman"/>
          <w:color w:val="000000" w:themeColor="text1"/>
          <w:u w:val="single"/>
        </w:rPr>
      </w:pPr>
      <w:bookmarkStart w:id="73" w:name="_Toc76300986"/>
      <w:r>
        <w:rPr>
          <w:rFonts w:ascii="Times New Roman" w:hAnsi="Times New Roman" w:cs="Times New Roman"/>
          <w:color w:val="000000" w:themeColor="text1"/>
          <w:u w:val="single"/>
        </w:rPr>
        <w:t>Site Description</w:t>
      </w:r>
      <w:bookmarkEnd w:id="73"/>
    </w:p>
    <w:p w14:paraId="7B5CAD50" w14:textId="0FFEB2CF" w:rsidR="0028111A" w:rsidRPr="00E73FAF" w:rsidRDefault="0028111A" w:rsidP="0028111A">
      <w:pPr>
        <w:spacing w:line="480" w:lineRule="auto"/>
        <w:rPr>
          <w:rFonts w:ascii="Times New Roman" w:hAnsi="Times New Roman" w:cs="Times New Roman"/>
          <w:sz w:val="24"/>
          <w:szCs w:val="24"/>
        </w:rPr>
      </w:pPr>
      <w:r w:rsidRPr="00E73FAF">
        <w:rPr>
          <w:rFonts w:ascii="Times New Roman" w:hAnsi="Times New Roman" w:cs="Times New Roman"/>
          <w:sz w:val="24"/>
          <w:szCs w:val="24"/>
        </w:rPr>
        <w:t>The TSMD of northeast Oklahoma, southeast Kansas, and southwest Missouri was extensively mined for lead and zinc from the 19</w:t>
      </w:r>
      <w:r w:rsidRPr="00E73FAF">
        <w:rPr>
          <w:rFonts w:ascii="Times New Roman" w:hAnsi="Times New Roman" w:cs="Times New Roman"/>
          <w:sz w:val="24"/>
          <w:szCs w:val="24"/>
          <w:vertAlign w:val="superscript"/>
        </w:rPr>
        <w:t>th</w:t>
      </w:r>
      <w:r w:rsidRPr="00E73FAF">
        <w:rPr>
          <w:rFonts w:ascii="Times New Roman" w:hAnsi="Times New Roman" w:cs="Times New Roman"/>
          <w:sz w:val="24"/>
          <w:szCs w:val="24"/>
        </w:rPr>
        <w:t xml:space="preserve"> century to the 1960s (Nairn et al., 2010). </w:t>
      </w:r>
      <w:r>
        <w:rPr>
          <w:rFonts w:ascii="Times New Roman" w:hAnsi="Times New Roman" w:cs="Times New Roman"/>
          <w:sz w:val="24"/>
          <w:szCs w:val="24"/>
        </w:rPr>
        <w:t>Underground m</w:t>
      </w:r>
      <w:r w:rsidRPr="00E73FAF">
        <w:rPr>
          <w:rFonts w:ascii="Times New Roman" w:hAnsi="Times New Roman" w:cs="Times New Roman"/>
          <w:sz w:val="24"/>
          <w:szCs w:val="24"/>
        </w:rPr>
        <w:t>ines filled with water after shutting down, eventually leading to artesian flow</w:t>
      </w:r>
      <w:r>
        <w:rPr>
          <w:rFonts w:ascii="Times New Roman" w:hAnsi="Times New Roman" w:cs="Times New Roman"/>
          <w:sz w:val="24"/>
          <w:szCs w:val="24"/>
        </w:rPr>
        <w:t>s</w:t>
      </w:r>
      <w:r w:rsidRPr="00E73FAF">
        <w:rPr>
          <w:rFonts w:ascii="Times New Roman" w:hAnsi="Times New Roman" w:cs="Times New Roman"/>
          <w:sz w:val="24"/>
          <w:szCs w:val="24"/>
        </w:rPr>
        <w:t xml:space="preserve"> at the ground surface </w:t>
      </w:r>
      <w:r>
        <w:rPr>
          <w:rFonts w:ascii="Times New Roman" w:hAnsi="Times New Roman" w:cs="Times New Roman"/>
          <w:sz w:val="24"/>
          <w:szCs w:val="24"/>
        </w:rPr>
        <w:t>by</w:t>
      </w:r>
      <w:r w:rsidRPr="00E73FAF">
        <w:rPr>
          <w:rFonts w:ascii="Times New Roman" w:hAnsi="Times New Roman" w:cs="Times New Roman"/>
          <w:sz w:val="24"/>
          <w:szCs w:val="24"/>
        </w:rPr>
        <w:t xml:space="preserve"> 1979 (Nairn et al., 2010). These discharges are net-alkaline due to the carbonate rock that hosts the mine workings and exhibit elevated concentrations of iron and trace metals such as </w:t>
      </w:r>
      <w:r w:rsidRPr="00E73FAF">
        <w:rPr>
          <w:rFonts w:ascii="Times New Roman" w:hAnsi="Times New Roman" w:cs="Times New Roman"/>
          <w:sz w:val="24"/>
          <w:szCs w:val="24"/>
        </w:rPr>
        <w:lastRenderedPageBreak/>
        <w:t xml:space="preserve">cadmium, lead, zinc, and arsenic (Nairn et al., 2010). Two multi-celled passive treatment systems, Mayer Ranch and Southeast Commerce, began operation in 2008 and 2017, respectively, to treat discharges from the mine pool, using a series of biogeochemical processes to decrease metal concentrations (Nairn et al., 2010; </w:t>
      </w:r>
      <w:proofErr w:type="spellStart"/>
      <w:r>
        <w:rPr>
          <w:rFonts w:ascii="Times New Roman" w:hAnsi="Times New Roman" w:cs="Times New Roman"/>
          <w:sz w:val="24"/>
          <w:szCs w:val="24"/>
        </w:rPr>
        <w:t>BioMost</w:t>
      </w:r>
      <w:proofErr w:type="spellEnd"/>
      <w:r>
        <w:rPr>
          <w:rFonts w:ascii="Times New Roman" w:hAnsi="Times New Roman" w:cs="Times New Roman"/>
          <w:sz w:val="24"/>
          <w:szCs w:val="24"/>
        </w:rPr>
        <w:t xml:space="preserve">, 2018; </w:t>
      </w:r>
      <w:r w:rsidRPr="00E73FAF">
        <w:rPr>
          <w:rFonts w:ascii="Times New Roman" w:hAnsi="Times New Roman" w:cs="Times New Roman"/>
          <w:sz w:val="24"/>
          <w:szCs w:val="24"/>
        </w:rPr>
        <w:t>Nairn et al., 20</w:t>
      </w:r>
      <w:r>
        <w:rPr>
          <w:rFonts w:ascii="Times New Roman" w:hAnsi="Times New Roman" w:cs="Times New Roman"/>
          <w:sz w:val="24"/>
          <w:szCs w:val="24"/>
        </w:rPr>
        <w:t>20</w:t>
      </w:r>
      <w:r w:rsidRPr="00E73FAF">
        <w:rPr>
          <w:rFonts w:ascii="Times New Roman" w:hAnsi="Times New Roman" w:cs="Times New Roman"/>
          <w:sz w:val="24"/>
          <w:szCs w:val="24"/>
        </w:rPr>
        <w:t>).</w:t>
      </w:r>
    </w:p>
    <w:p w14:paraId="6FBE8762" w14:textId="45EFDB48" w:rsidR="0028111A" w:rsidRPr="0028111A" w:rsidRDefault="0028111A" w:rsidP="0028111A">
      <w:pPr>
        <w:spacing w:line="480" w:lineRule="auto"/>
      </w:pPr>
      <w:r w:rsidRPr="00E73FAF">
        <w:rPr>
          <w:rFonts w:ascii="Times New Roman" w:hAnsi="Times New Roman" w:cs="Times New Roman"/>
          <w:sz w:val="24"/>
          <w:szCs w:val="24"/>
        </w:rPr>
        <w:t>There are three VFBRs between these two passive treatment systems, two operating in parallel</w:t>
      </w:r>
      <w:r w:rsidR="00120D61">
        <w:rPr>
          <w:rFonts w:ascii="Times New Roman" w:hAnsi="Times New Roman" w:cs="Times New Roman"/>
          <w:sz w:val="24"/>
          <w:szCs w:val="24"/>
        </w:rPr>
        <w:t xml:space="preserve"> with one another</w:t>
      </w:r>
      <w:r w:rsidRPr="00E73FAF">
        <w:rPr>
          <w:rFonts w:ascii="Times New Roman" w:hAnsi="Times New Roman" w:cs="Times New Roman"/>
          <w:sz w:val="24"/>
          <w:szCs w:val="24"/>
        </w:rPr>
        <w:t xml:space="preserve"> at Mayer Ranch and one</w:t>
      </w:r>
      <w:r>
        <w:rPr>
          <w:rFonts w:ascii="Times New Roman" w:hAnsi="Times New Roman" w:cs="Times New Roman"/>
          <w:sz w:val="24"/>
          <w:szCs w:val="24"/>
        </w:rPr>
        <w:t xml:space="preserve"> in series</w:t>
      </w:r>
      <w:r w:rsidRPr="00E73FAF">
        <w:rPr>
          <w:rFonts w:ascii="Times New Roman" w:hAnsi="Times New Roman" w:cs="Times New Roman"/>
          <w:sz w:val="24"/>
          <w:szCs w:val="24"/>
        </w:rPr>
        <w:t xml:space="preserve"> </w:t>
      </w:r>
      <w:r w:rsidR="00120D61">
        <w:rPr>
          <w:rFonts w:ascii="Times New Roman" w:hAnsi="Times New Roman" w:cs="Times New Roman"/>
          <w:sz w:val="24"/>
          <w:szCs w:val="24"/>
        </w:rPr>
        <w:t xml:space="preserve">with other </w:t>
      </w:r>
      <w:r w:rsidR="005B49CA">
        <w:rPr>
          <w:rFonts w:ascii="Times New Roman" w:hAnsi="Times New Roman" w:cs="Times New Roman"/>
          <w:sz w:val="24"/>
          <w:szCs w:val="24"/>
        </w:rPr>
        <w:t xml:space="preserve">treatment units </w:t>
      </w:r>
      <w:r w:rsidRPr="00E73FAF">
        <w:rPr>
          <w:rFonts w:ascii="Times New Roman" w:hAnsi="Times New Roman" w:cs="Times New Roman"/>
          <w:sz w:val="24"/>
          <w:szCs w:val="24"/>
        </w:rPr>
        <w:t>at Southeast Commerce</w:t>
      </w:r>
      <w:r w:rsidR="005B49CA">
        <w:rPr>
          <w:rFonts w:ascii="Times New Roman" w:hAnsi="Times New Roman" w:cs="Times New Roman"/>
          <w:sz w:val="24"/>
          <w:szCs w:val="24"/>
        </w:rPr>
        <w:t>, as shown in Figures 1.2 and 1.3</w:t>
      </w:r>
      <w:r w:rsidRPr="00E73FAF">
        <w:rPr>
          <w:rFonts w:ascii="Times New Roman" w:hAnsi="Times New Roman" w:cs="Times New Roman"/>
          <w:sz w:val="24"/>
          <w:szCs w:val="24"/>
        </w:rPr>
        <w:t xml:space="preserve"> (Nairn et al., 2010; Nairn et al., 2014). Each VFBR is preceded by an oxidation pond that receives mine drainage and promotes iron oxide formation and a surface flow wetland that continues solid settling (Nairn et al., 2010; Nairn et al., 2014). </w:t>
      </w:r>
      <w:r w:rsidR="00175831">
        <w:rPr>
          <w:rFonts w:ascii="Times New Roman" w:hAnsi="Times New Roman" w:cs="Times New Roman"/>
          <w:sz w:val="24"/>
          <w:szCs w:val="24"/>
        </w:rPr>
        <w:t xml:space="preserve">At Mayer Ranch, the process units are connected via buried pipes, </w:t>
      </w:r>
      <w:r w:rsidR="00AA6F9E">
        <w:rPr>
          <w:rFonts w:ascii="Times New Roman" w:hAnsi="Times New Roman" w:cs="Times New Roman"/>
          <w:sz w:val="24"/>
          <w:szCs w:val="24"/>
        </w:rPr>
        <w:t>but t</w:t>
      </w:r>
      <w:r w:rsidR="00856499">
        <w:rPr>
          <w:rFonts w:ascii="Times New Roman" w:hAnsi="Times New Roman" w:cs="Times New Roman"/>
          <w:sz w:val="24"/>
          <w:szCs w:val="24"/>
        </w:rPr>
        <w:t xml:space="preserve">he first three treatment units at Southeast Commerce share a </w:t>
      </w:r>
      <w:r w:rsidR="00F87756">
        <w:rPr>
          <w:rFonts w:ascii="Times New Roman" w:hAnsi="Times New Roman" w:cs="Times New Roman"/>
          <w:sz w:val="24"/>
          <w:szCs w:val="24"/>
        </w:rPr>
        <w:t xml:space="preserve">water surface. </w:t>
      </w:r>
      <w:r w:rsidRPr="00E73FAF">
        <w:rPr>
          <w:rFonts w:ascii="Times New Roman" w:hAnsi="Times New Roman" w:cs="Times New Roman"/>
          <w:sz w:val="24"/>
          <w:szCs w:val="24"/>
        </w:rPr>
        <w:t xml:space="preserve">The substrate of the Mayer Ranch VFBRs contains 45% spent mushroom compost, 45% </w:t>
      </w:r>
      <w:r>
        <w:rPr>
          <w:rFonts w:ascii="Times New Roman" w:hAnsi="Times New Roman" w:cs="Times New Roman"/>
          <w:sz w:val="24"/>
          <w:szCs w:val="24"/>
        </w:rPr>
        <w:t>hard</w:t>
      </w:r>
      <w:r w:rsidRPr="00E73FAF">
        <w:rPr>
          <w:rFonts w:ascii="Times New Roman" w:hAnsi="Times New Roman" w:cs="Times New Roman"/>
          <w:sz w:val="24"/>
          <w:szCs w:val="24"/>
        </w:rPr>
        <w:t xml:space="preserve">wood chips, and 10% limestone sand </w:t>
      </w:r>
      <w:r>
        <w:rPr>
          <w:rFonts w:ascii="Times New Roman" w:hAnsi="Times New Roman" w:cs="Times New Roman"/>
          <w:sz w:val="24"/>
          <w:szCs w:val="24"/>
        </w:rPr>
        <w:t xml:space="preserve">by volume </w:t>
      </w:r>
      <w:r w:rsidR="00910DED">
        <w:rPr>
          <w:rFonts w:ascii="Times New Roman" w:hAnsi="Times New Roman" w:cs="Times New Roman"/>
          <w:sz w:val="24"/>
          <w:szCs w:val="24"/>
        </w:rPr>
        <w:t xml:space="preserve">underlain by a limestone gravel drain </w:t>
      </w:r>
      <w:r w:rsidRPr="00E73FAF">
        <w:rPr>
          <w:rFonts w:ascii="Times New Roman" w:hAnsi="Times New Roman" w:cs="Times New Roman"/>
          <w:sz w:val="24"/>
          <w:szCs w:val="24"/>
        </w:rPr>
        <w:t>(</w:t>
      </w:r>
      <w:proofErr w:type="spellStart"/>
      <w:r w:rsidRPr="00E73FAF">
        <w:rPr>
          <w:rFonts w:ascii="Times New Roman" w:hAnsi="Times New Roman" w:cs="Times New Roman"/>
          <w:sz w:val="24"/>
          <w:szCs w:val="24"/>
        </w:rPr>
        <w:t>LaBar</w:t>
      </w:r>
      <w:proofErr w:type="spellEnd"/>
      <w:r w:rsidRPr="00E73FAF">
        <w:rPr>
          <w:rFonts w:ascii="Times New Roman" w:hAnsi="Times New Roman" w:cs="Times New Roman"/>
          <w:sz w:val="24"/>
          <w:szCs w:val="24"/>
        </w:rPr>
        <w:t xml:space="preserve"> and Nairn, 2018). The substrate of the Southeast Commerce VFBR contains an 80:20 </w:t>
      </w:r>
      <w:r>
        <w:rPr>
          <w:rFonts w:ascii="Times New Roman" w:hAnsi="Times New Roman" w:cs="Times New Roman"/>
          <w:sz w:val="24"/>
          <w:szCs w:val="24"/>
        </w:rPr>
        <w:t xml:space="preserve">by volume </w:t>
      </w:r>
      <w:r w:rsidRPr="00E73FAF">
        <w:rPr>
          <w:rFonts w:ascii="Times New Roman" w:hAnsi="Times New Roman" w:cs="Times New Roman"/>
          <w:sz w:val="24"/>
          <w:szCs w:val="24"/>
        </w:rPr>
        <w:t>mixture of woodchips and spent mushroom compost and is underlain by silicate rocks to prevent clogging of the drains (</w:t>
      </w:r>
      <w:proofErr w:type="spellStart"/>
      <w:r w:rsidRPr="00E73FAF">
        <w:rPr>
          <w:rFonts w:ascii="Times New Roman" w:hAnsi="Times New Roman" w:cs="Times New Roman"/>
          <w:sz w:val="24"/>
          <w:szCs w:val="24"/>
        </w:rPr>
        <w:t>BioMost</w:t>
      </w:r>
      <w:proofErr w:type="spellEnd"/>
      <w:r w:rsidRPr="00E73FAF">
        <w:rPr>
          <w:rFonts w:ascii="Times New Roman" w:hAnsi="Times New Roman" w:cs="Times New Roman"/>
          <w:sz w:val="24"/>
          <w:szCs w:val="24"/>
        </w:rPr>
        <w:t xml:space="preserve">, Inc., 2018). Hydraulic conductivity has been an issue in the VFBRs of both systems. The substrate of the Mayer Ranch VFBRs </w:t>
      </w:r>
      <w:r>
        <w:rPr>
          <w:rFonts w:ascii="Times New Roman" w:hAnsi="Times New Roman" w:cs="Times New Roman"/>
          <w:sz w:val="24"/>
          <w:szCs w:val="24"/>
        </w:rPr>
        <w:t>was</w:t>
      </w:r>
      <w:r w:rsidRPr="00E73FAF">
        <w:rPr>
          <w:rFonts w:ascii="Times New Roman" w:hAnsi="Times New Roman" w:cs="Times New Roman"/>
          <w:sz w:val="24"/>
          <w:szCs w:val="24"/>
        </w:rPr>
        <w:t xml:space="preserve"> stirred </w:t>
      </w:r>
      <w:r>
        <w:rPr>
          <w:rFonts w:ascii="Times New Roman" w:hAnsi="Times New Roman" w:cs="Times New Roman"/>
          <w:sz w:val="24"/>
          <w:szCs w:val="24"/>
        </w:rPr>
        <w:t xml:space="preserve">in early 2017 </w:t>
      </w:r>
      <w:r w:rsidRPr="00E73FAF">
        <w:rPr>
          <w:rFonts w:ascii="Times New Roman" w:hAnsi="Times New Roman" w:cs="Times New Roman"/>
          <w:sz w:val="24"/>
          <w:szCs w:val="24"/>
        </w:rPr>
        <w:t xml:space="preserve">to increase hydraulic conductivity, and the Southeast Commerce VFBR </w:t>
      </w:r>
      <w:r>
        <w:rPr>
          <w:rFonts w:ascii="Times New Roman" w:hAnsi="Times New Roman" w:cs="Times New Roman"/>
          <w:sz w:val="24"/>
          <w:szCs w:val="24"/>
        </w:rPr>
        <w:t>has been flushed to remove</w:t>
      </w:r>
      <w:r w:rsidRPr="00E73FAF">
        <w:rPr>
          <w:rFonts w:ascii="Times New Roman" w:hAnsi="Times New Roman" w:cs="Times New Roman"/>
          <w:sz w:val="24"/>
          <w:szCs w:val="24"/>
        </w:rPr>
        <w:t xml:space="preserve"> possible clogs.</w:t>
      </w:r>
      <w:r w:rsidR="00A82B2A">
        <w:rPr>
          <w:rFonts w:ascii="Times New Roman" w:hAnsi="Times New Roman" w:cs="Times New Roman"/>
          <w:sz w:val="24"/>
          <w:szCs w:val="24"/>
        </w:rPr>
        <w:t xml:space="preserve"> It is </w:t>
      </w:r>
      <w:r w:rsidR="007125F7">
        <w:rPr>
          <w:rFonts w:ascii="Times New Roman" w:hAnsi="Times New Roman" w:cs="Times New Roman"/>
          <w:sz w:val="24"/>
          <w:szCs w:val="24"/>
        </w:rPr>
        <w:t>hypothesized</w:t>
      </w:r>
      <w:r w:rsidR="00A82B2A">
        <w:rPr>
          <w:rFonts w:ascii="Times New Roman" w:hAnsi="Times New Roman" w:cs="Times New Roman"/>
          <w:sz w:val="24"/>
          <w:szCs w:val="24"/>
        </w:rPr>
        <w:t xml:space="preserve"> that </w:t>
      </w:r>
      <w:r w:rsidR="00020C4E">
        <w:rPr>
          <w:rFonts w:ascii="Times New Roman" w:hAnsi="Times New Roman" w:cs="Times New Roman"/>
          <w:sz w:val="24"/>
          <w:szCs w:val="24"/>
        </w:rPr>
        <w:t>higher-than-design water levels at Southeast Comme</w:t>
      </w:r>
      <w:r w:rsidR="00322DC1">
        <w:rPr>
          <w:rFonts w:ascii="Times New Roman" w:hAnsi="Times New Roman" w:cs="Times New Roman"/>
          <w:sz w:val="24"/>
          <w:szCs w:val="24"/>
        </w:rPr>
        <w:t>rce due to an upwelling in the oxidation pond that was uncovered during construc</w:t>
      </w:r>
      <w:r w:rsidR="00363552">
        <w:rPr>
          <w:rFonts w:ascii="Times New Roman" w:hAnsi="Times New Roman" w:cs="Times New Roman"/>
          <w:sz w:val="24"/>
          <w:szCs w:val="24"/>
        </w:rPr>
        <w:t xml:space="preserve">tion of the system </w:t>
      </w:r>
      <w:r w:rsidR="003B407F">
        <w:rPr>
          <w:rFonts w:ascii="Times New Roman" w:hAnsi="Times New Roman" w:cs="Times New Roman"/>
          <w:sz w:val="24"/>
          <w:szCs w:val="24"/>
        </w:rPr>
        <w:t>may be</w:t>
      </w:r>
      <w:r w:rsidR="00363552">
        <w:rPr>
          <w:rFonts w:ascii="Times New Roman" w:hAnsi="Times New Roman" w:cs="Times New Roman"/>
          <w:sz w:val="24"/>
          <w:szCs w:val="24"/>
        </w:rPr>
        <w:t xml:space="preserve"> a contributor to the </w:t>
      </w:r>
      <w:r w:rsidR="00B25725">
        <w:rPr>
          <w:rFonts w:ascii="Times New Roman" w:hAnsi="Times New Roman" w:cs="Times New Roman"/>
          <w:sz w:val="24"/>
          <w:szCs w:val="24"/>
        </w:rPr>
        <w:t xml:space="preserve">hydraulic conductivity problems in that system </w:t>
      </w:r>
      <w:r w:rsidR="00F27B94">
        <w:rPr>
          <w:rFonts w:ascii="Times New Roman" w:hAnsi="Times New Roman" w:cs="Times New Roman"/>
          <w:sz w:val="24"/>
          <w:szCs w:val="24"/>
        </w:rPr>
        <w:t>(Nairn, 2019)</w:t>
      </w:r>
      <w:r w:rsidR="00163D80">
        <w:rPr>
          <w:rFonts w:ascii="Times New Roman" w:hAnsi="Times New Roman" w:cs="Times New Roman"/>
          <w:sz w:val="24"/>
          <w:szCs w:val="24"/>
        </w:rPr>
        <w:t>.</w:t>
      </w:r>
      <w:r w:rsidR="00F27B94">
        <w:rPr>
          <w:rFonts w:ascii="Times New Roman" w:hAnsi="Times New Roman" w:cs="Times New Roman"/>
          <w:sz w:val="24"/>
          <w:szCs w:val="24"/>
        </w:rPr>
        <w:t xml:space="preserve"> </w:t>
      </w:r>
      <w:r w:rsidR="00B25725">
        <w:rPr>
          <w:rFonts w:ascii="Times New Roman" w:hAnsi="Times New Roman" w:cs="Times New Roman"/>
          <w:sz w:val="24"/>
          <w:szCs w:val="24"/>
        </w:rPr>
        <w:t>Water volumes have been consistent</w:t>
      </w:r>
      <w:r w:rsidR="000E2B64">
        <w:rPr>
          <w:rFonts w:ascii="Times New Roman" w:hAnsi="Times New Roman" w:cs="Times New Roman"/>
          <w:sz w:val="24"/>
          <w:szCs w:val="24"/>
        </w:rPr>
        <w:t xml:space="preserve">ly greater than system design for, </w:t>
      </w:r>
      <w:r w:rsidR="001465F6">
        <w:rPr>
          <w:rFonts w:ascii="Times New Roman" w:hAnsi="Times New Roman" w:cs="Times New Roman"/>
          <w:sz w:val="24"/>
          <w:szCs w:val="24"/>
        </w:rPr>
        <w:t xml:space="preserve">causing </w:t>
      </w:r>
      <w:r w:rsidR="0027006A">
        <w:rPr>
          <w:rFonts w:ascii="Times New Roman" w:hAnsi="Times New Roman" w:cs="Times New Roman"/>
          <w:sz w:val="24"/>
          <w:szCs w:val="24"/>
        </w:rPr>
        <w:t xml:space="preserve">diminished functioning of the surface flow </w:t>
      </w:r>
      <w:r w:rsidR="0027006A">
        <w:rPr>
          <w:rFonts w:ascii="Times New Roman" w:hAnsi="Times New Roman" w:cs="Times New Roman"/>
          <w:sz w:val="24"/>
          <w:szCs w:val="24"/>
        </w:rPr>
        <w:lastRenderedPageBreak/>
        <w:t xml:space="preserve">wetland due to high water levels and </w:t>
      </w:r>
      <w:r w:rsidR="00225C95">
        <w:rPr>
          <w:rFonts w:ascii="Times New Roman" w:hAnsi="Times New Roman" w:cs="Times New Roman"/>
          <w:sz w:val="24"/>
          <w:szCs w:val="24"/>
        </w:rPr>
        <w:t>deposition of iron oxyhydroxides on the substrate of the VFBR</w:t>
      </w:r>
      <w:r w:rsidR="00FE5992">
        <w:rPr>
          <w:rFonts w:ascii="Times New Roman" w:hAnsi="Times New Roman" w:cs="Times New Roman"/>
          <w:sz w:val="24"/>
          <w:szCs w:val="24"/>
        </w:rPr>
        <w:t xml:space="preserve"> that would be precipitated before the VFBR</w:t>
      </w:r>
      <w:r w:rsidR="00D14A89">
        <w:rPr>
          <w:rFonts w:ascii="Times New Roman" w:hAnsi="Times New Roman" w:cs="Times New Roman"/>
          <w:sz w:val="24"/>
          <w:szCs w:val="24"/>
        </w:rPr>
        <w:t xml:space="preserve"> under d</w:t>
      </w:r>
      <w:r w:rsidR="00FE5992">
        <w:rPr>
          <w:rFonts w:ascii="Times New Roman" w:hAnsi="Times New Roman" w:cs="Times New Roman"/>
          <w:sz w:val="24"/>
          <w:szCs w:val="24"/>
        </w:rPr>
        <w:t>esign flow conditions</w:t>
      </w:r>
      <w:r w:rsidR="004B66B6">
        <w:rPr>
          <w:rFonts w:ascii="Times New Roman" w:hAnsi="Times New Roman" w:cs="Times New Roman"/>
          <w:sz w:val="24"/>
          <w:szCs w:val="24"/>
        </w:rPr>
        <w:t xml:space="preserve"> (Nairn, 2019)</w:t>
      </w:r>
      <w:r w:rsidR="00FE5992">
        <w:rPr>
          <w:rFonts w:ascii="Times New Roman" w:hAnsi="Times New Roman" w:cs="Times New Roman"/>
          <w:sz w:val="24"/>
          <w:szCs w:val="24"/>
        </w:rPr>
        <w:t>.</w:t>
      </w:r>
    </w:p>
    <w:p w14:paraId="7FAF66BA" w14:textId="1D3621AF" w:rsidR="00E96020" w:rsidRPr="00082AED" w:rsidRDefault="00E96020" w:rsidP="00082AED">
      <w:pPr>
        <w:pStyle w:val="Heading3"/>
        <w:spacing w:line="480" w:lineRule="auto"/>
        <w:rPr>
          <w:rFonts w:ascii="Times New Roman" w:hAnsi="Times New Roman" w:cs="Times New Roman"/>
          <w:color w:val="000000" w:themeColor="text1"/>
          <w:u w:val="single"/>
        </w:rPr>
      </w:pPr>
      <w:bookmarkStart w:id="74" w:name="_Toc76300987"/>
      <w:r w:rsidRPr="00082AED">
        <w:rPr>
          <w:rFonts w:ascii="Times New Roman" w:hAnsi="Times New Roman" w:cs="Times New Roman"/>
          <w:color w:val="000000" w:themeColor="text1"/>
          <w:u w:val="single"/>
        </w:rPr>
        <w:t>Sample Collection</w:t>
      </w:r>
      <w:bookmarkEnd w:id="74"/>
    </w:p>
    <w:p w14:paraId="1D95E19C" w14:textId="270DEB14" w:rsidR="006A46B5" w:rsidRDefault="0001066E" w:rsidP="00C970C7">
      <w:pPr>
        <w:spacing w:line="480" w:lineRule="auto"/>
        <w:rPr>
          <w:rFonts w:ascii="Times New Roman" w:hAnsi="Times New Roman" w:cs="Times New Roman"/>
          <w:sz w:val="24"/>
          <w:szCs w:val="24"/>
        </w:rPr>
      </w:pPr>
      <w:r>
        <w:rPr>
          <w:rFonts w:ascii="Times New Roman" w:hAnsi="Times New Roman" w:cs="Times New Roman"/>
          <w:sz w:val="24"/>
          <w:szCs w:val="24"/>
        </w:rPr>
        <w:t xml:space="preserve">Water quality </w:t>
      </w:r>
      <w:r w:rsidR="00557B53">
        <w:rPr>
          <w:rFonts w:ascii="Times New Roman" w:hAnsi="Times New Roman" w:cs="Times New Roman"/>
          <w:sz w:val="24"/>
          <w:szCs w:val="24"/>
        </w:rPr>
        <w:t xml:space="preserve">and aqueous metal concentration </w:t>
      </w:r>
      <w:r>
        <w:rPr>
          <w:rFonts w:ascii="Times New Roman" w:hAnsi="Times New Roman" w:cs="Times New Roman"/>
          <w:sz w:val="24"/>
          <w:szCs w:val="24"/>
        </w:rPr>
        <w:t>data ha</w:t>
      </w:r>
      <w:r w:rsidR="00557B53">
        <w:rPr>
          <w:rFonts w:ascii="Times New Roman" w:hAnsi="Times New Roman" w:cs="Times New Roman"/>
          <w:sz w:val="24"/>
          <w:szCs w:val="24"/>
        </w:rPr>
        <w:t>ve</w:t>
      </w:r>
      <w:r>
        <w:rPr>
          <w:rFonts w:ascii="Times New Roman" w:hAnsi="Times New Roman" w:cs="Times New Roman"/>
          <w:sz w:val="24"/>
          <w:szCs w:val="24"/>
        </w:rPr>
        <w:t xml:space="preserve"> been collected 4-12 </w:t>
      </w:r>
      <w:r w:rsidR="00557B53">
        <w:rPr>
          <w:rFonts w:ascii="Times New Roman" w:hAnsi="Times New Roman" w:cs="Times New Roman"/>
          <w:sz w:val="24"/>
          <w:szCs w:val="24"/>
        </w:rPr>
        <w:t xml:space="preserve">times annually </w:t>
      </w:r>
      <w:r w:rsidR="0086651E">
        <w:rPr>
          <w:rFonts w:ascii="Times New Roman" w:hAnsi="Times New Roman" w:cs="Times New Roman"/>
          <w:sz w:val="24"/>
          <w:szCs w:val="24"/>
        </w:rPr>
        <w:t xml:space="preserve">at the influent and effluent of each treatment unit </w:t>
      </w:r>
      <w:r w:rsidR="00557B53">
        <w:rPr>
          <w:rFonts w:ascii="Times New Roman" w:hAnsi="Times New Roman" w:cs="Times New Roman"/>
          <w:sz w:val="24"/>
          <w:szCs w:val="24"/>
        </w:rPr>
        <w:t>since the construction of each system.</w:t>
      </w:r>
      <w:r w:rsidR="009118FD">
        <w:rPr>
          <w:rFonts w:ascii="Times New Roman" w:hAnsi="Times New Roman" w:cs="Times New Roman"/>
          <w:sz w:val="24"/>
          <w:szCs w:val="24"/>
        </w:rPr>
        <w:t xml:space="preserve"> </w:t>
      </w:r>
      <w:r w:rsidR="00176FBA">
        <w:rPr>
          <w:rFonts w:ascii="Times New Roman" w:hAnsi="Times New Roman" w:cs="Times New Roman"/>
          <w:sz w:val="24"/>
          <w:szCs w:val="24"/>
        </w:rPr>
        <w:t xml:space="preserve">Water quality information is </w:t>
      </w:r>
      <w:r w:rsidR="008822C4">
        <w:rPr>
          <w:rFonts w:ascii="Times New Roman" w:hAnsi="Times New Roman" w:cs="Times New Roman"/>
          <w:sz w:val="24"/>
          <w:szCs w:val="24"/>
        </w:rPr>
        <w:t>generated</w:t>
      </w:r>
      <w:r w:rsidR="00176FBA">
        <w:rPr>
          <w:rFonts w:ascii="Times New Roman" w:hAnsi="Times New Roman" w:cs="Times New Roman"/>
          <w:sz w:val="24"/>
          <w:szCs w:val="24"/>
        </w:rPr>
        <w:t xml:space="preserve"> using a YSI multiparameter sonde</w:t>
      </w:r>
      <w:r w:rsidR="006A46B5">
        <w:rPr>
          <w:rFonts w:ascii="Times New Roman" w:hAnsi="Times New Roman" w:cs="Times New Roman"/>
          <w:sz w:val="24"/>
          <w:szCs w:val="24"/>
        </w:rPr>
        <w:t>, and sam</w:t>
      </w:r>
      <w:r w:rsidR="008822C4">
        <w:rPr>
          <w:rFonts w:ascii="Times New Roman" w:hAnsi="Times New Roman" w:cs="Times New Roman"/>
          <w:sz w:val="24"/>
          <w:szCs w:val="24"/>
        </w:rPr>
        <w:t>ples</w:t>
      </w:r>
      <w:r w:rsidR="006A46B5">
        <w:rPr>
          <w:rFonts w:ascii="Times New Roman" w:hAnsi="Times New Roman" w:cs="Times New Roman"/>
          <w:sz w:val="24"/>
          <w:szCs w:val="24"/>
        </w:rPr>
        <w:t xml:space="preserve"> are collected in 250-mL HDPE bottles, acidified, returned to </w:t>
      </w:r>
      <w:r w:rsidR="006A46B5" w:rsidRPr="00C970C7">
        <w:rPr>
          <w:rFonts w:ascii="Times New Roman" w:hAnsi="Times New Roman" w:cs="Times New Roman"/>
          <w:sz w:val="24"/>
          <w:szCs w:val="24"/>
        </w:rPr>
        <w:t xml:space="preserve">the </w:t>
      </w:r>
      <w:r w:rsidR="006A46B5">
        <w:rPr>
          <w:rFonts w:ascii="Times New Roman" w:hAnsi="Times New Roman" w:cs="Times New Roman"/>
          <w:sz w:val="24"/>
          <w:szCs w:val="24"/>
        </w:rPr>
        <w:t xml:space="preserve">CREW </w:t>
      </w:r>
      <w:r w:rsidR="006A46B5" w:rsidRPr="00C970C7">
        <w:rPr>
          <w:rFonts w:ascii="Times New Roman" w:hAnsi="Times New Roman" w:cs="Times New Roman"/>
          <w:sz w:val="24"/>
          <w:szCs w:val="24"/>
        </w:rPr>
        <w:t>Laborator</w:t>
      </w:r>
      <w:r w:rsidR="006A46B5">
        <w:rPr>
          <w:rFonts w:ascii="Times New Roman" w:hAnsi="Times New Roman" w:cs="Times New Roman"/>
          <w:sz w:val="24"/>
          <w:szCs w:val="24"/>
        </w:rPr>
        <w:t>ies</w:t>
      </w:r>
      <w:r w:rsidR="006A46B5" w:rsidRPr="00C970C7">
        <w:rPr>
          <w:rFonts w:ascii="Times New Roman" w:hAnsi="Times New Roman" w:cs="Times New Roman"/>
          <w:sz w:val="24"/>
          <w:szCs w:val="24"/>
        </w:rPr>
        <w:t xml:space="preserve"> in Norman, OK </w:t>
      </w:r>
      <w:r w:rsidR="006A46B5">
        <w:rPr>
          <w:rFonts w:ascii="Times New Roman" w:hAnsi="Times New Roman" w:cs="Times New Roman"/>
          <w:sz w:val="24"/>
          <w:szCs w:val="24"/>
        </w:rPr>
        <w:t>for analysis</w:t>
      </w:r>
      <w:r w:rsidR="008822C4">
        <w:rPr>
          <w:rFonts w:ascii="Times New Roman" w:hAnsi="Times New Roman" w:cs="Times New Roman"/>
          <w:sz w:val="24"/>
          <w:szCs w:val="24"/>
        </w:rPr>
        <w:t xml:space="preserve"> of metals</w:t>
      </w:r>
      <w:r w:rsidR="008C683E">
        <w:rPr>
          <w:rFonts w:ascii="Times New Roman" w:hAnsi="Times New Roman" w:cs="Times New Roman"/>
          <w:sz w:val="24"/>
          <w:szCs w:val="24"/>
        </w:rPr>
        <w:t xml:space="preserve"> using the ICP-OES</w:t>
      </w:r>
      <w:r w:rsidR="006A46B5">
        <w:rPr>
          <w:rFonts w:ascii="Times New Roman" w:hAnsi="Times New Roman" w:cs="Times New Roman"/>
          <w:sz w:val="24"/>
          <w:szCs w:val="24"/>
        </w:rPr>
        <w:t>.</w:t>
      </w:r>
    </w:p>
    <w:p w14:paraId="7E9D7D58" w14:textId="5037426A" w:rsidR="00C970C7" w:rsidRPr="00C970C7" w:rsidRDefault="00C970C7" w:rsidP="00C970C7">
      <w:pPr>
        <w:spacing w:line="480" w:lineRule="auto"/>
        <w:rPr>
          <w:rFonts w:ascii="Times New Roman" w:hAnsi="Times New Roman" w:cs="Times New Roman"/>
          <w:sz w:val="24"/>
          <w:szCs w:val="24"/>
        </w:rPr>
      </w:pPr>
      <w:r w:rsidRPr="00C970C7">
        <w:rPr>
          <w:rFonts w:ascii="Times New Roman" w:hAnsi="Times New Roman" w:cs="Times New Roman"/>
          <w:sz w:val="24"/>
          <w:szCs w:val="24"/>
        </w:rPr>
        <w:t>S</w:t>
      </w:r>
      <w:r w:rsidR="003D363D">
        <w:rPr>
          <w:rFonts w:ascii="Times New Roman" w:hAnsi="Times New Roman" w:cs="Times New Roman"/>
          <w:sz w:val="24"/>
          <w:szCs w:val="24"/>
        </w:rPr>
        <w:t>ubstrat</w:t>
      </w:r>
      <w:r w:rsidR="0001066E">
        <w:rPr>
          <w:rFonts w:ascii="Times New Roman" w:hAnsi="Times New Roman" w:cs="Times New Roman"/>
          <w:sz w:val="24"/>
          <w:szCs w:val="24"/>
        </w:rPr>
        <w:t>e s</w:t>
      </w:r>
      <w:r w:rsidRPr="00C970C7">
        <w:rPr>
          <w:rFonts w:ascii="Times New Roman" w:hAnsi="Times New Roman" w:cs="Times New Roman"/>
          <w:sz w:val="24"/>
          <w:szCs w:val="24"/>
        </w:rPr>
        <w:t xml:space="preserve">amples were collected while water levels in the systems were </w:t>
      </w:r>
      <w:r w:rsidR="001F101A">
        <w:rPr>
          <w:rFonts w:ascii="Times New Roman" w:hAnsi="Times New Roman" w:cs="Times New Roman"/>
          <w:sz w:val="24"/>
          <w:szCs w:val="24"/>
        </w:rPr>
        <w:t xml:space="preserve">artificially </w:t>
      </w:r>
      <w:r w:rsidRPr="00C970C7">
        <w:rPr>
          <w:rFonts w:ascii="Times New Roman" w:hAnsi="Times New Roman" w:cs="Times New Roman"/>
          <w:sz w:val="24"/>
          <w:szCs w:val="24"/>
        </w:rPr>
        <w:t xml:space="preserve">lowered, allowing access. </w:t>
      </w:r>
      <w:r w:rsidR="00D82AD2">
        <w:rPr>
          <w:rFonts w:ascii="Times New Roman" w:hAnsi="Times New Roman" w:cs="Times New Roman"/>
          <w:sz w:val="24"/>
          <w:szCs w:val="24"/>
        </w:rPr>
        <w:t xml:space="preserve">Preliminary data from </w:t>
      </w:r>
      <w:r w:rsidR="0095456F">
        <w:rPr>
          <w:rFonts w:ascii="Times New Roman" w:hAnsi="Times New Roman" w:cs="Times New Roman"/>
          <w:sz w:val="24"/>
          <w:szCs w:val="24"/>
        </w:rPr>
        <w:t xml:space="preserve">a </w:t>
      </w:r>
      <w:r w:rsidR="00D82AD2">
        <w:rPr>
          <w:rFonts w:ascii="Times New Roman" w:hAnsi="Times New Roman" w:cs="Times New Roman"/>
          <w:sz w:val="24"/>
          <w:szCs w:val="24"/>
        </w:rPr>
        <w:t>previous stud</w:t>
      </w:r>
      <w:r w:rsidR="0095456F">
        <w:rPr>
          <w:rFonts w:ascii="Times New Roman" w:hAnsi="Times New Roman" w:cs="Times New Roman"/>
          <w:sz w:val="24"/>
          <w:szCs w:val="24"/>
        </w:rPr>
        <w:t xml:space="preserve">y of the </w:t>
      </w:r>
      <w:r w:rsidR="00C86257">
        <w:rPr>
          <w:rFonts w:ascii="Times New Roman" w:hAnsi="Times New Roman" w:cs="Times New Roman"/>
          <w:sz w:val="24"/>
          <w:szCs w:val="24"/>
        </w:rPr>
        <w:t>substrates of the Mayer Ranch VFBR (</w:t>
      </w:r>
      <w:proofErr w:type="spellStart"/>
      <w:r w:rsidR="00C86257">
        <w:rPr>
          <w:rFonts w:ascii="Times New Roman" w:hAnsi="Times New Roman" w:cs="Times New Roman"/>
          <w:sz w:val="24"/>
          <w:szCs w:val="24"/>
        </w:rPr>
        <w:t>LaBar</w:t>
      </w:r>
      <w:proofErr w:type="spellEnd"/>
      <w:r w:rsidR="00C86257">
        <w:rPr>
          <w:rFonts w:ascii="Times New Roman" w:hAnsi="Times New Roman" w:cs="Times New Roman"/>
          <w:sz w:val="24"/>
          <w:szCs w:val="24"/>
        </w:rPr>
        <w:t xml:space="preserve"> and Nairn, 2018)</w:t>
      </w:r>
      <w:r w:rsidR="00D82AD2">
        <w:rPr>
          <w:rFonts w:ascii="Times New Roman" w:hAnsi="Times New Roman" w:cs="Times New Roman"/>
          <w:sz w:val="24"/>
          <w:szCs w:val="24"/>
        </w:rPr>
        <w:t xml:space="preserve"> </w:t>
      </w:r>
      <w:r w:rsidR="00790ED6">
        <w:rPr>
          <w:rFonts w:ascii="Times New Roman" w:hAnsi="Times New Roman" w:cs="Times New Roman"/>
          <w:sz w:val="24"/>
          <w:szCs w:val="24"/>
        </w:rPr>
        <w:t xml:space="preserve">was used to determine </w:t>
      </w:r>
      <w:r w:rsidR="00762F0C">
        <w:rPr>
          <w:rFonts w:ascii="Times New Roman" w:hAnsi="Times New Roman" w:cs="Times New Roman"/>
          <w:sz w:val="24"/>
          <w:szCs w:val="24"/>
        </w:rPr>
        <w:t xml:space="preserve">the number of samples necessary </w:t>
      </w:r>
      <w:r w:rsidR="00FB02C0">
        <w:rPr>
          <w:rFonts w:ascii="Times New Roman" w:hAnsi="Times New Roman" w:cs="Times New Roman"/>
          <w:sz w:val="24"/>
          <w:szCs w:val="24"/>
        </w:rPr>
        <w:t xml:space="preserve">to adequately characterize the metal concentrations in the substrate. </w:t>
      </w:r>
      <w:r w:rsidR="0029201A">
        <w:rPr>
          <w:rFonts w:ascii="Times New Roman" w:hAnsi="Times New Roman" w:cs="Times New Roman"/>
          <w:sz w:val="24"/>
          <w:szCs w:val="24"/>
        </w:rPr>
        <w:t xml:space="preserve">Using the Guidance for Data Usability </w:t>
      </w:r>
      <w:r w:rsidR="00754B49">
        <w:rPr>
          <w:rFonts w:ascii="Times New Roman" w:hAnsi="Times New Roman" w:cs="Times New Roman"/>
          <w:sz w:val="24"/>
          <w:szCs w:val="24"/>
        </w:rPr>
        <w:t xml:space="preserve">in Risk Assessment from the USEPA (1991), it was determined that 30 samples were needed from each system’s VFBR substrates. </w:t>
      </w:r>
      <w:r w:rsidRPr="00C970C7">
        <w:rPr>
          <w:rFonts w:ascii="Times New Roman" w:hAnsi="Times New Roman" w:cs="Times New Roman"/>
          <w:sz w:val="24"/>
          <w:szCs w:val="24"/>
        </w:rPr>
        <w:t xml:space="preserve">Samples were collected using a stainless-steel trowel to transfer material into </w:t>
      </w:r>
      <w:r w:rsidR="001F101A">
        <w:rPr>
          <w:rFonts w:ascii="Times New Roman" w:hAnsi="Times New Roman" w:cs="Times New Roman"/>
          <w:sz w:val="24"/>
          <w:szCs w:val="24"/>
        </w:rPr>
        <w:t>7.8-L</w:t>
      </w:r>
      <w:r w:rsidRPr="00C970C7">
        <w:rPr>
          <w:rFonts w:ascii="Times New Roman" w:hAnsi="Times New Roman" w:cs="Times New Roman"/>
          <w:sz w:val="24"/>
          <w:szCs w:val="24"/>
        </w:rPr>
        <w:t xml:space="preserve"> LDPE plastic bags. </w:t>
      </w:r>
      <w:r w:rsidR="009A4030">
        <w:rPr>
          <w:rFonts w:ascii="Times New Roman" w:hAnsi="Times New Roman" w:cs="Times New Roman"/>
          <w:sz w:val="24"/>
          <w:szCs w:val="24"/>
        </w:rPr>
        <w:t xml:space="preserve">GPS points were recorded </w:t>
      </w:r>
      <w:r w:rsidR="00C032A0">
        <w:rPr>
          <w:rFonts w:ascii="Times New Roman" w:hAnsi="Times New Roman" w:cs="Times New Roman"/>
          <w:sz w:val="24"/>
          <w:szCs w:val="24"/>
        </w:rPr>
        <w:t xml:space="preserve">during sample collection using a handheld Garmin unit and were used to plot points on Figures 3.1 and 3.2. </w:t>
      </w:r>
      <w:r w:rsidRPr="00C970C7">
        <w:rPr>
          <w:rFonts w:ascii="Times New Roman" w:hAnsi="Times New Roman" w:cs="Times New Roman"/>
          <w:sz w:val="24"/>
          <w:szCs w:val="24"/>
        </w:rPr>
        <w:t xml:space="preserve">Bags were labeled and placed in coolers to return to the </w:t>
      </w:r>
      <w:r w:rsidR="001F101A">
        <w:rPr>
          <w:rFonts w:ascii="Times New Roman" w:hAnsi="Times New Roman" w:cs="Times New Roman"/>
          <w:sz w:val="24"/>
          <w:szCs w:val="24"/>
        </w:rPr>
        <w:t xml:space="preserve">CREW </w:t>
      </w:r>
      <w:r w:rsidRPr="00C970C7">
        <w:rPr>
          <w:rFonts w:ascii="Times New Roman" w:hAnsi="Times New Roman" w:cs="Times New Roman"/>
          <w:sz w:val="24"/>
          <w:szCs w:val="24"/>
        </w:rPr>
        <w:t>Laborator</w:t>
      </w:r>
      <w:r w:rsidR="001F101A">
        <w:rPr>
          <w:rFonts w:ascii="Times New Roman" w:hAnsi="Times New Roman" w:cs="Times New Roman"/>
          <w:sz w:val="24"/>
          <w:szCs w:val="24"/>
        </w:rPr>
        <w:t>ies</w:t>
      </w:r>
      <w:r w:rsidRPr="00C970C7">
        <w:rPr>
          <w:rFonts w:ascii="Times New Roman" w:hAnsi="Times New Roman" w:cs="Times New Roman"/>
          <w:sz w:val="24"/>
          <w:szCs w:val="24"/>
        </w:rPr>
        <w:t xml:space="preserve"> in Norman, OK, where they were kept at 4°C until analysis. </w:t>
      </w:r>
      <w:r w:rsidR="005E71BC">
        <w:rPr>
          <w:rFonts w:ascii="Times New Roman" w:hAnsi="Times New Roman" w:cs="Times New Roman"/>
          <w:sz w:val="24"/>
          <w:szCs w:val="24"/>
        </w:rPr>
        <w:t>Aerial Photographs</w:t>
      </w:r>
      <w:r w:rsidRPr="00C970C7">
        <w:rPr>
          <w:rFonts w:ascii="Times New Roman" w:hAnsi="Times New Roman" w:cs="Times New Roman"/>
          <w:sz w:val="24"/>
          <w:szCs w:val="24"/>
        </w:rPr>
        <w:t xml:space="preserve"> of sample locations in the Mayer Ranch and Southeast Commerce VFBRs are presented as Figures </w:t>
      </w:r>
      <w:r>
        <w:rPr>
          <w:rFonts w:ascii="Times New Roman" w:hAnsi="Times New Roman" w:cs="Times New Roman"/>
          <w:sz w:val="24"/>
          <w:szCs w:val="24"/>
        </w:rPr>
        <w:t>3.</w:t>
      </w:r>
      <w:r w:rsidRPr="00C970C7">
        <w:rPr>
          <w:rFonts w:ascii="Times New Roman" w:hAnsi="Times New Roman" w:cs="Times New Roman"/>
          <w:sz w:val="24"/>
          <w:szCs w:val="24"/>
        </w:rPr>
        <w:t xml:space="preserve">1 and </w:t>
      </w:r>
      <w:r w:rsidR="00A967EC">
        <w:rPr>
          <w:rFonts w:ascii="Times New Roman" w:hAnsi="Times New Roman" w:cs="Times New Roman"/>
          <w:sz w:val="24"/>
          <w:szCs w:val="24"/>
        </w:rPr>
        <w:t>3.</w:t>
      </w:r>
      <w:r w:rsidRPr="00C970C7">
        <w:rPr>
          <w:rFonts w:ascii="Times New Roman" w:hAnsi="Times New Roman" w:cs="Times New Roman"/>
          <w:sz w:val="24"/>
          <w:szCs w:val="24"/>
        </w:rPr>
        <w:t>2, respectively.</w:t>
      </w:r>
    </w:p>
    <w:p w14:paraId="08501CE2" w14:textId="77777777" w:rsidR="00173BA1" w:rsidRDefault="00173BA1" w:rsidP="00974D66">
      <w:pPr>
        <w:spacing w:line="240" w:lineRule="auto"/>
        <w:rPr>
          <w:rFonts w:ascii="Times New Roman" w:hAnsi="Times New Roman" w:cs="Times New Roman"/>
          <w:noProof/>
          <w:sz w:val="24"/>
          <w:szCs w:val="24"/>
        </w:rPr>
      </w:pPr>
    </w:p>
    <w:p w14:paraId="2066A33E" w14:textId="4D351414" w:rsidR="00E73FAF" w:rsidRDefault="00173BA1" w:rsidP="00974D66">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8DA853F" wp14:editId="40C12855">
            <wp:extent cx="5029200" cy="6700520"/>
            <wp:effectExtent l="0" t="0" r="0" b="5080"/>
            <wp:docPr id="83" name="Picture 8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Map&#10;&#10;Description automatically generated"/>
                    <pic:cNvPicPr/>
                  </pic:nvPicPr>
                  <pic:blipFill rotWithShape="1">
                    <a:blip r:embed="rId24">
                      <a:extLst>
                        <a:ext uri="{28A0092B-C50C-407E-A947-70E740481C1C}">
                          <a14:useLocalDpi xmlns:a14="http://schemas.microsoft.com/office/drawing/2010/main" val="0"/>
                        </a:ext>
                      </a:extLst>
                    </a:blip>
                    <a:srcRect l="7348" t="6475" r="8018" b="6392"/>
                    <a:stretch/>
                  </pic:blipFill>
                  <pic:spPr bwMode="auto">
                    <a:xfrm>
                      <a:off x="0" y="0"/>
                      <a:ext cx="5030299" cy="6701984"/>
                    </a:xfrm>
                    <a:prstGeom prst="rect">
                      <a:avLst/>
                    </a:prstGeom>
                    <a:ln>
                      <a:noFill/>
                    </a:ln>
                    <a:extLst>
                      <a:ext uri="{53640926-AAD7-44D8-BBD7-CCE9431645EC}">
                        <a14:shadowObscured xmlns:a14="http://schemas.microsoft.com/office/drawing/2010/main"/>
                      </a:ext>
                    </a:extLst>
                  </pic:spPr>
                </pic:pic>
              </a:graphicData>
            </a:graphic>
          </wp:inline>
        </w:drawing>
      </w:r>
    </w:p>
    <w:p w14:paraId="3540F224" w14:textId="4DF61402" w:rsidR="00974D66" w:rsidRDefault="00974D66" w:rsidP="00C970C7">
      <w:pPr>
        <w:spacing w:line="480" w:lineRule="auto"/>
        <w:rPr>
          <w:rFonts w:ascii="Times New Roman" w:hAnsi="Times New Roman" w:cs="Times New Roman"/>
          <w:sz w:val="24"/>
          <w:szCs w:val="24"/>
        </w:rPr>
      </w:pPr>
      <w:r>
        <w:rPr>
          <w:rFonts w:ascii="Times New Roman" w:hAnsi="Times New Roman" w:cs="Times New Roman"/>
          <w:sz w:val="24"/>
          <w:szCs w:val="24"/>
        </w:rPr>
        <w:t>Figure 3.1: Sampling Locations within the Mayer Ranch VFBRs</w:t>
      </w:r>
    </w:p>
    <w:p w14:paraId="4CEAD8C5" w14:textId="77777777" w:rsidR="0086195E" w:rsidRDefault="0086195E" w:rsidP="009511ED">
      <w:pPr>
        <w:spacing w:line="240" w:lineRule="auto"/>
        <w:rPr>
          <w:rFonts w:ascii="Times New Roman" w:hAnsi="Times New Roman" w:cs="Times New Roman"/>
          <w:noProof/>
          <w:sz w:val="24"/>
          <w:szCs w:val="24"/>
        </w:rPr>
      </w:pPr>
    </w:p>
    <w:p w14:paraId="746A7BF2" w14:textId="407B153F" w:rsidR="005E7813" w:rsidRDefault="00173BA1" w:rsidP="009511ED">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571537" wp14:editId="432368DF">
            <wp:extent cx="5192973" cy="7049069"/>
            <wp:effectExtent l="0" t="0" r="8255" b="0"/>
            <wp:docPr id="84" name="Picture 8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Graphical user interface, text&#10;&#10;Description automatically generated"/>
                    <pic:cNvPicPr/>
                  </pic:nvPicPr>
                  <pic:blipFill rotWithShape="1">
                    <a:blip r:embed="rId25">
                      <a:extLst>
                        <a:ext uri="{28A0092B-C50C-407E-A947-70E740481C1C}">
                          <a14:useLocalDpi xmlns:a14="http://schemas.microsoft.com/office/drawing/2010/main" val="0"/>
                        </a:ext>
                      </a:extLst>
                    </a:blip>
                    <a:srcRect l="6314" t="4347" r="6305" b="3999"/>
                    <a:stretch/>
                  </pic:blipFill>
                  <pic:spPr bwMode="auto">
                    <a:xfrm>
                      <a:off x="0" y="0"/>
                      <a:ext cx="5193539" cy="7049838"/>
                    </a:xfrm>
                    <a:prstGeom prst="rect">
                      <a:avLst/>
                    </a:prstGeom>
                    <a:ln>
                      <a:noFill/>
                    </a:ln>
                    <a:extLst>
                      <a:ext uri="{53640926-AAD7-44D8-BBD7-CCE9431645EC}">
                        <a14:shadowObscured xmlns:a14="http://schemas.microsoft.com/office/drawing/2010/main"/>
                      </a:ext>
                    </a:extLst>
                  </pic:spPr>
                </pic:pic>
              </a:graphicData>
            </a:graphic>
          </wp:inline>
        </w:drawing>
      </w:r>
    </w:p>
    <w:p w14:paraId="191C7884" w14:textId="34DAA3F3" w:rsidR="009511ED" w:rsidRDefault="009511ED" w:rsidP="009511ED">
      <w:pPr>
        <w:spacing w:line="480" w:lineRule="auto"/>
        <w:rPr>
          <w:rFonts w:ascii="Times New Roman" w:hAnsi="Times New Roman" w:cs="Times New Roman"/>
          <w:sz w:val="24"/>
          <w:szCs w:val="24"/>
        </w:rPr>
      </w:pPr>
      <w:r>
        <w:rPr>
          <w:rFonts w:ascii="Times New Roman" w:hAnsi="Times New Roman" w:cs="Times New Roman"/>
          <w:sz w:val="24"/>
          <w:szCs w:val="24"/>
        </w:rPr>
        <w:t>Figure 3.2: Sampling Locations within the Southeast Commerce VFBR</w:t>
      </w:r>
    </w:p>
    <w:p w14:paraId="61CB2B80" w14:textId="18336316" w:rsidR="00E96020" w:rsidRPr="00082AED" w:rsidRDefault="00082AED" w:rsidP="00082AED">
      <w:pPr>
        <w:pStyle w:val="Heading3"/>
        <w:spacing w:line="480" w:lineRule="auto"/>
        <w:rPr>
          <w:rFonts w:ascii="Times New Roman" w:hAnsi="Times New Roman" w:cs="Times New Roman"/>
          <w:color w:val="000000" w:themeColor="text1"/>
          <w:u w:val="single"/>
        </w:rPr>
      </w:pPr>
      <w:bookmarkStart w:id="75" w:name="_Toc76300988"/>
      <w:r w:rsidRPr="00082AED">
        <w:rPr>
          <w:rFonts w:ascii="Times New Roman" w:hAnsi="Times New Roman" w:cs="Times New Roman"/>
          <w:color w:val="000000" w:themeColor="text1"/>
          <w:u w:val="single"/>
        </w:rPr>
        <w:lastRenderedPageBreak/>
        <w:t>Physical Characterization of the Solids</w:t>
      </w:r>
      <w:bookmarkEnd w:id="75"/>
    </w:p>
    <w:p w14:paraId="078CDAF1" w14:textId="49F55FC5" w:rsidR="0000410B" w:rsidRPr="0000410B" w:rsidRDefault="0000410B" w:rsidP="0000410B">
      <w:pPr>
        <w:spacing w:line="480" w:lineRule="auto"/>
        <w:rPr>
          <w:rFonts w:ascii="Times New Roman" w:hAnsi="Times New Roman" w:cs="Times New Roman"/>
          <w:sz w:val="24"/>
          <w:szCs w:val="24"/>
        </w:rPr>
      </w:pPr>
      <w:r w:rsidRPr="0000410B">
        <w:rPr>
          <w:rFonts w:ascii="Times New Roman" w:hAnsi="Times New Roman" w:cs="Times New Roman"/>
          <w:sz w:val="24"/>
          <w:szCs w:val="24"/>
        </w:rPr>
        <w:t xml:space="preserve">A portion of each </w:t>
      </w:r>
      <w:r w:rsidR="009A3110">
        <w:rPr>
          <w:rFonts w:ascii="Times New Roman" w:hAnsi="Times New Roman" w:cs="Times New Roman"/>
          <w:sz w:val="24"/>
          <w:szCs w:val="24"/>
        </w:rPr>
        <w:t>substrate</w:t>
      </w:r>
      <w:r w:rsidR="00DE579A">
        <w:rPr>
          <w:rFonts w:ascii="Times New Roman" w:hAnsi="Times New Roman" w:cs="Times New Roman"/>
          <w:sz w:val="24"/>
          <w:szCs w:val="24"/>
        </w:rPr>
        <w:t xml:space="preserve"> </w:t>
      </w:r>
      <w:r w:rsidRPr="0000410B">
        <w:rPr>
          <w:rFonts w:ascii="Times New Roman" w:hAnsi="Times New Roman" w:cs="Times New Roman"/>
          <w:sz w:val="24"/>
          <w:szCs w:val="24"/>
        </w:rPr>
        <w:t xml:space="preserve">sample was dried at 105°C until mass was constant </w:t>
      </w:r>
      <w:r w:rsidR="00615BCF">
        <w:rPr>
          <w:rFonts w:ascii="Times New Roman" w:hAnsi="Times New Roman" w:cs="Times New Roman"/>
          <w:sz w:val="24"/>
          <w:szCs w:val="24"/>
        </w:rPr>
        <w:t xml:space="preserve">(approximately 40 hours) </w:t>
      </w:r>
      <w:r w:rsidRPr="0000410B">
        <w:rPr>
          <w:rFonts w:ascii="Times New Roman" w:hAnsi="Times New Roman" w:cs="Times New Roman"/>
          <w:sz w:val="24"/>
          <w:szCs w:val="24"/>
        </w:rPr>
        <w:t>to determine moisture content</w:t>
      </w:r>
      <w:r w:rsidR="00CF52C9">
        <w:rPr>
          <w:rFonts w:ascii="Times New Roman" w:hAnsi="Times New Roman" w:cs="Times New Roman"/>
          <w:sz w:val="24"/>
          <w:szCs w:val="24"/>
        </w:rPr>
        <w:t xml:space="preserve"> </w:t>
      </w:r>
      <w:r w:rsidR="00082AED">
        <w:rPr>
          <w:rFonts w:ascii="Times New Roman" w:hAnsi="Times New Roman" w:cs="Times New Roman"/>
          <w:sz w:val="24"/>
          <w:szCs w:val="24"/>
        </w:rPr>
        <w:t xml:space="preserve">via </w:t>
      </w:r>
      <w:r w:rsidR="00CF52C9" w:rsidRPr="007B4060">
        <w:rPr>
          <w:rStyle w:val="normaltextrun"/>
          <w:rFonts w:ascii="Times New Roman" w:hAnsi="Times New Roman" w:cs="Times New Roman"/>
          <w:color w:val="000000"/>
          <w:sz w:val="24"/>
          <w:szCs w:val="24"/>
          <w:shd w:val="clear" w:color="auto" w:fill="FFFFFF"/>
        </w:rPr>
        <w:t>ASTM Method D4531-86</w:t>
      </w:r>
      <w:r w:rsidR="007B4060">
        <w:rPr>
          <w:rStyle w:val="normaltextrun"/>
          <w:rFonts w:ascii="Times New Roman" w:hAnsi="Times New Roman" w:cs="Times New Roman"/>
          <w:color w:val="000000"/>
          <w:sz w:val="24"/>
          <w:szCs w:val="24"/>
          <w:shd w:val="clear" w:color="auto" w:fill="FFFFFF"/>
        </w:rPr>
        <w:t xml:space="preserve"> </w:t>
      </w:r>
      <w:r w:rsidR="00CF52C9" w:rsidRPr="007B4060">
        <w:rPr>
          <w:rStyle w:val="normaltextrun"/>
          <w:rFonts w:ascii="Times New Roman" w:hAnsi="Times New Roman" w:cs="Times New Roman"/>
          <w:color w:val="000000"/>
          <w:sz w:val="24"/>
          <w:szCs w:val="24"/>
          <w:shd w:val="clear" w:color="auto" w:fill="FFFFFF"/>
        </w:rPr>
        <w:t>(2008)</w:t>
      </w:r>
      <w:r w:rsidRPr="0000410B">
        <w:rPr>
          <w:rFonts w:ascii="Times New Roman" w:hAnsi="Times New Roman" w:cs="Times New Roman"/>
          <w:sz w:val="24"/>
          <w:szCs w:val="24"/>
        </w:rPr>
        <w:t xml:space="preserve">. These dried samples were then ground and sieved. Solids passing the 2 mm (Number 10) sieve were used to determine organic matter content via loss on ignition </w:t>
      </w:r>
      <w:r w:rsidR="00B92880">
        <w:rPr>
          <w:rFonts w:ascii="Times New Roman" w:hAnsi="Times New Roman" w:cs="Times New Roman"/>
          <w:sz w:val="24"/>
          <w:szCs w:val="24"/>
        </w:rPr>
        <w:t>(</w:t>
      </w:r>
      <w:r w:rsidR="000C7669">
        <w:rPr>
          <w:rFonts w:ascii="Times New Roman" w:hAnsi="Times New Roman" w:cs="Times New Roman"/>
          <w:sz w:val="24"/>
          <w:szCs w:val="24"/>
        </w:rPr>
        <w:t xml:space="preserve">Robertson, 2011) </w:t>
      </w:r>
      <w:r w:rsidRPr="0000410B">
        <w:rPr>
          <w:rFonts w:ascii="Times New Roman" w:hAnsi="Times New Roman" w:cs="Times New Roman"/>
          <w:sz w:val="24"/>
          <w:szCs w:val="24"/>
        </w:rPr>
        <w:t xml:space="preserve">and total </w:t>
      </w:r>
      <w:r w:rsidR="00B92880">
        <w:rPr>
          <w:rFonts w:ascii="Times New Roman" w:hAnsi="Times New Roman" w:cs="Times New Roman"/>
          <w:sz w:val="24"/>
          <w:szCs w:val="24"/>
        </w:rPr>
        <w:t xml:space="preserve">recoverable </w:t>
      </w:r>
      <w:r w:rsidRPr="0000410B">
        <w:rPr>
          <w:rFonts w:ascii="Times New Roman" w:hAnsi="Times New Roman" w:cs="Times New Roman"/>
          <w:sz w:val="24"/>
          <w:szCs w:val="24"/>
        </w:rPr>
        <w:t>metals via USEPA Method 6010C (USEPA, 2018)</w:t>
      </w:r>
      <w:r w:rsidR="006458B6">
        <w:rPr>
          <w:rFonts w:ascii="Times New Roman" w:hAnsi="Times New Roman" w:cs="Times New Roman"/>
          <w:sz w:val="24"/>
          <w:szCs w:val="24"/>
        </w:rPr>
        <w:t xml:space="preserve"> after hot acid digestion</w:t>
      </w:r>
      <w:r w:rsidR="009733CC">
        <w:rPr>
          <w:rFonts w:ascii="Times New Roman" w:hAnsi="Times New Roman" w:cs="Times New Roman"/>
          <w:sz w:val="24"/>
          <w:szCs w:val="24"/>
        </w:rPr>
        <w:t>.</w:t>
      </w:r>
      <w:r w:rsidR="006458B6">
        <w:rPr>
          <w:rFonts w:ascii="Times New Roman" w:hAnsi="Times New Roman" w:cs="Times New Roman"/>
          <w:sz w:val="24"/>
          <w:szCs w:val="24"/>
        </w:rPr>
        <w:t xml:space="preserve"> </w:t>
      </w:r>
      <w:r w:rsidRPr="0000410B">
        <w:rPr>
          <w:rFonts w:ascii="Times New Roman" w:hAnsi="Times New Roman" w:cs="Times New Roman"/>
          <w:sz w:val="24"/>
          <w:szCs w:val="24"/>
        </w:rPr>
        <w:t xml:space="preserve">The samples being analyzed for organic matter were placed in a muffle furnace, heated to 375°C, and held at that temperature </w:t>
      </w:r>
      <w:r w:rsidR="00C94248">
        <w:rPr>
          <w:rFonts w:ascii="Times New Roman" w:hAnsi="Times New Roman" w:cs="Times New Roman"/>
          <w:sz w:val="24"/>
          <w:szCs w:val="24"/>
        </w:rPr>
        <w:t>for 23 hours</w:t>
      </w:r>
      <w:r w:rsidRPr="0000410B">
        <w:rPr>
          <w:rFonts w:ascii="Times New Roman" w:hAnsi="Times New Roman" w:cs="Times New Roman"/>
          <w:sz w:val="24"/>
          <w:szCs w:val="24"/>
        </w:rPr>
        <w:t xml:space="preserve">. The mass of the samples was recorded before and after heating and the organic matter content was calculated as the difference between the initial and final mass. </w:t>
      </w:r>
    </w:p>
    <w:p w14:paraId="41B80B1E" w14:textId="6165545A" w:rsidR="0000410B" w:rsidRDefault="0000410B" w:rsidP="0000410B">
      <w:pPr>
        <w:spacing w:line="480" w:lineRule="auto"/>
        <w:rPr>
          <w:rFonts w:ascii="Times New Roman" w:hAnsi="Times New Roman" w:cs="Times New Roman"/>
          <w:sz w:val="24"/>
          <w:szCs w:val="24"/>
        </w:rPr>
      </w:pPr>
      <w:r w:rsidRPr="0000410B">
        <w:rPr>
          <w:rFonts w:ascii="Times New Roman" w:hAnsi="Times New Roman" w:cs="Times New Roman"/>
          <w:sz w:val="24"/>
          <w:szCs w:val="24"/>
        </w:rPr>
        <w:t xml:space="preserve">Solids analyzed for total metals were first digested using USEPA Method 3051A (USEPA, 2007a). A portion of each sample with a mass of approximately 0.5 g was placed in a Teflon digestion tube with 10 mL of trace metal grade nitric acid. Microwave digestion was then completed using a CEM </w:t>
      </w:r>
      <w:r w:rsidR="002128C1">
        <w:rPr>
          <w:rFonts w:ascii="Times New Roman" w:hAnsi="Times New Roman" w:cs="Times New Roman"/>
          <w:sz w:val="24"/>
          <w:szCs w:val="24"/>
        </w:rPr>
        <w:t>MARS</w:t>
      </w:r>
      <w:r w:rsidRPr="0000410B">
        <w:rPr>
          <w:rFonts w:ascii="Times New Roman" w:hAnsi="Times New Roman" w:cs="Times New Roman"/>
          <w:sz w:val="24"/>
          <w:szCs w:val="24"/>
        </w:rPr>
        <w:t xml:space="preserve"> programmed to heat the samples to 175°C for 10 minutes. Digested samples were filtered using polypropylene </w:t>
      </w:r>
      <w:proofErr w:type="spellStart"/>
      <w:r w:rsidR="005C7420">
        <w:rPr>
          <w:rFonts w:ascii="Times New Roman" w:hAnsi="Times New Roman" w:cs="Times New Roman"/>
          <w:sz w:val="24"/>
          <w:szCs w:val="24"/>
        </w:rPr>
        <w:t>L</w:t>
      </w:r>
      <w:r w:rsidRPr="0000410B">
        <w:rPr>
          <w:rFonts w:ascii="Times New Roman" w:hAnsi="Times New Roman" w:cs="Times New Roman"/>
          <w:sz w:val="24"/>
          <w:szCs w:val="24"/>
        </w:rPr>
        <w:t>eur</w:t>
      </w:r>
      <w:proofErr w:type="spellEnd"/>
      <w:r w:rsidR="005C7420">
        <w:rPr>
          <w:rFonts w:ascii="Times New Roman" w:hAnsi="Times New Roman" w:cs="Times New Roman"/>
          <w:sz w:val="24"/>
          <w:szCs w:val="24"/>
        </w:rPr>
        <w:t>-</w:t>
      </w:r>
      <w:r w:rsidRPr="0000410B">
        <w:rPr>
          <w:rFonts w:ascii="Times New Roman" w:hAnsi="Times New Roman" w:cs="Times New Roman"/>
          <w:sz w:val="24"/>
          <w:szCs w:val="24"/>
        </w:rPr>
        <w:t>lock syringe filters with a pore diameter of 0.45 µm and stored in 60</w:t>
      </w:r>
      <w:r w:rsidR="00896CFD">
        <w:rPr>
          <w:rFonts w:ascii="Times New Roman" w:hAnsi="Times New Roman" w:cs="Times New Roman"/>
          <w:sz w:val="24"/>
          <w:szCs w:val="24"/>
        </w:rPr>
        <w:t>-</w:t>
      </w:r>
      <w:r w:rsidRPr="0000410B">
        <w:rPr>
          <w:rFonts w:ascii="Times New Roman" w:hAnsi="Times New Roman" w:cs="Times New Roman"/>
          <w:sz w:val="24"/>
          <w:szCs w:val="24"/>
        </w:rPr>
        <w:t>mL HDPE bottles until analysis using a Varian Vista-Pro ICP-OES following USEPA method 6010C (USEPA, 2018). Concentrations measured in the diges</w:t>
      </w:r>
      <w:r w:rsidR="00896CFD">
        <w:rPr>
          <w:rFonts w:ascii="Times New Roman" w:hAnsi="Times New Roman" w:cs="Times New Roman"/>
          <w:sz w:val="24"/>
          <w:szCs w:val="24"/>
        </w:rPr>
        <w:t>t</w:t>
      </w:r>
      <w:r w:rsidRPr="0000410B">
        <w:rPr>
          <w:rFonts w:ascii="Times New Roman" w:hAnsi="Times New Roman" w:cs="Times New Roman"/>
          <w:sz w:val="24"/>
          <w:szCs w:val="24"/>
        </w:rPr>
        <w:t xml:space="preserve"> and the mass of the solids digested were used to determine the concentration of elements in the substrate in mg </w:t>
      </w:r>
      <w:proofErr w:type="gramStart"/>
      <w:r w:rsidRPr="0000410B">
        <w:rPr>
          <w:rFonts w:ascii="Times New Roman" w:hAnsi="Times New Roman" w:cs="Times New Roman"/>
          <w:sz w:val="24"/>
          <w:szCs w:val="24"/>
        </w:rPr>
        <w:t>kg</w:t>
      </w:r>
      <w:r w:rsidRPr="0000410B">
        <w:rPr>
          <w:rFonts w:ascii="Times New Roman" w:hAnsi="Times New Roman" w:cs="Times New Roman"/>
          <w:sz w:val="24"/>
          <w:szCs w:val="24"/>
          <w:vertAlign w:val="superscript"/>
        </w:rPr>
        <w:t>-1</w:t>
      </w:r>
      <w:proofErr w:type="gramEnd"/>
      <w:r w:rsidRPr="0000410B">
        <w:rPr>
          <w:rFonts w:ascii="Times New Roman" w:hAnsi="Times New Roman" w:cs="Times New Roman"/>
          <w:sz w:val="24"/>
          <w:szCs w:val="24"/>
        </w:rPr>
        <w:t>.</w:t>
      </w:r>
    </w:p>
    <w:p w14:paraId="2ACE2A21" w14:textId="0CF5EE1D" w:rsidR="00690071" w:rsidRPr="00193A02" w:rsidRDefault="00193A02" w:rsidP="00193A02">
      <w:pPr>
        <w:pStyle w:val="Heading3"/>
        <w:spacing w:line="480" w:lineRule="auto"/>
        <w:rPr>
          <w:rFonts w:ascii="Times New Roman" w:hAnsi="Times New Roman" w:cs="Times New Roman"/>
          <w:color w:val="000000" w:themeColor="text1"/>
          <w:u w:val="single"/>
        </w:rPr>
      </w:pPr>
      <w:bookmarkStart w:id="76" w:name="_Toc76300989"/>
      <w:r w:rsidRPr="00193A02">
        <w:rPr>
          <w:rFonts w:ascii="Times New Roman" w:hAnsi="Times New Roman" w:cs="Times New Roman"/>
          <w:color w:val="000000" w:themeColor="text1"/>
          <w:u w:val="single"/>
        </w:rPr>
        <w:t>Leaching Tests</w:t>
      </w:r>
      <w:bookmarkEnd w:id="76"/>
    </w:p>
    <w:p w14:paraId="4C8F673F" w14:textId="7B76F2D0" w:rsidR="0000410B" w:rsidRPr="0000410B" w:rsidRDefault="0000410B" w:rsidP="0000410B">
      <w:pPr>
        <w:spacing w:line="480" w:lineRule="auto"/>
        <w:rPr>
          <w:rFonts w:ascii="Times New Roman" w:hAnsi="Times New Roman" w:cs="Times New Roman"/>
          <w:sz w:val="24"/>
          <w:szCs w:val="24"/>
        </w:rPr>
      </w:pPr>
      <w:r w:rsidRPr="0000410B">
        <w:rPr>
          <w:rFonts w:ascii="Times New Roman" w:hAnsi="Times New Roman" w:cs="Times New Roman"/>
          <w:sz w:val="24"/>
          <w:szCs w:val="24"/>
        </w:rPr>
        <w:t xml:space="preserve">Additional portions of the samples were air dried for leaching tests. After drying, a motorized grinder was used to decrease particle size and large rock fragments were discarded. pH was determined as described in the Preliminary Evaluations section of the TCLP document (USEPA, 1992). Twelve of the samples from the Mayer Ranch VFBRs met the criteria for using extraction </w:t>
      </w:r>
      <w:r w:rsidRPr="0000410B">
        <w:rPr>
          <w:rFonts w:ascii="Times New Roman" w:hAnsi="Times New Roman" w:cs="Times New Roman"/>
          <w:sz w:val="24"/>
          <w:szCs w:val="24"/>
        </w:rPr>
        <w:lastRenderedPageBreak/>
        <w:t>fluid 2 for TCLP. This fluid was prepared in a 2</w:t>
      </w:r>
      <w:r w:rsidR="00034C10">
        <w:rPr>
          <w:rFonts w:ascii="Times New Roman" w:hAnsi="Times New Roman" w:cs="Times New Roman"/>
          <w:sz w:val="24"/>
          <w:szCs w:val="24"/>
        </w:rPr>
        <w:t>-</w:t>
      </w:r>
      <w:r w:rsidRPr="0000410B">
        <w:rPr>
          <w:rFonts w:ascii="Times New Roman" w:hAnsi="Times New Roman" w:cs="Times New Roman"/>
          <w:sz w:val="24"/>
          <w:szCs w:val="24"/>
        </w:rPr>
        <w:t>L volumetric flask for each sample being analyzed with extraction fluid 2, while extraction fluid 1 was prepared one liter at a time and combined in a 20</w:t>
      </w:r>
      <w:r w:rsidR="00034C10">
        <w:rPr>
          <w:rFonts w:ascii="Times New Roman" w:hAnsi="Times New Roman" w:cs="Times New Roman"/>
          <w:sz w:val="24"/>
          <w:szCs w:val="24"/>
        </w:rPr>
        <w:t>-</w:t>
      </w:r>
      <w:r w:rsidRPr="0000410B">
        <w:rPr>
          <w:rFonts w:ascii="Times New Roman" w:hAnsi="Times New Roman" w:cs="Times New Roman"/>
          <w:sz w:val="24"/>
          <w:szCs w:val="24"/>
        </w:rPr>
        <w:t>L carboy to homogenize the fluid. TCLP analysis proceeded following USEPA Method 1311 (USEPA, 1992). Tumble blanks, made with TCLP extraction fluid in a tumbler with no sample, were collected at a rate of one per passive treatment system and processed with other samples. After filtration, leachate was stored in 250</w:t>
      </w:r>
      <w:r w:rsidR="00AE6C9B">
        <w:rPr>
          <w:rFonts w:ascii="Times New Roman" w:hAnsi="Times New Roman" w:cs="Times New Roman"/>
          <w:sz w:val="24"/>
          <w:szCs w:val="24"/>
        </w:rPr>
        <w:t>-</w:t>
      </w:r>
      <w:r w:rsidRPr="0000410B">
        <w:rPr>
          <w:rFonts w:ascii="Times New Roman" w:hAnsi="Times New Roman" w:cs="Times New Roman"/>
          <w:sz w:val="24"/>
          <w:szCs w:val="24"/>
        </w:rPr>
        <w:t>mL HDPE bottles until digestion following USEPA Method 3015A (USEPA, 2007b). Digested leachate was stored in 60</w:t>
      </w:r>
      <w:r w:rsidR="00AE6C9B">
        <w:rPr>
          <w:rFonts w:ascii="Times New Roman" w:hAnsi="Times New Roman" w:cs="Times New Roman"/>
          <w:sz w:val="24"/>
          <w:szCs w:val="24"/>
        </w:rPr>
        <w:t>-</w:t>
      </w:r>
      <w:r w:rsidRPr="0000410B">
        <w:rPr>
          <w:rFonts w:ascii="Times New Roman" w:hAnsi="Times New Roman" w:cs="Times New Roman"/>
          <w:sz w:val="24"/>
          <w:szCs w:val="24"/>
        </w:rPr>
        <w:t>mL HDPE bottles until analysis using a Varian Vista-Pro ICP-OES following USEPA Method 6010C (USEPA, 2018).</w:t>
      </w:r>
    </w:p>
    <w:p w14:paraId="3478C490" w14:textId="57B826B9" w:rsidR="0000410B" w:rsidRPr="0000410B" w:rsidRDefault="0000410B" w:rsidP="0000410B">
      <w:pPr>
        <w:spacing w:line="480" w:lineRule="auto"/>
        <w:rPr>
          <w:rFonts w:ascii="Times New Roman" w:hAnsi="Times New Roman" w:cs="Times New Roman"/>
          <w:sz w:val="24"/>
          <w:szCs w:val="24"/>
        </w:rPr>
      </w:pPr>
      <w:r w:rsidRPr="0000410B">
        <w:rPr>
          <w:rFonts w:ascii="Times New Roman" w:hAnsi="Times New Roman" w:cs="Times New Roman"/>
          <w:sz w:val="24"/>
          <w:szCs w:val="24"/>
        </w:rPr>
        <w:t>SPLP leaching fluid was prepared by diluting a stock solution of 1 mL of 60/40 weight percent sulfuric and nitric acids in 20 L of deionized water to the desired pH of 5.00 ± 0.05. The solution was prepared in a 20</w:t>
      </w:r>
      <w:r w:rsidR="00AE6C9B">
        <w:rPr>
          <w:rFonts w:ascii="Times New Roman" w:hAnsi="Times New Roman" w:cs="Times New Roman"/>
          <w:sz w:val="24"/>
          <w:szCs w:val="24"/>
        </w:rPr>
        <w:t>-</w:t>
      </w:r>
      <w:r w:rsidRPr="0000410B">
        <w:rPr>
          <w:rFonts w:ascii="Times New Roman" w:hAnsi="Times New Roman" w:cs="Times New Roman"/>
          <w:sz w:val="24"/>
          <w:szCs w:val="24"/>
        </w:rPr>
        <w:t>L carboy. SPLP analysis proceeded following USEPA Method 1312 (USEPA, 1994). Tumble blanks prepared with SPLP leaching fluid in a tumbler without a sample were included at a rate of one per passive treatment system. Samples followed the same post-filtration steps as the TCLP leachate described above.</w:t>
      </w:r>
    </w:p>
    <w:p w14:paraId="42D082D6" w14:textId="79375F1C" w:rsidR="009511ED" w:rsidRDefault="0000410B" w:rsidP="0000410B">
      <w:pPr>
        <w:spacing w:line="480" w:lineRule="auto"/>
        <w:rPr>
          <w:rFonts w:ascii="Times New Roman" w:hAnsi="Times New Roman" w:cs="Times New Roman"/>
          <w:sz w:val="24"/>
          <w:szCs w:val="24"/>
        </w:rPr>
      </w:pPr>
      <w:r w:rsidRPr="0000410B">
        <w:rPr>
          <w:rFonts w:ascii="Times New Roman" w:hAnsi="Times New Roman" w:cs="Times New Roman"/>
          <w:sz w:val="24"/>
          <w:szCs w:val="24"/>
        </w:rPr>
        <w:t>The FLT procedure described in Hageman (2007) was modified by decreasing the amount of sample and leaching fluid used to 12.5 g and 250 mL, respectively, to conserve sample volume. The sample was placed in a 250</w:t>
      </w:r>
      <w:r w:rsidR="003D7FE7">
        <w:rPr>
          <w:rFonts w:ascii="Times New Roman" w:hAnsi="Times New Roman" w:cs="Times New Roman"/>
          <w:sz w:val="24"/>
          <w:szCs w:val="24"/>
        </w:rPr>
        <w:t>-</w:t>
      </w:r>
      <w:r w:rsidRPr="0000410B">
        <w:rPr>
          <w:rFonts w:ascii="Times New Roman" w:hAnsi="Times New Roman" w:cs="Times New Roman"/>
          <w:sz w:val="24"/>
          <w:szCs w:val="24"/>
        </w:rPr>
        <w:t>mL volumetric flask with 250 mL of deionized water and shaken using a Burrell wrist-action shaker for 5 minutes and allowed to sit in the shaker for an additional 10 minutes. Leachate was filtered using a 10</w:t>
      </w:r>
      <w:r w:rsidR="003D7FE7">
        <w:rPr>
          <w:rFonts w:ascii="Times New Roman" w:hAnsi="Times New Roman" w:cs="Times New Roman"/>
          <w:sz w:val="24"/>
          <w:szCs w:val="24"/>
        </w:rPr>
        <w:t>-</w:t>
      </w:r>
      <w:r w:rsidRPr="0000410B">
        <w:rPr>
          <w:rFonts w:ascii="Times New Roman" w:hAnsi="Times New Roman" w:cs="Times New Roman"/>
          <w:sz w:val="24"/>
          <w:szCs w:val="24"/>
        </w:rPr>
        <w:t xml:space="preserve">mL syringe and </w:t>
      </w:r>
      <w:proofErr w:type="spellStart"/>
      <w:r w:rsidR="003D7FE7">
        <w:rPr>
          <w:rFonts w:ascii="Times New Roman" w:hAnsi="Times New Roman" w:cs="Times New Roman"/>
          <w:sz w:val="24"/>
          <w:szCs w:val="24"/>
        </w:rPr>
        <w:t>L</w:t>
      </w:r>
      <w:r w:rsidRPr="0000410B">
        <w:rPr>
          <w:rFonts w:ascii="Times New Roman" w:hAnsi="Times New Roman" w:cs="Times New Roman"/>
          <w:sz w:val="24"/>
          <w:szCs w:val="24"/>
        </w:rPr>
        <w:t>eur</w:t>
      </w:r>
      <w:proofErr w:type="spellEnd"/>
      <w:r w:rsidRPr="0000410B">
        <w:rPr>
          <w:rFonts w:ascii="Times New Roman" w:hAnsi="Times New Roman" w:cs="Times New Roman"/>
          <w:sz w:val="24"/>
          <w:szCs w:val="24"/>
        </w:rPr>
        <w:t>-lock 0.45</w:t>
      </w:r>
      <w:r w:rsidR="003D7FE7">
        <w:rPr>
          <w:rFonts w:ascii="Times New Roman" w:hAnsi="Times New Roman" w:cs="Times New Roman"/>
          <w:sz w:val="24"/>
          <w:szCs w:val="24"/>
        </w:rPr>
        <w:t>-</w:t>
      </w:r>
      <w:r w:rsidRPr="0000410B">
        <w:rPr>
          <w:rFonts w:ascii="Times New Roman" w:hAnsi="Times New Roman" w:cs="Times New Roman"/>
          <w:sz w:val="24"/>
          <w:szCs w:val="24"/>
        </w:rPr>
        <w:t>µm nylon filter and stored in 250</w:t>
      </w:r>
      <w:r w:rsidR="003D7FE7">
        <w:rPr>
          <w:rFonts w:ascii="Times New Roman" w:hAnsi="Times New Roman" w:cs="Times New Roman"/>
          <w:sz w:val="24"/>
          <w:szCs w:val="24"/>
        </w:rPr>
        <w:t>-</w:t>
      </w:r>
      <w:r w:rsidRPr="0000410B">
        <w:rPr>
          <w:rFonts w:ascii="Times New Roman" w:hAnsi="Times New Roman" w:cs="Times New Roman"/>
          <w:sz w:val="24"/>
          <w:szCs w:val="24"/>
        </w:rPr>
        <w:t>mL HDPE bottle</w:t>
      </w:r>
      <w:r w:rsidR="003D7FE7">
        <w:rPr>
          <w:rFonts w:ascii="Times New Roman" w:hAnsi="Times New Roman" w:cs="Times New Roman"/>
          <w:sz w:val="24"/>
          <w:szCs w:val="24"/>
        </w:rPr>
        <w:t>s</w:t>
      </w:r>
      <w:r w:rsidRPr="0000410B">
        <w:rPr>
          <w:rFonts w:ascii="Times New Roman" w:hAnsi="Times New Roman" w:cs="Times New Roman"/>
          <w:sz w:val="24"/>
          <w:szCs w:val="24"/>
        </w:rPr>
        <w:t xml:space="preserve"> until digested and analyzed according to USEPA Methods 3015A and 6010C, respectively (USEPA, 2007b; USEPA, 2018).</w:t>
      </w:r>
    </w:p>
    <w:p w14:paraId="2B957118" w14:textId="7AAE6316" w:rsidR="0000410B" w:rsidRDefault="0000410B" w:rsidP="0000410B">
      <w:pPr>
        <w:pStyle w:val="Heading2"/>
        <w:spacing w:line="480" w:lineRule="auto"/>
        <w:rPr>
          <w:rFonts w:ascii="Times New Roman" w:hAnsi="Times New Roman" w:cs="Times New Roman"/>
          <w:i/>
          <w:iCs/>
          <w:color w:val="000000" w:themeColor="text1"/>
          <w:sz w:val="24"/>
          <w:szCs w:val="24"/>
        </w:rPr>
      </w:pPr>
      <w:bookmarkStart w:id="77" w:name="_Toc76300990"/>
      <w:r w:rsidRPr="0000410B">
        <w:rPr>
          <w:rFonts w:ascii="Times New Roman" w:hAnsi="Times New Roman" w:cs="Times New Roman"/>
          <w:i/>
          <w:iCs/>
          <w:color w:val="000000" w:themeColor="text1"/>
          <w:sz w:val="24"/>
          <w:szCs w:val="24"/>
        </w:rPr>
        <w:lastRenderedPageBreak/>
        <w:t>Results and Discussion</w:t>
      </w:r>
      <w:bookmarkEnd w:id="77"/>
    </w:p>
    <w:p w14:paraId="0D217E87" w14:textId="34DDD99F" w:rsidR="006E2E9F" w:rsidRDefault="006E2E9F" w:rsidP="0000410B">
      <w:pPr>
        <w:pStyle w:val="Heading3"/>
        <w:spacing w:line="480" w:lineRule="auto"/>
        <w:rPr>
          <w:rFonts w:ascii="Times New Roman" w:hAnsi="Times New Roman" w:cs="Times New Roman"/>
          <w:color w:val="000000" w:themeColor="text1"/>
          <w:u w:val="single"/>
        </w:rPr>
      </w:pPr>
      <w:bookmarkStart w:id="78" w:name="_Toc76300991"/>
      <w:r>
        <w:rPr>
          <w:rFonts w:ascii="Times New Roman" w:hAnsi="Times New Roman" w:cs="Times New Roman"/>
          <w:color w:val="000000" w:themeColor="text1"/>
          <w:u w:val="single"/>
        </w:rPr>
        <w:t>Water Quality</w:t>
      </w:r>
      <w:bookmarkEnd w:id="78"/>
    </w:p>
    <w:p w14:paraId="3DF28A8B" w14:textId="0B8CC066" w:rsidR="006E2E9F" w:rsidRDefault="00D71B4F" w:rsidP="006E2E9F">
      <w:pPr>
        <w:spacing w:line="480" w:lineRule="auto"/>
        <w:rPr>
          <w:rFonts w:ascii="Times New Roman" w:hAnsi="Times New Roman" w:cs="Times New Roman"/>
          <w:sz w:val="24"/>
          <w:szCs w:val="24"/>
        </w:rPr>
      </w:pPr>
      <w:r>
        <w:rPr>
          <w:rFonts w:ascii="Times New Roman" w:hAnsi="Times New Roman" w:cs="Times New Roman"/>
          <w:sz w:val="24"/>
          <w:szCs w:val="24"/>
        </w:rPr>
        <w:t xml:space="preserve">Metal concentrations and other select parameters of the influent and effluent of the Mayer Ranch VFBRs </w:t>
      </w:r>
      <w:r w:rsidR="00D020AA">
        <w:rPr>
          <w:rFonts w:ascii="Times New Roman" w:hAnsi="Times New Roman" w:cs="Times New Roman"/>
          <w:sz w:val="24"/>
          <w:szCs w:val="24"/>
        </w:rPr>
        <w:t>are</w:t>
      </w:r>
      <w:r>
        <w:rPr>
          <w:rFonts w:ascii="Times New Roman" w:hAnsi="Times New Roman" w:cs="Times New Roman"/>
          <w:sz w:val="24"/>
          <w:szCs w:val="24"/>
        </w:rPr>
        <w:t xml:space="preserve"> shown in Table 3.1</w:t>
      </w:r>
      <w:r w:rsidR="00421FE0">
        <w:rPr>
          <w:rFonts w:ascii="Times New Roman" w:hAnsi="Times New Roman" w:cs="Times New Roman"/>
          <w:sz w:val="24"/>
          <w:szCs w:val="24"/>
        </w:rPr>
        <w:t xml:space="preserve">. The same parameters for the influent and effluent of the Southeast Commerce VFBR </w:t>
      </w:r>
      <w:r w:rsidR="00D020AA">
        <w:rPr>
          <w:rFonts w:ascii="Times New Roman" w:hAnsi="Times New Roman" w:cs="Times New Roman"/>
          <w:sz w:val="24"/>
          <w:szCs w:val="24"/>
        </w:rPr>
        <w:t>are</w:t>
      </w:r>
      <w:r w:rsidR="00421FE0">
        <w:rPr>
          <w:rFonts w:ascii="Times New Roman" w:hAnsi="Times New Roman" w:cs="Times New Roman"/>
          <w:sz w:val="24"/>
          <w:szCs w:val="24"/>
        </w:rPr>
        <w:t xml:space="preserve"> shown in Table 3.2.</w:t>
      </w:r>
      <w:r w:rsidR="007540F3">
        <w:rPr>
          <w:rFonts w:ascii="Times New Roman" w:hAnsi="Times New Roman" w:cs="Times New Roman"/>
          <w:sz w:val="24"/>
          <w:szCs w:val="24"/>
        </w:rPr>
        <w:t xml:space="preserve"> Both VFBRs at Mayer Ranch </w:t>
      </w:r>
      <w:r w:rsidR="00F2459E">
        <w:rPr>
          <w:rFonts w:ascii="Times New Roman" w:hAnsi="Times New Roman" w:cs="Times New Roman"/>
          <w:sz w:val="24"/>
          <w:szCs w:val="24"/>
        </w:rPr>
        <w:t>decrease cadmium, cobalt,</w:t>
      </w:r>
      <w:r w:rsidR="00282C61">
        <w:rPr>
          <w:rFonts w:ascii="Times New Roman" w:hAnsi="Times New Roman" w:cs="Times New Roman"/>
          <w:sz w:val="24"/>
          <w:szCs w:val="24"/>
        </w:rPr>
        <w:t xml:space="preserve"> iron</w:t>
      </w:r>
      <w:r w:rsidR="00011B84">
        <w:rPr>
          <w:rFonts w:ascii="Times New Roman" w:hAnsi="Times New Roman" w:cs="Times New Roman"/>
          <w:sz w:val="24"/>
          <w:szCs w:val="24"/>
        </w:rPr>
        <w:t>,</w:t>
      </w:r>
      <w:r w:rsidR="00282C61">
        <w:rPr>
          <w:rFonts w:ascii="Times New Roman" w:hAnsi="Times New Roman" w:cs="Times New Roman"/>
          <w:sz w:val="24"/>
          <w:szCs w:val="24"/>
        </w:rPr>
        <w:t xml:space="preserve"> nickel</w:t>
      </w:r>
      <w:r w:rsidR="00011B84">
        <w:rPr>
          <w:rFonts w:ascii="Times New Roman" w:hAnsi="Times New Roman" w:cs="Times New Roman"/>
          <w:sz w:val="24"/>
          <w:szCs w:val="24"/>
        </w:rPr>
        <w:t>,</w:t>
      </w:r>
      <w:r w:rsidR="00282C61">
        <w:rPr>
          <w:rFonts w:ascii="Times New Roman" w:hAnsi="Times New Roman" w:cs="Times New Roman"/>
          <w:sz w:val="24"/>
          <w:szCs w:val="24"/>
        </w:rPr>
        <w:t xml:space="preserve"> and zinc in the </w:t>
      </w:r>
      <w:r w:rsidR="00063242">
        <w:rPr>
          <w:rFonts w:ascii="Times New Roman" w:hAnsi="Times New Roman" w:cs="Times New Roman"/>
          <w:sz w:val="24"/>
          <w:szCs w:val="24"/>
        </w:rPr>
        <w:t xml:space="preserve">effluent water. </w:t>
      </w:r>
      <w:r w:rsidR="00F63233">
        <w:rPr>
          <w:rFonts w:ascii="Times New Roman" w:hAnsi="Times New Roman" w:cs="Times New Roman"/>
          <w:sz w:val="24"/>
          <w:szCs w:val="24"/>
        </w:rPr>
        <w:t xml:space="preserve">The Southeast Commerce VFBR </w:t>
      </w:r>
      <w:r w:rsidR="00011B84">
        <w:rPr>
          <w:rFonts w:ascii="Times New Roman" w:hAnsi="Times New Roman" w:cs="Times New Roman"/>
          <w:sz w:val="24"/>
          <w:szCs w:val="24"/>
        </w:rPr>
        <w:t>decreases cadmium, cobalt, iron, nickel, lead, and zinc in the effluent water.</w:t>
      </w:r>
      <w:r w:rsidR="00B7329A">
        <w:rPr>
          <w:rFonts w:ascii="Times New Roman" w:hAnsi="Times New Roman" w:cs="Times New Roman"/>
          <w:sz w:val="24"/>
          <w:szCs w:val="24"/>
        </w:rPr>
        <w:t xml:space="preserve"> Effluent from the Southeast Commerce VFBR is sampled from four outflows, with Pipe 1 being the section of the VFBR closest to the inflow from the surface flow wetland. </w:t>
      </w:r>
      <w:r w:rsidR="00A80316">
        <w:rPr>
          <w:rFonts w:ascii="Times New Roman" w:hAnsi="Times New Roman" w:cs="Times New Roman"/>
          <w:sz w:val="24"/>
          <w:szCs w:val="24"/>
        </w:rPr>
        <w:t xml:space="preserve">Effluent from Pipe 1 is statistically similar (p &gt; 0.05) to the influent with respect to iron and lead concentrations, indicating that </w:t>
      </w:r>
      <w:r w:rsidR="001F07AA">
        <w:rPr>
          <w:rFonts w:ascii="Times New Roman" w:hAnsi="Times New Roman" w:cs="Times New Roman"/>
          <w:sz w:val="24"/>
          <w:szCs w:val="24"/>
        </w:rPr>
        <w:t>metal sequestration may be inhibited in this region, possibly due to impacts from the oxidation pond.</w:t>
      </w:r>
      <w:r w:rsidR="00DA1CE5">
        <w:rPr>
          <w:rFonts w:ascii="Times New Roman" w:hAnsi="Times New Roman" w:cs="Times New Roman"/>
          <w:sz w:val="24"/>
          <w:szCs w:val="24"/>
        </w:rPr>
        <w:t xml:space="preserve"> </w:t>
      </w:r>
      <w:r w:rsidR="00821188">
        <w:rPr>
          <w:rFonts w:ascii="Times New Roman" w:hAnsi="Times New Roman" w:cs="Times New Roman"/>
          <w:sz w:val="24"/>
          <w:szCs w:val="24"/>
        </w:rPr>
        <w:t xml:space="preserve">Flow from </w:t>
      </w:r>
      <w:r w:rsidR="00DA1CE5">
        <w:rPr>
          <w:rFonts w:ascii="Times New Roman" w:hAnsi="Times New Roman" w:cs="Times New Roman"/>
          <w:sz w:val="24"/>
          <w:szCs w:val="24"/>
        </w:rPr>
        <w:t xml:space="preserve">Pipe 1 has </w:t>
      </w:r>
      <w:r w:rsidR="00821188">
        <w:rPr>
          <w:rFonts w:ascii="Times New Roman" w:hAnsi="Times New Roman" w:cs="Times New Roman"/>
          <w:sz w:val="24"/>
          <w:szCs w:val="24"/>
        </w:rPr>
        <w:t xml:space="preserve">also decreased </w:t>
      </w:r>
      <w:r w:rsidR="00641644">
        <w:rPr>
          <w:rFonts w:ascii="Times New Roman" w:hAnsi="Times New Roman" w:cs="Times New Roman"/>
          <w:sz w:val="24"/>
          <w:szCs w:val="24"/>
        </w:rPr>
        <w:t xml:space="preserve">at a faster rate than the flow from the other sections of the VFBR, </w:t>
      </w:r>
      <w:r w:rsidR="0014457E">
        <w:rPr>
          <w:rFonts w:ascii="Times New Roman" w:hAnsi="Times New Roman" w:cs="Times New Roman"/>
          <w:sz w:val="24"/>
          <w:szCs w:val="24"/>
        </w:rPr>
        <w:t xml:space="preserve">indicating that </w:t>
      </w:r>
      <w:r w:rsidR="00227E7A">
        <w:rPr>
          <w:rFonts w:ascii="Times New Roman" w:hAnsi="Times New Roman" w:cs="Times New Roman"/>
          <w:sz w:val="24"/>
          <w:szCs w:val="24"/>
        </w:rPr>
        <w:t xml:space="preserve">hydraulic </w:t>
      </w:r>
      <w:r w:rsidR="0014457E">
        <w:rPr>
          <w:rFonts w:ascii="Times New Roman" w:hAnsi="Times New Roman" w:cs="Times New Roman"/>
          <w:sz w:val="24"/>
          <w:szCs w:val="24"/>
        </w:rPr>
        <w:t>conductivity problems are most acute in the section of the VFBR closest to the inflow.</w:t>
      </w:r>
    </w:p>
    <w:p w14:paraId="06A70BDF" w14:textId="517F153F" w:rsidR="007C41DB" w:rsidRDefault="007C41DB" w:rsidP="006E2E9F">
      <w:pPr>
        <w:spacing w:line="480" w:lineRule="auto"/>
        <w:rPr>
          <w:rFonts w:ascii="Times New Roman" w:hAnsi="Times New Roman" w:cs="Times New Roman"/>
          <w:sz w:val="24"/>
          <w:szCs w:val="24"/>
        </w:rPr>
      </w:pPr>
    </w:p>
    <w:p w14:paraId="34814803" w14:textId="47836362" w:rsidR="007C41DB" w:rsidRDefault="007C41DB" w:rsidP="006E2E9F">
      <w:pPr>
        <w:spacing w:line="480" w:lineRule="auto"/>
        <w:rPr>
          <w:rFonts w:ascii="Times New Roman" w:hAnsi="Times New Roman" w:cs="Times New Roman"/>
          <w:sz w:val="24"/>
          <w:szCs w:val="24"/>
        </w:rPr>
      </w:pPr>
    </w:p>
    <w:p w14:paraId="16888F48" w14:textId="77777777" w:rsidR="0014457E" w:rsidRDefault="0014457E" w:rsidP="006E2E9F">
      <w:pPr>
        <w:spacing w:line="480" w:lineRule="auto"/>
        <w:rPr>
          <w:rFonts w:ascii="Times New Roman" w:hAnsi="Times New Roman" w:cs="Times New Roman"/>
          <w:sz w:val="24"/>
          <w:szCs w:val="24"/>
        </w:rPr>
      </w:pPr>
    </w:p>
    <w:p w14:paraId="4802CDA8" w14:textId="2E98783B" w:rsidR="007C41DB" w:rsidRDefault="007C41DB" w:rsidP="006E2E9F">
      <w:pPr>
        <w:spacing w:line="480" w:lineRule="auto"/>
        <w:rPr>
          <w:rFonts w:ascii="Times New Roman" w:hAnsi="Times New Roman" w:cs="Times New Roman"/>
          <w:sz w:val="24"/>
          <w:szCs w:val="24"/>
        </w:rPr>
      </w:pPr>
    </w:p>
    <w:p w14:paraId="2A492CE0" w14:textId="6CA64530" w:rsidR="007C41DB" w:rsidRDefault="007C41DB" w:rsidP="006E2E9F">
      <w:pPr>
        <w:spacing w:line="480" w:lineRule="auto"/>
        <w:rPr>
          <w:rFonts w:ascii="Times New Roman" w:hAnsi="Times New Roman" w:cs="Times New Roman"/>
          <w:sz w:val="24"/>
          <w:szCs w:val="24"/>
        </w:rPr>
      </w:pPr>
    </w:p>
    <w:p w14:paraId="41B93EF8" w14:textId="77777777" w:rsidR="007C4F6E" w:rsidRDefault="007C4F6E" w:rsidP="006E2E9F">
      <w:pPr>
        <w:spacing w:line="480" w:lineRule="auto"/>
        <w:rPr>
          <w:rFonts w:ascii="Times New Roman" w:hAnsi="Times New Roman" w:cs="Times New Roman"/>
          <w:sz w:val="24"/>
          <w:szCs w:val="24"/>
        </w:rPr>
      </w:pPr>
    </w:p>
    <w:p w14:paraId="5D1D851E" w14:textId="7F254446" w:rsidR="00354F8E" w:rsidRDefault="00354F8E" w:rsidP="006E2E56">
      <w:pPr>
        <w:rPr>
          <w:rFonts w:ascii="Times New Roman" w:hAnsi="Times New Roman" w:cs="Times New Roman"/>
          <w:sz w:val="24"/>
          <w:szCs w:val="24"/>
        </w:rPr>
      </w:pPr>
      <w:r>
        <w:rPr>
          <w:rFonts w:ascii="Times New Roman" w:hAnsi="Times New Roman" w:cs="Times New Roman"/>
          <w:sz w:val="24"/>
          <w:szCs w:val="24"/>
        </w:rPr>
        <w:lastRenderedPageBreak/>
        <w:t>Table 3.1</w:t>
      </w:r>
      <w:r w:rsidR="00732327">
        <w:rPr>
          <w:rFonts w:ascii="Times New Roman" w:hAnsi="Times New Roman" w:cs="Times New Roman"/>
          <w:sz w:val="24"/>
          <w:szCs w:val="24"/>
        </w:rPr>
        <w:t xml:space="preserve">: Median Elemental Concentrations, pH, Alkalinity, and Flow </w:t>
      </w:r>
      <w:r w:rsidR="00471C8B">
        <w:rPr>
          <w:rFonts w:ascii="Times New Roman" w:hAnsi="Times New Roman" w:cs="Times New Roman"/>
          <w:sz w:val="24"/>
          <w:szCs w:val="24"/>
        </w:rPr>
        <w:t xml:space="preserve">with Standard Deviations </w:t>
      </w:r>
      <w:r w:rsidR="00732327">
        <w:rPr>
          <w:rFonts w:ascii="Times New Roman" w:hAnsi="Times New Roman" w:cs="Times New Roman"/>
          <w:sz w:val="24"/>
          <w:szCs w:val="24"/>
        </w:rPr>
        <w:t>in Mayer Ranch VFBR Influents and Effluents</w:t>
      </w:r>
      <w:r w:rsidR="00923754">
        <w:rPr>
          <w:rFonts w:ascii="Times New Roman" w:hAnsi="Times New Roman" w:cs="Times New Roman"/>
          <w:sz w:val="24"/>
          <w:szCs w:val="24"/>
        </w:rPr>
        <w:t xml:space="preserve"> from September 2008 to July 2020</w:t>
      </w:r>
      <w:r w:rsidR="006E2E56">
        <w:rPr>
          <w:rFonts w:ascii="Times New Roman" w:hAnsi="Times New Roman" w:cs="Times New Roman"/>
          <w:sz w:val="24"/>
          <w:szCs w:val="24"/>
        </w:rPr>
        <w:t>,</w:t>
      </w:r>
      <w:r w:rsidR="006E2E56" w:rsidRPr="006E2E56">
        <w:rPr>
          <w:rFonts w:ascii="Times New Roman" w:hAnsi="Times New Roman" w:cs="Times New Roman"/>
          <w:sz w:val="24"/>
          <w:szCs w:val="24"/>
        </w:rPr>
        <w:t xml:space="preserve"> </w:t>
      </w:r>
      <w:r w:rsidR="006E2E56">
        <w:rPr>
          <w:rFonts w:ascii="Times New Roman" w:hAnsi="Times New Roman" w:cs="Times New Roman"/>
          <w:sz w:val="24"/>
          <w:szCs w:val="24"/>
        </w:rPr>
        <w:t>with Influent Parameters Significantly Different from Effluent Bolded</w:t>
      </w:r>
    </w:p>
    <w:tbl>
      <w:tblPr>
        <w:tblStyle w:val="TableGrid"/>
        <w:tblW w:w="0" w:type="auto"/>
        <w:tblLook w:val="04A0" w:firstRow="1" w:lastRow="0" w:firstColumn="1" w:lastColumn="0" w:noHBand="0" w:noVBand="1"/>
      </w:tblPr>
      <w:tblGrid>
        <w:gridCol w:w="2695"/>
        <w:gridCol w:w="1663"/>
        <w:gridCol w:w="1664"/>
        <w:gridCol w:w="1664"/>
        <w:gridCol w:w="1664"/>
      </w:tblGrid>
      <w:tr w:rsidR="00354F8E" w14:paraId="5CFF2C5C" w14:textId="77777777" w:rsidTr="00D50D23">
        <w:tc>
          <w:tcPr>
            <w:tcW w:w="2695" w:type="dxa"/>
            <w:tcBorders>
              <w:left w:val="nil"/>
              <w:bottom w:val="nil"/>
              <w:right w:val="nil"/>
            </w:tcBorders>
          </w:tcPr>
          <w:p w14:paraId="3C16B5D5" w14:textId="77777777" w:rsidR="00354F8E" w:rsidRDefault="00354F8E" w:rsidP="00D020AA">
            <w:pPr>
              <w:rPr>
                <w:rFonts w:ascii="Times New Roman" w:hAnsi="Times New Roman" w:cs="Times New Roman"/>
                <w:sz w:val="24"/>
                <w:szCs w:val="24"/>
              </w:rPr>
            </w:pPr>
          </w:p>
        </w:tc>
        <w:tc>
          <w:tcPr>
            <w:tcW w:w="3327" w:type="dxa"/>
            <w:gridSpan w:val="2"/>
            <w:tcBorders>
              <w:left w:val="nil"/>
              <w:bottom w:val="nil"/>
              <w:right w:val="nil"/>
            </w:tcBorders>
          </w:tcPr>
          <w:p w14:paraId="18E1487D" w14:textId="2387341D" w:rsidR="00354F8E" w:rsidRDefault="00354F8E" w:rsidP="00D50D23">
            <w:pPr>
              <w:jc w:val="center"/>
              <w:rPr>
                <w:rFonts w:ascii="Times New Roman" w:hAnsi="Times New Roman" w:cs="Times New Roman"/>
                <w:sz w:val="24"/>
                <w:szCs w:val="24"/>
              </w:rPr>
            </w:pPr>
            <w:r>
              <w:rPr>
                <w:rFonts w:ascii="Times New Roman" w:hAnsi="Times New Roman" w:cs="Times New Roman"/>
                <w:sz w:val="24"/>
                <w:szCs w:val="24"/>
              </w:rPr>
              <w:t xml:space="preserve">North </w:t>
            </w:r>
            <w:r w:rsidR="00D561CB">
              <w:rPr>
                <w:rFonts w:ascii="Times New Roman" w:hAnsi="Times New Roman" w:cs="Times New Roman"/>
                <w:sz w:val="24"/>
                <w:szCs w:val="24"/>
              </w:rPr>
              <w:t>VFBR</w:t>
            </w:r>
          </w:p>
        </w:tc>
        <w:tc>
          <w:tcPr>
            <w:tcW w:w="3328" w:type="dxa"/>
            <w:gridSpan w:val="2"/>
            <w:tcBorders>
              <w:left w:val="nil"/>
              <w:bottom w:val="nil"/>
              <w:right w:val="nil"/>
            </w:tcBorders>
          </w:tcPr>
          <w:p w14:paraId="34954184" w14:textId="2ED0A4D8" w:rsidR="00354F8E" w:rsidRDefault="00354F8E" w:rsidP="00D50D23">
            <w:pPr>
              <w:jc w:val="center"/>
              <w:rPr>
                <w:rFonts w:ascii="Times New Roman" w:hAnsi="Times New Roman" w:cs="Times New Roman"/>
                <w:sz w:val="24"/>
                <w:szCs w:val="24"/>
              </w:rPr>
            </w:pPr>
            <w:r>
              <w:rPr>
                <w:rFonts w:ascii="Times New Roman" w:hAnsi="Times New Roman" w:cs="Times New Roman"/>
                <w:sz w:val="24"/>
                <w:szCs w:val="24"/>
              </w:rPr>
              <w:t xml:space="preserve">South </w:t>
            </w:r>
            <w:r w:rsidR="00D561CB">
              <w:rPr>
                <w:rFonts w:ascii="Times New Roman" w:hAnsi="Times New Roman" w:cs="Times New Roman"/>
                <w:sz w:val="24"/>
                <w:szCs w:val="24"/>
              </w:rPr>
              <w:t>VFBR</w:t>
            </w:r>
          </w:p>
        </w:tc>
      </w:tr>
      <w:tr w:rsidR="00D020AA" w14:paraId="414B7413" w14:textId="77777777" w:rsidTr="00D50D23">
        <w:tc>
          <w:tcPr>
            <w:tcW w:w="2695" w:type="dxa"/>
            <w:tcBorders>
              <w:top w:val="nil"/>
              <w:left w:val="nil"/>
              <w:bottom w:val="single" w:sz="4" w:space="0" w:color="auto"/>
              <w:right w:val="nil"/>
            </w:tcBorders>
          </w:tcPr>
          <w:p w14:paraId="4455A33B" w14:textId="545F53D4" w:rsidR="00D020AA" w:rsidRDefault="00732327" w:rsidP="00D020AA">
            <w:pPr>
              <w:rPr>
                <w:rFonts w:ascii="Times New Roman" w:hAnsi="Times New Roman" w:cs="Times New Roman"/>
                <w:sz w:val="24"/>
                <w:szCs w:val="24"/>
              </w:rPr>
            </w:pPr>
            <w:r>
              <w:rPr>
                <w:rFonts w:ascii="Times New Roman" w:hAnsi="Times New Roman" w:cs="Times New Roman"/>
                <w:sz w:val="24"/>
                <w:szCs w:val="24"/>
              </w:rPr>
              <w:t>Parameter</w:t>
            </w:r>
          </w:p>
        </w:tc>
        <w:tc>
          <w:tcPr>
            <w:tcW w:w="1663" w:type="dxa"/>
            <w:tcBorders>
              <w:top w:val="nil"/>
              <w:left w:val="nil"/>
              <w:bottom w:val="single" w:sz="4" w:space="0" w:color="auto"/>
              <w:right w:val="nil"/>
            </w:tcBorders>
          </w:tcPr>
          <w:p w14:paraId="2463F829" w14:textId="5782758D" w:rsidR="00D020AA" w:rsidRDefault="00354F8E" w:rsidP="00D50D23">
            <w:pPr>
              <w:jc w:val="center"/>
              <w:rPr>
                <w:rFonts w:ascii="Times New Roman" w:hAnsi="Times New Roman" w:cs="Times New Roman"/>
                <w:sz w:val="24"/>
                <w:szCs w:val="24"/>
              </w:rPr>
            </w:pPr>
            <w:r>
              <w:rPr>
                <w:rFonts w:ascii="Times New Roman" w:hAnsi="Times New Roman" w:cs="Times New Roman"/>
                <w:sz w:val="24"/>
                <w:szCs w:val="24"/>
              </w:rPr>
              <w:t>Influent</w:t>
            </w:r>
          </w:p>
        </w:tc>
        <w:tc>
          <w:tcPr>
            <w:tcW w:w="1664" w:type="dxa"/>
            <w:tcBorders>
              <w:top w:val="nil"/>
              <w:left w:val="nil"/>
              <w:bottom w:val="single" w:sz="4" w:space="0" w:color="auto"/>
              <w:right w:val="nil"/>
            </w:tcBorders>
          </w:tcPr>
          <w:p w14:paraId="2A33FBB0" w14:textId="0C6FB988" w:rsidR="00D020AA" w:rsidRDefault="00354F8E" w:rsidP="00D50D23">
            <w:pPr>
              <w:jc w:val="center"/>
              <w:rPr>
                <w:rFonts w:ascii="Times New Roman" w:hAnsi="Times New Roman" w:cs="Times New Roman"/>
                <w:sz w:val="24"/>
                <w:szCs w:val="24"/>
              </w:rPr>
            </w:pPr>
            <w:r>
              <w:rPr>
                <w:rFonts w:ascii="Times New Roman" w:hAnsi="Times New Roman" w:cs="Times New Roman"/>
                <w:sz w:val="24"/>
                <w:szCs w:val="24"/>
              </w:rPr>
              <w:t>Effluent</w:t>
            </w:r>
          </w:p>
        </w:tc>
        <w:tc>
          <w:tcPr>
            <w:tcW w:w="1664" w:type="dxa"/>
            <w:tcBorders>
              <w:top w:val="nil"/>
              <w:left w:val="nil"/>
              <w:bottom w:val="single" w:sz="4" w:space="0" w:color="auto"/>
              <w:right w:val="nil"/>
            </w:tcBorders>
          </w:tcPr>
          <w:p w14:paraId="274B4AA8" w14:textId="1ABBFCEE" w:rsidR="00D020AA" w:rsidRDefault="00354F8E" w:rsidP="00D50D23">
            <w:pPr>
              <w:jc w:val="center"/>
              <w:rPr>
                <w:rFonts w:ascii="Times New Roman" w:hAnsi="Times New Roman" w:cs="Times New Roman"/>
                <w:sz w:val="24"/>
                <w:szCs w:val="24"/>
              </w:rPr>
            </w:pPr>
            <w:r>
              <w:rPr>
                <w:rFonts w:ascii="Times New Roman" w:hAnsi="Times New Roman" w:cs="Times New Roman"/>
                <w:sz w:val="24"/>
                <w:szCs w:val="24"/>
              </w:rPr>
              <w:t>Influent</w:t>
            </w:r>
          </w:p>
        </w:tc>
        <w:tc>
          <w:tcPr>
            <w:tcW w:w="1664" w:type="dxa"/>
            <w:tcBorders>
              <w:top w:val="nil"/>
              <w:left w:val="nil"/>
              <w:bottom w:val="single" w:sz="4" w:space="0" w:color="auto"/>
              <w:right w:val="nil"/>
            </w:tcBorders>
          </w:tcPr>
          <w:p w14:paraId="0E7BDFF5" w14:textId="208E7D70" w:rsidR="00D020AA" w:rsidRDefault="00354F8E" w:rsidP="00D50D23">
            <w:pPr>
              <w:jc w:val="center"/>
              <w:rPr>
                <w:rFonts w:ascii="Times New Roman" w:hAnsi="Times New Roman" w:cs="Times New Roman"/>
                <w:sz w:val="24"/>
                <w:szCs w:val="24"/>
              </w:rPr>
            </w:pPr>
            <w:r>
              <w:rPr>
                <w:rFonts w:ascii="Times New Roman" w:hAnsi="Times New Roman" w:cs="Times New Roman"/>
                <w:sz w:val="24"/>
                <w:szCs w:val="24"/>
              </w:rPr>
              <w:t>Effluent</w:t>
            </w:r>
          </w:p>
        </w:tc>
      </w:tr>
      <w:tr w:rsidR="00D020AA" w14:paraId="092DB6DA" w14:textId="77777777" w:rsidTr="00D50D23">
        <w:tc>
          <w:tcPr>
            <w:tcW w:w="2695" w:type="dxa"/>
            <w:tcBorders>
              <w:left w:val="nil"/>
              <w:bottom w:val="nil"/>
              <w:right w:val="nil"/>
            </w:tcBorders>
          </w:tcPr>
          <w:p w14:paraId="06B0CDFB" w14:textId="3F4E3469" w:rsidR="00732327" w:rsidRDefault="00732327" w:rsidP="00D020AA">
            <w:pPr>
              <w:rPr>
                <w:rFonts w:ascii="Times New Roman" w:hAnsi="Times New Roman" w:cs="Times New Roman"/>
                <w:sz w:val="24"/>
                <w:szCs w:val="24"/>
              </w:rPr>
            </w:pPr>
            <w:r>
              <w:rPr>
                <w:rFonts w:ascii="Times New Roman" w:hAnsi="Times New Roman" w:cs="Times New Roman"/>
                <w:sz w:val="24"/>
                <w:szCs w:val="24"/>
              </w:rPr>
              <w:t>pH</w:t>
            </w:r>
          </w:p>
        </w:tc>
        <w:tc>
          <w:tcPr>
            <w:tcW w:w="1663" w:type="dxa"/>
            <w:tcBorders>
              <w:left w:val="nil"/>
              <w:bottom w:val="nil"/>
              <w:right w:val="nil"/>
            </w:tcBorders>
          </w:tcPr>
          <w:p w14:paraId="47DAB7D4" w14:textId="1692A424" w:rsidR="00D020AA" w:rsidRPr="002101A2" w:rsidRDefault="009F22B6" w:rsidP="00D50D23">
            <w:pPr>
              <w:jc w:val="center"/>
              <w:rPr>
                <w:rFonts w:ascii="Times New Roman" w:hAnsi="Times New Roman" w:cs="Times New Roman"/>
                <w:b/>
                <w:bCs/>
                <w:sz w:val="24"/>
                <w:szCs w:val="24"/>
              </w:rPr>
            </w:pPr>
            <w:r w:rsidRPr="002101A2">
              <w:rPr>
                <w:rFonts w:ascii="Times New Roman" w:hAnsi="Times New Roman" w:cs="Times New Roman"/>
                <w:b/>
                <w:bCs/>
                <w:sz w:val="24"/>
                <w:szCs w:val="24"/>
              </w:rPr>
              <w:t xml:space="preserve">6.47 ± </w:t>
            </w:r>
            <w:r w:rsidR="009D639F" w:rsidRPr="002101A2">
              <w:rPr>
                <w:rFonts w:ascii="Times New Roman" w:hAnsi="Times New Roman" w:cs="Times New Roman"/>
                <w:b/>
                <w:bCs/>
                <w:sz w:val="24"/>
                <w:szCs w:val="24"/>
              </w:rPr>
              <w:t>0.42</w:t>
            </w:r>
          </w:p>
        </w:tc>
        <w:tc>
          <w:tcPr>
            <w:tcW w:w="1664" w:type="dxa"/>
            <w:tcBorders>
              <w:left w:val="nil"/>
              <w:bottom w:val="nil"/>
              <w:right w:val="nil"/>
            </w:tcBorders>
          </w:tcPr>
          <w:p w14:paraId="2CCB08D9" w14:textId="3972A3F5" w:rsidR="00D020AA" w:rsidRDefault="00D561CB" w:rsidP="00D50D23">
            <w:pPr>
              <w:jc w:val="center"/>
              <w:rPr>
                <w:rFonts w:ascii="Times New Roman" w:hAnsi="Times New Roman" w:cs="Times New Roman"/>
                <w:sz w:val="24"/>
                <w:szCs w:val="24"/>
              </w:rPr>
            </w:pPr>
            <w:r>
              <w:rPr>
                <w:rFonts w:ascii="Times New Roman" w:hAnsi="Times New Roman" w:cs="Times New Roman"/>
                <w:sz w:val="24"/>
                <w:szCs w:val="24"/>
              </w:rPr>
              <w:t xml:space="preserve">6.79 ± </w:t>
            </w:r>
            <w:r w:rsidR="005B0A56">
              <w:rPr>
                <w:rFonts w:ascii="Times New Roman" w:hAnsi="Times New Roman" w:cs="Times New Roman"/>
                <w:sz w:val="24"/>
                <w:szCs w:val="24"/>
              </w:rPr>
              <w:t>0.22</w:t>
            </w:r>
          </w:p>
        </w:tc>
        <w:tc>
          <w:tcPr>
            <w:tcW w:w="1664" w:type="dxa"/>
            <w:tcBorders>
              <w:left w:val="nil"/>
              <w:bottom w:val="nil"/>
              <w:right w:val="nil"/>
            </w:tcBorders>
          </w:tcPr>
          <w:p w14:paraId="041F3597" w14:textId="2CD711C2" w:rsidR="00D020AA" w:rsidRPr="00A35E74" w:rsidRDefault="00B21DB0" w:rsidP="00D50D23">
            <w:pPr>
              <w:jc w:val="center"/>
              <w:rPr>
                <w:rFonts w:ascii="Times New Roman" w:hAnsi="Times New Roman" w:cs="Times New Roman"/>
                <w:b/>
                <w:bCs/>
                <w:sz w:val="24"/>
                <w:szCs w:val="24"/>
              </w:rPr>
            </w:pPr>
            <w:r w:rsidRPr="00A35E74">
              <w:rPr>
                <w:rFonts w:ascii="Times New Roman" w:hAnsi="Times New Roman" w:cs="Times New Roman"/>
                <w:b/>
                <w:bCs/>
                <w:sz w:val="24"/>
                <w:szCs w:val="24"/>
              </w:rPr>
              <w:t>6.44 ± 0.</w:t>
            </w:r>
            <w:r w:rsidR="00A55DDC" w:rsidRPr="00A35E74">
              <w:rPr>
                <w:rFonts w:ascii="Times New Roman" w:hAnsi="Times New Roman" w:cs="Times New Roman"/>
                <w:b/>
                <w:bCs/>
                <w:sz w:val="24"/>
                <w:szCs w:val="24"/>
              </w:rPr>
              <w:t>42</w:t>
            </w:r>
          </w:p>
        </w:tc>
        <w:tc>
          <w:tcPr>
            <w:tcW w:w="1664" w:type="dxa"/>
            <w:tcBorders>
              <w:left w:val="nil"/>
              <w:bottom w:val="nil"/>
              <w:right w:val="nil"/>
            </w:tcBorders>
          </w:tcPr>
          <w:p w14:paraId="3C57A3A5" w14:textId="6C21C179" w:rsidR="00D020AA" w:rsidRDefault="00DF058D" w:rsidP="00D50D23">
            <w:pPr>
              <w:jc w:val="center"/>
              <w:rPr>
                <w:rFonts w:ascii="Times New Roman" w:hAnsi="Times New Roman" w:cs="Times New Roman"/>
                <w:sz w:val="24"/>
                <w:szCs w:val="24"/>
              </w:rPr>
            </w:pPr>
            <w:r>
              <w:rPr>
                <w:rFonts w:ascii="Times New Roman" w:hAnsi="Times New Roman" w:cs="Times New Roman"/>
                <w:sz w:val="24"/>
                <w:szCs w:val="24"/>
              </w:rPr>
              <w:t>6.80 ± 0.18</w:t>
            </w:r>
          </w:p>
        </w:tc>
      </w:tr>
      <w:tr w:rsidR="00D020AA" w14:paraId="78F38078" w14:textId="77777777" w:rsidTr="00D50D23">
        <w:tc>
          <w:tcPr>
            <w:tcW w:w="2695" w:type="dxa"/>
            <w:tcBorders>
              <w:top w:val="nil"/>
              <w:left w:val="nil"/>
              <w:bottom w:val="nil"/>
              <w:right w:val="nil"/>
            </w:tcBorders>
          </w:tcPr>
          <w:p w14:paraId="39CC8EBB" w14:textId="10D5ABF7" w:rsidR="00D8120E" w:rsidRPr="00D8120E" w:rsidRDefault="00DC249D" w:rsidP="00D020AA">
            <w:pPr>
              <w:rPr>
                <w:rFonts w:ascii="Times New Roman" w:hAnsi="Times New Roman" w:cs="Times New Roman"/>
                <w:sz w:val="24"/>
                <w:szCs w:val="24"/>
              </w:rPr>
            </w:pPr>
            <w:r>
              <w:rPr>
                <w:rFonts w:ascii="Times New Roman" w:hAnsi="Times New Roman" w:cs="Times New Roman"/>
                <w:sz w:val="24"/>
                <w:szCs w:val="24"/>
              </w:rPr>
              <w:t>Flow (L/s)</w:t>
            </w:r>
          </w:p>
        </w:tc>
        <w:tc>
          <w:tcPr>
            <w:tcW w:w="1663" w:type="dxa"/>
            <w:tcBorders>
              <w:top w:val="nil"/>
              <w:left w:val="nil"/>
              <w:bottom w:val="nil"/>
              <w:right w:val="nil"/>
            </w:tcBorders>
          </w:tcPr>
          <w:p w14:paraId="778C64FC" w14:textId="2B50E05B" w:rsidR="00D020AA" w:rsidRDefault="005A5806" w:rsidP="00D50D23">
            <w:pPr>
              <w:jc w:val="center"/>
              <w:rPr>
                <w:rFonts w:ascii="Times New Roman" w:hAnsi="Times New Roman" w:cs="Times New Roman"/>
                <w:sz w:val="24"/>
                <w:szCs w:val="24"/>
              </w:rPr>
            </w:pPr>
            <w:r>
              <w:rPr>
                <w:rFonts w:ascii="Times New Roman" w:hAnsi="Times New Roman" w:cs="Times New Roman"/>
                <w:sz w:val="24"/>
                <w:szCs w:val="24"/>
              </w:rPr>
              <w:t>2.94</w:t>
            </w:r>
            <w:r w:rsidR="00BD0A23">
              <w:rPr>
                <w:rFonts w:ascii="Times New Roman" w:hAnsi="Times New Roman" w:cs="Times New Roman"/>
                <w:sz w:val="24"/>
                <w:szCs w:val="24"/>
              </w:rPr>
              <w:t xml:space="preserve"> ± 5.02</w:t>
            </w:r>
          </w:p>
        </w:tc>
        <w:tc>
          <w:tcPr>
            <w:tcW w:w="1664" w:type="dxa"/>
            <w:tcBorders>
              <w:top w:val="nil"/>
              <w:left w:val="nil"/>
              <w:bottom w:val="nil"/>
              <w:right w:val="nil"/>
            </w:tcBorders>
          </w:tcPr>
          <w:p w14:paraId="600B1B92" w14:textId="065EAE8B" w:rsidR="00D020AA" w:rsidRDefault="005B0A56" w:rsidP="00D50D23">
            <w:pPr>
              <w:jc w:val="center"/>
              <w:rPr>
                <w:rFonts w:ascii="Times New Roman" w:hAnsi="Times New Roman" w:cs="Times New Roman"/>
                <w:sz w:val="24"/>
                <w:szCs w:val="24"/>
              </w:rPr>
            </w:pPr>
            <w:r>
              <w:rPr>
                <w:rFonts w:ascii="Times New Roman" w:hAnsi="Times New Roman" w:cs="Times New Roman"/>
                <w:sz w:val="24"/>
                <w:szCs w:val="24"/>
              </w:rPr>
              <w:t>--</w:t>
            </w:r>
          </w:p>
        </w:tc>
        <w:tc>
          <w:tcPr>
            <w:tcW w:w="1664" w:type="dxa"/>
            <w:tcBorders>
              <w:top w:val="nil"/>
              <w:left w:val="nil"/>
              <w:bottom w:val="nil"/>
              <w:right w:val="nil"/>
            </w:tcBorders>
          </w:tcPr>
          <w:p w14:paraId="252D8BFA" w14:textId="2D60F7CC" w:rsidR="00D020AA" w:rsidRDefault="00BE740B" w:rsidP="00D50D23">
            <w:pPr>
              <w:jc w:val="center"/>
              <w:rPr>
                <w:rFonts w:ascii="Times New Roman" w:hAnsi="Times New Roman" w:cs="Times New Roman"/>
                <w:sz w:val="24"/>
                <w:szCs w:val="24"/>
              </w:rPr>
            </w:pPr>
            <w:r>
              <w:rPr>
                <w:rFonts w:ascii="Times New Roman" w:hAnsi="Times New Roman" w:cs="Times New Roman"/>
                <w:sz w:val="24"/>
                <w:szCs w:val="24"/>
              </w:rPr>
              <w:t>3.06</w:t>
            </w:r>
            <w:r w:rsidR="00A55DDC">
              <w:rPr>
                <w:rFonts w:ascii="Times New Roman" w:hAnsi="Times New Roman" w:cs="Times New Roman"/>
                <w:sz w:val="24"/>
                <w:szCs w:val="24"/>
              </w:rPr>
              <w:t xml:space="preserve"> ± </w:t>
            </w:r>
            <w:r w:rsidR="00E67F8C">
              <w:rPr>
                <w:rFonts w:ascii="Times New Roman" w:hAnsi="Times New Roman" w:cs="Times New Roman"/>
                <w:sz w:val="24"/>
                <w:szCs w:val="24"/>
              </w:rPr>
              <w:t>2</w:t>
            </w:r>
            <w:r w:rsidR="00A55DDC">
              <w:rPr>
                <w:rFonts w:ascii="Times New Roman" w:hAnsi="Times New Roman" w:cs="Times New Roman"/>
                <w:sz w:val="24"/>
                <w:szCs w:val="24"/>
              </w:rPr>
              <w:t>.0</w:t>
            </w:r>
            <w:r w:rsidR="00E67F8C">
              <w:rPr>
                <w:rFonts w:ascii="Times New Roman" w:hAnsi="Times New Roman" w:cs="Times New Roman"/>
                <w:sz w:val="24"/>
                <w:szCs w:val="24"/>
              </w:rPr>
              <w:t>6</w:t>
            </w:r>
          </w:p>
        </w:tc>
        <w:tc>
          <w:tcPr>
            <w:tcW w:w="1664" w:type="dxa"/>
            <w:tcBorders>
              <w:top w:val="nil"/>
              <w:left w:val="nil"/>
              <w:bottom w:val="nil"/>
              <w:right w:val="nil"/>
            </w:tcBorders>
          </w:tcPr>
          <w:p w14:paraId="5F5FCACA" w14:textId="28EEEE5D" w:rsidR="00D020AA" w:rsidRDefault="005B0A56" w:rsidP="00D50D23">
            <w:pPr>
              <w:jc w:val="center"/>
              <w:rPr>
                <w:rFonts w:ascii="Times New Roman" w:hAnsi="Times New Roman" w:cs="Times New Roman"/>
                <w:sz w:val="24"/>
                <w:szCs w:val="24"/>
              </w:rPr>
            </w:pPr>
            <w:r>
              <w:rPr>
                <w:rFonts w:ascii="Times New Roman" w:hAnsi="Times New Roman" w:cs="Times New Roman"/>
                <w:sz w:val="24"/>
                <w:szCs w:val="24"/>
              </w:rPr>
              <w:t>--</w:t>
            </w:r>
          </w:p>
        </w:tc>
      </w:tr>
      <w:tr w:rsidR="00DC249D" w14:paraId="14695524" w14:textId="77777777" w:rsidTr="00D50D23">
        <w:tc>
          <w:tcPr>
            <w:tcW w:w="2695" w:type="dxa"/>
            <w:tcBorders>
              <w:top w:val="nil"/>
              <w:left w:val="nil"/>
              <w:bottom w:val="nil"/>
              <w:right w:val="nil"/>
            </w:tcBorders>
          </w:tcPr>
          <w:p w14:paraId="30947AAC" w14:textId="212FA7E4" w:rsidR="00DC249D" w:rsidRDefault="00DC249D" w:rsidP="00DC249D">
            <w:pPr>
              <w:rPr>
                <w:rFonts w:ascii="Times New Roman" w:hAnsi="Times New Roman" w:cs="Times New Roman"/>
                <w:sz w:val="24"/>
                <w:szCs w:val="24"/>
              </w:rPr>
            </w:pPr>
            <w:r>
              <w:rPr>
                <w:rFonts w:ascii="Times New Roman" w:hAnsi="Times New Roman" w:cs="Times New Roman"/>
                <w:sz w:val="24"/>
                <w:szCs w:val="24"/>
              </w:rPr>
              <w:t>Alkalinity (mg/L CaCO</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663" w:type="dxa"/>
            <w:tcBorders>
              <w:top w:val="nil"/>
              <w:left w:val="nil"/>
              <w:bottom w:val="nil"/>
              <w:right w:val="nil"/>
            </w:tcBorders>
          </w:tcPr>
          <w:p w14:paraId="4B32F4B9" w14:textId="0EADE969" w:rsidR="00DC249D" w:rsidRPr="002101A2" w:rsidRDefault="00BD0A23" w:rsidP="00D50D23">
            <w:pPr>
              <w:jc w:val="center"/>
              <w:rPr>
                <w:rFonts w:ascii="Times New Roman" w:hAnsi="Times New Roman" w:cs="Times New Roman"/>
                <w:b/>
                <w:bCs/>
                <w:sz w:val="24"/>
                <w:szCs w:val="24"/>
              </w:rPr>
            </w:pPr>
            <w:r w:rsidRPr="002101A2">
              <w:rPr>
                <w:rFonts w:ascii="Times New Roman" w:hAnsi="Times New Roman" w:cs="Times New Roman"/>
                <w:b/>
                <w:bCs/>
                <w:sz w:val="24"/>
                <w:szCs w:val="24"/>
              </w:rPr>
              <w:t>15</w:t>
            </w:r>
            <w:r w:rsidR="0057246D" w:rsidRPr="002101A2">
              <w:rPr>
                <w:rFonts w:ascii="Times New Roman" w:hAnsi="Times New Roman" w:cs="Times New Roman"/>
                <w:b/>
                <w:bCs/>
                <w:sz w:val="24"/>
                <w:szCs w:val="24"/>
              </w:rPr>
              <w:t>2</w:t>
            </w:r>
            <w:r w:rsidRPr="002101A2">
              <w:rPr>
                <w:rFonts w:ascii="Times New Roman" w:hAnsi="Times New Roman" w:cs="Times New Roman"/>
                <w:b/>
                <w:bCs/>
                <w:sz w:val="24"/>
                <w:szCs w:val="24"/>
              </w:rPr>
              <w:t xml:space="preserve"> ± 4</w:t>
            </w:r>
            <w:r w:rsidR="0057246D" w:rsidRPr="002101A2">
              <w:rPr>
                <w:rFonts w:ascii="Times New Roman" w:hAnsi="Times New Roman" w:cs="Times New Roman"/>
                <w:b/>
                <w:bCs/>
                <w:sz w:val="24"/>
                <w:szCs w:val="24"/>
              </w:rPr>
              <w:t>3</w:t>
            </w:r>
          </w:p>
        </w:tc>
        <w:tc>
          <w:tcPr>
            <w:tcW w:w="1664" w:type="dxa"/>
            <w:tcBorders>
              <w:top w:val="nil"/>
              <w:left w:val="nil"/>
              <w:bottom w:val="nil"/>
              <w:right w:val="nil"/>
            </w:tcBorders>
          </w:tcPr>
          <w:p w14:paraId="7CE327AF" w14:textId="75D09586" w:rsidR="00DC249D" w:rsidRDefault="005B0A56" w:rsidP="00D50D23">
            <w:pPr>
              <w:jc w:val="center"/>
              <w:rPr>
                <w:rFonts w:ascii="Times New Roman" w:hAnsi="Times New Roman" w:cs="Times New Roman"/>
                <w:sz w:val="24"/>
                <w:szCs w:val="24"/>
              </w:rPr>
            </w:pPr>
            <w:r>
              <w:rPr>
                <w:rFonts w:ascii="Times New Roman" w:hAnsi="Times New Roman" w:cs="Times New Roman"/>
                <w:sz w:val="24"/>
                <w:szCs w:val="24"/>
              </w:rPr>
              <w:t>197 ± 91</w:t>
            </w:r>
          </w:p>
        </w:tc>
        <w:tc>
          <w:tcPr>
            <w:tcW w:w="1664" w:type="dxa"/>
            <w:tcBorders>
              <w:top w:val="nil"/>
              <w:left w:val="nil"/>
              <w:bottom w:val="nil"/>
              <w:right w:val="nil"/>
            </w:tcBorders>
          </w:tcPr>
          <w:p w14:paraId="3176538B" w14:textId="7557A7B3" w:rsidR="00DC249D" w:rsidRPr="00A35E74" w:rsidRDefault="00E67F8C" w:rsidP="00D50D23">
            <w:pPr>
              <w:jc w:val="center"/>
              <w:rPr>
                <w:rFonts w:ascii="Times New Roman" w:hAnsi="Times New Roman" w:cs="Times New Roman"/>
                <w:b/>
                <w:bCs/>
                <w:sz w:val="24"/>
                <w:szCs w:val="24"/>
              </w:rPr>
            </w:pPr>
            <w:r w:rsidRPr="00A35E74">
              <w:rPr>
                <w:rFonts w:ascii="Times New Roman" w:hAnsi="Times New Roman" w:cs="Times New Roman"/>
                <w:b/>
                <w:bCs/>
                <w:sz w:val="24"/>
                <w:szCs w:val="24"/>
              </w:rPr>
              <w:t>150 ± 29</w:t>
            </w:r>
          </w:p>
        </w:tc>
        <w:tc>
          <w:tcPr>
            <w:tcW w:w="1664" w:type="dxa"/>
            <w:tcBorders>
              <w:top w:val="nil"/>
              <w:left w:val="nil"/>
              <w:bottom w:val="nil"/>
              <w:right w:val="nil"/>
            </w:tcBorders>
          </w:tcPr>
          <w:p w14:paraId="236FD5C9" w14:textId="3DE4B509" w:rsidR="00DC249D" w:rsidRDefault="00E2633D" w:rsidP="00D50D23">
            <w:pPr>
              <w:jc w:val="center"/>
              <w:rPr>
                <w:rFonts w:ascii="Times New Roman" w:hAnsi="Times New Roman" w:cs="Times New Roman"/>
                <w:sz w:val="24"/>
                <w:szCs w:val="24"/>
              </w:rPr>
            </w:pPr>
            <w:r>
              <w:rPr>
                <w:rFonts w:ascii="Times New Roman" w:hAnsi="Times New Roman" w:cs="Times New Roman"/>
                <w:sz w:val="24"/>
                <w:szCs w:val="24"/>
              </w:rPr>
              <w:t>19</w:t>
            </w:r>
            <w:r w:rsidR="0057246D">
              <w:rPr>
                <w:rFonts w:ascii="Times New Roman" w:hAnsi="Times New Roman" w:cs="Times New Roman"/>
                <w:sz w:val="24"/>
                <w:szCs w:val="24"/>
              </w:rPr>
              <w:t>9</w:t>
            </w:r>
            <w:r>
              <w:rPr>
                <w:rFonts w:ascii="Times New Roman" w:hAnsi="Times New Roman" w:cs="Times New Roman"/>
                <w:sz w:val="24"/>
                <w:szCs w:val="24"/>
              </w:rPr>
              <w:t xml:space="preserve"> ± 68</w:t>
            </w:r>
          </w:p>
        </w:tc>
      </w:tr>
      <w:tr w:rsidR="00DC249D" w14:paraId="785044FF" w14:textId="77777777" w:rsidTr="00D50D23">
        <w:tc>
          <w:tcPr>
            <w:tcW w:w="2695" w:type="dxa"/>
            <w:tcBorders>
              <w:top w:val="nil"/>
              <w:left w:val="nil"/>
              <w:bottom w:val="nil"/>
              <w:right w:val="nil"/>
            </w:tcBorders>
          </w:tcPr>
          <w:p w14:paraId="27F406BE" w14:textId="5E86577C" w:rsidR="00DC249D" w:rsidRDefault="00DC249D" w:rsidP="00DC249D">
            <w:pPr>
              <w:rPr>
                <w:rFonts w:ascii="Times New Roman" w:hAnsi="Times New Roman" w:cs="Times New Roman"/>
                <w:sz w:val="24"/>
                <w:szCs w:val="24"/>
              </w:rPr>
            </w:pPr>
            <w:r>
              <w:rPr>
                <w:rFonts w:ascii="Times New Roman" w:hAnsi="Times New Roman" w:cs="Times New Roman"/>
                <w:sz w:val="24"/>
                <w:szCs w:val="24"/>
              </w:rPr>
              <w:t>Silver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57B3777F" w14:textId="40089164" w:rsidR="00DC249D" w:rsidRDefault="007751CE" w:rsidP="00D50D23">
            <w:pPr>
              <w:jc w:val="center"/>
              <w:rPr>
                <w:rFonts w:ascii="Times New Roman" w:hAnsi="Times New Roman" w:cs="Times New Roman"/>
                <w:sz w:val="24"/>
                <w:szCs w:val="24"/>
              </w:rPr>
            </w:pPr>
            <w:r>
              <w:rPr>
                <w:rFonts w:ascii="Times New Roman" w:hAnsi="Times New Roman" w:cs="Times New Roman"/>
                <w:sz w:val="24"/>
                <w:szCs w:val="24"/>
              </w:rPr>
              <w:t>9.37</w:t>
            </w:r>
            <w:r w:rsidR="00BD0A23">
              <w:rPr>
                <w:rFonts w:ascii="Times New Roman" w:hAnsi="Times New Roman" w:cs="Times New Roman"/>
                <w:sz w:val="24"/>
                <w:szCs w:val="24"/>
              </w:rPr>
              <w:t xml:space="preserve"> ± </w:t>
            </w:r>
            <w:r>
              <w:rPr>
                <w:rFonts w:ascii="Times New Roman" w:hAnsi="Times New Roman" w:cs="Times New Roman"/>
                <w:sz w:val="24"/>
                <w:szCs w:val="24"/>
              </w:rPr>
              <w:t>3.50</w:t>
            </w:r>
          </w:p>
        </w:tc>
        <w:tc>
          <w:tcPr>
            <w:tcW w:w="1664" w:type="dxa"/>
            <w:tcBorders>
              <w:top w:val="nil"/>
              <w:left w:val="nil"/>
              <w:bottom w:val="nil"/>
              <w:right w:val="nil"/>
            </w:tcBorders>
          </w:tcPr>
          <w:p w14:paraId="1AFC2020" w14:textId="55B437C9" w:rsidR="00DC249D" w:rsidRDefault="0020246A" w:rsidP="00D50D23">
            <w:pPr>
              <w:jc w:val="center"/>
              <w:rPr>
                <w:rFonts w:ascii="Times New Roman" w:hAnsi="Times New Roman" w:cs="Times New Roman"/>
                <w:sz w:val="24"/>
                <w:szCs w:val="24"/>
              </w:rPr>
            </w:pPr>
            <w:r>
              <w:rPr>
                <w:rFonts w:ascii="Times New Roman" w:hAnsi="Times New Roman" w:cs="Times New Roman"/>
                <w:sz w:val="24"/>
                <w:szCs w:val="24"/>
              </w:rPr>
              <w:t>8.30</w:t>
            </w:r>
            <w:r w:rsidR="005B0A56">
              <w:rPr>
                <w:rFonts w:ascii="Times New Roman" w:hAnsi="Times New Roman" w:cs="Times New Roman"/>
                <w:sz w:val="24"/>
                <w:szCs w:val="24"/>
              </w:rPr>
              <w:t xml:space="preserve"> ± </w:t>
            </w:r>
            <w:r>
              <w:rPr>
                <w:rFonts w:ascii="Times New Roman" w:hAnsi="Times New Roman" w:cs="Times New Roman"/>
                <w:sz w:val="24"/>
                <w:szCs w:val="24"/>
              </w:rPr>
              <w:t>3.09</w:t>
            </w:r>
          </w:p>
        </w:tc>
        <w:tc>
          <w:tcPr>
            <w:tcW w:w="1664" w:type="dxa"/>
            <w:tcBorders>
              <w:top w:val="nil"/>
              <w:left w:val="nil"/>
              <w:bottom w:val="nil"/>
              <w:right w:val="nil"/>
            </w:tcBorders>
          </w:tcPr>
          <w:p w14:paraId="55692F0F" w14:textId="37D5A648" w:rsidR="00DC249D" w:rsidRDefault="00977367" w:rsidP="00D50D23">
            <w:pPr>
              <w:jc w:val="center"/>
              <w:rPr>
                <w:rFonts w:ascii="Times New Roman" w:hAnsi="Times New Roman" w:cs="Times New Roman"/>
                <w:sz w:val="24"/>
                <w:szCs w:val="24"/>
              </w:rPr>
            </w:pPr>
            <w:r>
              <w:rPr>
                <w:rFonts w:ascii="Times New Roman" w:hAnsi="Times New Roman" w:cs="Times New Roman"/>
                <w:sz w:val="24"/>
                <w:szCs w:val="24"/>
              </w:rPr>
              <w:t>9.91</w:t>
            </w:r>
            <w:r w:rsidR="00E67F8C">
              <w:rPr>
                <w:rFonts w:ascii="Times New Roman" w:hAnsi="Times New Roman" w:cs="Times New Roman"/>
                <w:sz w:val="24"/>
                <w:szCs w:val="24"/>
              </w:rPr>
              <w:t xml:space="preserve"> ± </w:t>
            </w:r>
            <w:r>
              <w:rPr>
                <w:rFonts w:ascii="Times New Roman" w:hAnsi="Times New Roman" w:cs="Times New Roman"/>
                <w:sz w:val="24"/>
                <w:szCs w:val="24"/>
              </w:rPr>
              <w:t>1.16</w:t>
            </w:r>
          </w:p>
        </w:tc>
        <w:tc>
          <w:tcPr>
            <w:tcW w:w="1664" w:type="dxa"/>
            <w:tcBorders>
              <w:top w:val="nil"/>
              <w:left w:val="nil"/>
              <w:bottom w:val="nil"/>
              <w:right w:val="nil"/>
            </w:tcBorders>
          </w:tcPr>
          <w:p w14:paraId="3F3F3E92" w14:textId="21AC8026" w:rsidR="00DC249D" w:rsidRDefault="003678C4" w:rsidP="00D50D23">
            <w:pPr>
              <w:jc w:val="center"/>
              <w:rPr>
                <w:rFonts w:ascii="Times New Roman" w:hAnsi="Times New Roman" w:cs="Times New Roman"/>
                <w:sz w:val="24"/>
                <w:szCs w:val="24"/>
              </w:rPr>
            </w:pPr>
            <w:r>
              <w:rPr>
                <w:rFonts w:ascii="Times New Roman" w:hAnsi="Times New Roman" w:cs="Times New Roman"/>
                <w:sz w:val="24"/>
                <w:szCs w:val="24"/>
              </w:rPr>
              <w:t>8.44</w:t>
            </w:r>
            <w:r w:rsidR="00E2633D">
              <w:rPr>
                <w:rFonts w:ascii="Times New Roman" w:hAnsi="Times New Roman" w:cs="Times New Roman"/>
                <w:sz w:val="24"/>
                <w:szCs w:val="24"/>
              </w:rPr>
              <w:t xml:space="preserve"> ± </w:t>
            </w:r>
            <w:r>
              <w:rPr>
                <w:rFonts w:ascii="Times New Roman" w:hAnsi="Times New Roman" w:cs="Times New Roman"/>
                <w:sz w:val="24"/>
                <w:szCs w:val="24"/>
              </w:rPr>
              <w:t>3.27</w:t>
            </w:r>
          </w:p>
        </w:tc>
      </w:tr>
      <w:tr w:rsidR="00DC249D" w14:paraId="195B4E16" w14:textId="77777777" w:rsidTr="00D50D23">
        <w:tc>
          <w:tcPr>
            <w:tcW w:w="2695" w:type="dxa"/>
            <w:tcBorders>
              <w:top w:val="nil"/>
              <w:left w:val="nil"/>
              <w:bottom w:val="nil"/>
              <w:right w:val="nil"/>
            </w:tcBorders>
          </w:tcPr>
          <w:p w14:paraId="3A73E24C" w14:textId="44AD3757" w:rsidR="00DC249D" w:rsidRDefault="00DC249D" w:rsidP="00DC249D">
            <w:pPr>
              <w:rPr>
                <w:rFonts w:ascii="Times New Roman" w:hAnsi="Times New Roman" w:cs="Times New Roman"/>
                <w:sz w:val="24"/>
                <w:szCs w:val="24"/>
              </w:rPr>
            </w:pPr>
            <w:r>
              <w:rPr>
                <w:rFonts w:ascii="Times New Roman" w:hAnsi="Times New Roman" w:cs="Times New Roman"/>
                <w:sz w:val="24"/>
                <w:szCs w:val="24"/>
              </w:rPr>
              <w:t>Aluminum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0ABD5A99" w14:textId="5A3D9DA6" w:rsidR="00DC249D" w:rsidRPr="002101A2" w:rsidRDefault="007751CE" w:rsidP="00D50D23">
            <w:pPr>
              <w:jc w:val="center"/>
              <w:rPr>
                <w:rFonts w:ascii="Times New Roman" w:hAnsi="Times New Roman" w:cs="Times New Roman"/>
                <w:b/>
                <w:bCs/>
                <w:sz w:val="24"/>
                <w:szCs w:val="24"/>
              </w:rPr>
            </w:pPr>
            <w:r>
              <w:rPr>
                <w:rFonts w:ascii="Times New Roman" w:hAnsi="Times New Roman" w:cs="Times New Roman"/>
                <w:b/>
                <w:bCs/>
                <w:sz w:val="24"/>
                <w:szCs w:val="24"/>
              </w:rPr>
              <w:t>7</w:t>
            </w:r>
            <w:r w:rsidR="00FB3D9D">
              <w:rPr>
                <w:rFonts w:ascii="Times New Roman" w:hAnsi="Times New Roman" w:cs="Times New Roman"/>
                <w:b/>
                <w:bCs/>
                <w:sz w:val="24"/>
                <w:szCs w:val="24"/>
              </w:rPr>
              <w:t>1.9</w:t>
            </w:r>
            <w:r w:rsidR="008716BA" w:rsidRPr="002101A2">
              <w:rPr>
                <w:rFonts w:ascii="Times New Roman" w:hAnsi="Times New Roman" w:cs="Times New Roman"/>
                <w:b/>
                <w:bCs/>
                <w:sz w:val="24"/>
                <w:szCs w:val="24"/>
              </w:rPr>
              <w:t xml:space="preserve"> ± </w:t>
            </w:r>
            <w:r w:rsidR="00FB3D9D">
              <w:rPr>
                <w:rFonts w:ascii="Times New Roman" w:hAnsi="Times New Roman" w:cs="Times New Roman"/>
                <w:b/>
                <w:bCs/>
                <w:sz w:val="24"/>
                <w:szCs w:val="24"/>
              </w:rPr>
              <w:t>261.6</w:t>
            </w:r>
          </w:p>
        </w:tc>
        <w:tc>
          <w:tcPr>
            <w:tcW w:w="1664" w:type="dxa"/>
            <w:tcBorders>
              <w:top w:val="nil"/>
              <w:left w:val="nil"/>
              <w:bottom w:val="nil"/>
              <w:right w:val="nil"/>
            </w:tcBorders>
          </w:tcPr>
          <w:p w14:paraId="1D496305" w14:textId="35603FE0" w:rsidR="00DC249D" w:rsidRDefault="0020246A" w:rsidP="00D50D23">
            <w:pPr>
              <w:jc w:val="center"/>
              <w:rPr>
                <w:rFonts w:ascii="Times New Roman" w:hAnsi="Times New Roman" w:cs="Times New Roman"/>
                <w:sz w:val="24"/>
                <w:szCs w:val="24"/>
              </w:rPr>
            </w:pPr>
            <w:r>
              <w:rPr>
                <w:rFonts w:ascii="Times New Roman" w:hAnsi="Times New Roman" w:cs="Times New Roman"/>
                <w:sz w:val="24"/>
                <w:szCs w:val="24"/>
              </w:rPr>
              <w:t>192</w:t>
            </w:r>
            <w:r w:rsidR="005B0A56">
              <w:rPr>
                <w:rFonts w:ascii="Times New Roman" w:hAnsi="Times New Roman" w:cs="Times New Roman"/>
                <w:sz w:val="24"/>
                <w:szCs w:val="24"/>
              </w:rPr>
              <w:t xml:space="preserve"> ± 187</w:t>
            </w:r>
            <w:r w:rsidR="00AB59B9">
              <w:rPr>
                <w:rFonts w:ascii="Times New Roman" w:hAnsi="Times New Roman" w:cs="Times New Roman"/>
                <w:sz w:val="24"/>
                <w:szCs w:val="24"/>
              </w:rPr>
              <w:t>2</w:t>
            </w:r>
          </w:p>
        </w:tc>
        <w:tc>
          <w:tcPr>
            <w:tcW w:w="1664" w:type="dxa"/>
            <w:tcBorders>
              <w:top w:val="nil"/>
              <w:left w:val="nil"/>
              <w:bottom w:val="nil"/>
              <w:right w:val="nil"/>
            </w:tcBorders>
          </w:tcPr>
          <w:p w14:paraId="23687C94" w14:textId="1F522794" w:rsidR="00DC249D" w:rsidRPr="00A35E74" w:rsidRDefault="00977367" w:rsidP="00D50D23">
            <w:pPr>
              <w:jc w:val="center"/>
              <w:rPr>
                <w:rFonts w:ascii="Times New Roman" w:hAnsi="Times New Roman" w:cs="Times New Roman"/>
                <w:b/>
                <w:bCs/>
                <w:sz w:val="24"/>
                <w:szCs w:val="24"/>
              </w:rPr>
            </w:pPr>
            <w:r>
              <w:rPr>
                <w:rFonts w:ascii="Times New Roman" w:hAnsi="Times New Roman" w:cs="Times New Roman"/>
                <w:b/>
                <w:bCs/>
                <w:sz w:val="24"/>
                <w:szCs w:val="24"/>
              </w:rPr>
              <w:t>56.5</w:t>
            </w:r>
            <w:r w:rsidR="00E67F8C" w:rsidRPr="00A35E74">
              <w:rPr>
                <w:rFonts w:ascii="Times New Roman" w:hAnsi="Times New Roman" w:cs="Times New Roman"/>
                <w:b/>
                <w:bCs/>
                <w:sz w:val="24"/>
                <w:szCs w:val="24"/>
              </w:rPr>
              <w:t xml:space="preserve"> ± 15</w:t>
            </w:r>
            <w:r>
              <w:rPr>
                <w:rFonts w:ascii="Times New Roman" w:hAnsi="Times New Roman" w:cs="Times New Roman"/>
                <w:b/>
                <w:bCs/>
                <w:sz w:val="24"/>
                <w:szCs w:val="24"/>
              </w:rPr>
              <w:t>4.8</w:t>
            </w:r>
          </w:p>
        </w:tc>
        <w:tc>
          <w:tcPr>
            <w:tcW w:w="1664" w:type="dxa"/>
            <w:tcBorders>
              <w:top w:val="nil"/>
              <w:left w:val="nil"/>
              <w:bottom w:val="nil"/>
              <w:right w:val="nil"/>
            </w:tcBorders>
          </w:tcPr>
          <w:p w14:paraId="7A7FF15C" w14:textId="6F674B13" w:rsidR="00DC249D" w:rsidRDefault="003678C4" w:rsidP="00D50D23">
            <w:pPr>
              <w:jc w:val="center"/>
              <w:rPr>
                <w:rFonts w:ascii="Times New Roman" w:hAnsi="Times New Roman" w:cs="Times New Roman"/>
                <w:sz w:val="24"/>
                <w:szCs w:val="24"/>
              </w:rPr>
            </w:pPr>
            <w:r>
              <w:rPr>
                <w:rFonts w:ascii="Times New Roman" w:hAnsi="Times New Roman" w:cs="Times New Roman"/>
                <w:sz w:val="24"/>
                <w:szCs w:val="24"/>
              </w:rPr>
              <w:t>295</w:t>
            </w:r>
            <w:r w:rsidR="00E2633D">
              <w:rPr>
                <w:rFonts w:ascii="Times New Roman" w:hAnsi="Times New Roman" w:cs="Times New Roman"/>
                <w:sz w:val="24"/>
                <w:szCs w:val="24"/>
              </w:rPr>
              <w:t xml:space="preserve"> ± 1</w:t>
            </w:r>
            <w:r>
              <w:rPr>
                <w:rFonts w:ascii="Times New Roman" w:hAnsi="Times New Roman" w:cs="Times New Roman"/>
                <w:sz w:val="24"/>
                <w:szCs w:val="24"/>
              </w:rPr>
              <w:t>177</w:t>
            </w:r>
          </w:p>
        </w:tc>
      </w:tr>
      <w:tr w:rsidR="00DC249D" w14:paraId="56692F2B" w14:textId="77777777" w:rsidTr="00D50D23">
        <w:tc>
          <w:tcPr>
            <w:tcW w:w="2695" w:type="dxa"/>
            <w:tcBorders>
              <w:top w:val="nil"/>
              <w:left w:val="nil"/>
              <w:bottom w:val="nil"/>
              <w:right w:val="nil"/>
            </w:tcBorders>
          </w:tcPr>
          <w:p w14:paraId="5ECF589D" w14:textId="1F9C4691" w:rsidR="00DC249D" w:rsidRDefault="00DC249D" w:rsidP="00DC249D">
            <w:pPr>
              <w:rPr>
                <w:rFonts w:ascii="Times New Roman" w:hAnsi="Times New Roman" w:cs="Times New Roman"/>
                <w:sz w:val="24"/>
                <w:szCs w:val="24"/>
              </w:rPr>
            </w:pPr>
            <w:r>
              <w:rPr>
                <w:rFonts w:ascii="Times New Roman" w:hAnsi="Times New Roman" w:cs="Times New Roman"/>
                <w:sz w:val="24"/>
                <w:szCs w:val="24"/>
              </w:rPr>
              <w:t>Arsenic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538768D5" w14:textId="134A77B7" w:rsidR="00DC249D" w:rsidRDefault="008716BA" w:rsidP="00D50D23">
            <w:pPr>
              <w:jc w:val="center"/>
              <w:rPr>
                <w:rFonts w:ascii="Times New Roman" w:hAnsi="Times New Roman" w:cs="Times New Roman"/>
                <w:sz w:val="24"/>
                <w:szCs w:val="24"/>
              </w:rPr>
            </w:pPr>
            <w:r>
              <w:rPr>
                <w:rFonts w:ascii="Times New Roman" w:hAnsi="Times New Roman" w:cs="Times New Roman"/>
                <w:sz w:val="24"/>
                <w:szCs w:val="24"/>
              </w:rPr>
              <w:t>&lt;</w:t>
            </w:r>
            <w:r w:rsidR="00FB3D9D">
              <w:rPr>
                <w:rFonts w:ascii="Times New Roman" w:hAnsi="Times New Roman" w:cs="Times New Roman"/>
                <w:sz w:val="24"/>
                <w:szCs w:val="24"/>
              </w:rPr>
              <w:t>20</w:t>
            </w:r>
          </w:p>
        </w:tc>
        <w:tc>
          <w:tcPr>
            <w:tcW w:w="1664" w:type="dxa"/>
            <w:tcBorders>
              <w:top w:val="nil"/>
              <w:left w:val="nil"/>
              <w:bottom w:val="nil"/>
              <w:right w:val="nil"/>
            </w:tcBorders>
          </w:tcPr>
          <w:p w14:paraId="0CCD9F81" w14:textId="694DB503" w:rsidR="00DC249D" w:rsidRDefault="0074158F" w:rsidP="00D50D23">
            <w:pPr>
              <w:jc w:val="center"/>
              <w:rPr>
                <w:rFonts w:ascii="Times New Roman" w:hAnsi="Times New Roman" w:cs="Times New Roman"/>
                <w:sz w:val="24"/>
                <w:szCs w:val="24"/>
              </w:rPr>
            </w:pPr>
            <w:r>
              <w:rPr>
                <w:rFonts w:ascii="Times New Roman" w:hAnsi="Times New Roman" w:cs="Times New Roman"/>
                <w:sz w:val="24"/>
                <w:szCs w:val="24"/>
              </w:rPr>
              <w:t>&lt;2</w:t>
            </w:r>
            <w:r w:rsidR="00AB59B9">
              <w:rPr>
                <w:rFonts w:ascii="Times New Roman" w:hAnsi="Times New Roman" w:cs="Times New Roman"/>
                <w:sz w:val="24"/>
                <w:szCs w:val="24"/>
              </w:rPr>
              <w:t>0</w:t>
            </w:r>
          </w:p>
        </w:tc>
        <w:tc>
          <w:tcPr>
            <w:tcW w:w="1664" w:type="dxa"/>
            <w:tcBorders>
              <w:top w:val="nil"/>
              <w:left w:val="nil"/>
              <w:bottom w:val="nil"/>
              <w:right w:val="nil"/>
            </w:tcBorders>
          </w:tcPr>
          <w:p w14:paraId="476CCF76" w14:textId="0B7BAE2F" w:rsidR="00DC249D" w:rsidRDefault="00E67F8C" w:rsidP="00D50D23">
            <w:pPr>
              <w:jc w:val="center"/>
              <w:rPr>
                <w:rFonts w:ascii="Times New Roman" w:hAnsi="Times New Roman" w:cs="Times New Roman"/>
                <w:sz w:val="24"/>
                <w:szCs w:val="24"/>
              </w:rPr>
            </w:pPr>
            <w:r>
              <w:rPr>
                <w:rFonts w:ascii="Times New Roman" w:hAnsi="Times New Roman" w:cs="Times New Roman"/>
                <w:sz w:val="24"/>
                <w:szCs w:val="24"/>
              </w:rPr>
              <w:t>&lt;</w:t>
            </w:r>
            <w:r w:rsidR="00977367">
              <w:rPr>
                <w:rFonts w:ascii="Times New Roman" w:hAnsi="Times New Roman" w:cs="Times New Roman"/>
                <w:sz w:val="24"/>
                <w:szCs w:val="24"/>
              </w:rPr>
              <w:t>20</w:t>
            </w:r>
          </w:p>
        </w:tc>
        <w:tc>
          <w:tcPr>
            <w:tcW w:w="1664" w:type="dxa"/>
            <w:tcBorders>
              <w:top w:val="nil"/>
              <w:left w:val="nil"/>
              <w:bottom w:val="nil"/>
              <w:right w:val="nil"/>
            </w:tcBorders>
          </w:tcPr>
          <w:p w14:paraId="345FB32A" w14:textId="589BDD56" w:rsidR="00DC249D" w:rsidRDefault="00467721" w:rsidP="00D50D23">
            <w:pPr>
              <w:jc w:val="center"/>
              <w:rPr>
                <w:rFonts w:ascii="Times New Roman" w:hAnsi="Times New Roman" w:cs="Times New Roman"/>
                <w:sz w:val="24"/>
                <w:szCs w:val="24"/>
              </w:rPr>
            </w:pPr>
            <w:r>
              <w:rPr>
                <w:rFonts w:ascii="Times New Roman" w:hAnsi="Times New Roman" w:cs="Times New Roman"/>
                <w:sz w:val="24"/>
                <w:szCs w:val="24"/>
              </w:rPr>
              <w:t>&lt;</w:t>
            </w:r>
            <w:r w:rsidR="003678C4">
              <w:rPr>
                <w:rFonts w:ascii="Times New Roman" w:hAnsi="Times New Roman" w:cs="Times New Roman"/>
                <w:sz w:val="24"/>
                <w:szCs w:val="24"/>
              </w:rPr>
              <w:t>20</w:t>
            </w:r>
          </w:p>
        </w:tc>
      </w:tr>
      <w:tr w:rsidR="00DC249D" w14:paraId="73281E7C" w14:textId="77777777" w:rsidTr="00D50D23">
        <w:tc>
          <w:tcPr>
            <w:tcW w:w="2695" w:type="dxa"/>
            <w:tcBorders>
              <w:top w:val="nil"/>
              <w:left w:val="nil"/>
              <w:bottom w:val="nil"/>
              <w:right w:val="nil"/>
            </w:tcBorders>
          </w:tcPr>
          <w:p w14:paraId="17E0A4A4" w14:textId="7F26EBE1" w:rsidR="00DC249D" w:rsidRDefault="00DC249D" w:rsidP="00DC249D">
            <w:pPr>
              <w:rPr>
                <w:rFonts w:ascii="Times New Roman" w:hAnsi="Times New Roman" w:cs="Times New Roman"/>
                <w:sz w:val="24"/>
                <w:szCs w:val="24"/>
              </w:rPr>
            </w:pPr>
            <w:r>
              <w:rPr>
                <w:rFonts w:ascii="Times New Roman" w:hAnsi="Times New Roman" w:cs="Times New Roman"/>
                <w:sz w:val="24"/>
                <w:szCs w:val="24"/>
              </w:rPr>
              <w:t>Barium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2018F1E9" w14:textId="40A8E37E" w:rsidR="00DC249D" w:rsidRDefault="00CA78C9" w:rsidP="00D50D23">
            <w:pPr>
              <w:jc w:val="center"/>
              <w:rPr>
                <w:rFonts w:ascii="Times New Roman" w:hAnsi="Times New Roman" w:cs="Times New Roman"/>
                <w:sz w:val="24"/>
                <w:szCs w:val="24"/>
              </w:rPr>
            </w:pPr>
            <w:r>
              <w:rPr>
                <w:rFonts w:ascii="Times New Roman" w:hAnsi="Times New Roman" w:cs="Times New Roman"/>
                <w:sz w:val="24"/>
                <w:szCs w:val="24"/>
              </w:rPr>
              <w:t>9.69</w:t>
            </w:r>
            <w:r w:rsidR="008716BA">
              <w:rPr>
                <w:rFonts w:ascii="Times New Roman" w:hAnsi="Times New Roman" w:cs="Times New Roman"/>
                <w:sz w:val="24"/>
                <w:szCs w:val="24"/>
              </w:rPr>
              <w:t xml:space="preserve"> ± </w:t>
            </w:r>
            <w:r>
              <w:rPr>
                <w:rFonts w:ascii="Times New Roman" w:hAnsi="Times New Roman" w:cs="Times New Roman"/>
                <w:sz w:val="24"/>
                <w:szCs w:val="24"/>
              </w:rPr>
              <w:t>7.00</w:t>
            </w:r>
          </w:p>
        </w:tc>
        <w:tc>
          <w:tcPr>
            <w:tcW w:w="1664" w:type="dxa"/>
            <w:tcBorders>
              <w:top w:val="nil"/>
              <w:left w:val="nil"/>
              <w:bottom w:val="nil"/>
              <w:right w:val="nil"/>
            </w:tcBorders>
          </w:tcPr>
          <w:p w14:paraId="7805324F" w14:textId="40510611" w:rsidR="00DC249D" w:rsidRDefault="00AB59B9" w:rsidP="00D50D23">
            <w:pPr>
              <w:jc w:val="center"/>
              <w:rPr>
                <w:rFonts w:ascii="Times New Roman" w:hAnsi="Times New Roman" w:cs="Times New Roman"/>
                <w:sz w:val="24"/>
                <w:szCs w:val="24"/>
              </w:rPr>
            </w:pPr>
            <w:r>
              <w:rPr>
                <w:rFonts w:ascii="Times New Roman" w:hAnsi="Times New Roman" w:cs="Times New Roman"/>
                <w:sz w:val="24"/>
                <w:szCs w:val="24"/>
              </w:rPr>
              <w:t>11.8</w:t>
            </w:r>
            <w:r w:rsidR="0074158F">
              <w:rPr>
                <w:rFonts w:ascii="Times New Roman" w:hAnsi="Times New Roman" w:cs="Times New Roman"/>
                <w:sz w:val="24"/>
                <w:szCs w:val="24"/>
              </w:rPr>
              <w:t xml:space="preserve"> ± </w:t>
            </w:r>
            <w:r>
              <w:rPr>
                <w:rFonts w:ascii="Times New Roman" w:hAnsi="Times New Roman" w:cs="Times New Roman"/>
                <w:sz w:val="24"/>
                <w:szCs w:val="24"/>
              </w:rPr>
              <w:t>15.9</w:t>
            </w:r>
          </w:p>
        </w:tc>
        <w:tc>
          <w:tcPr>
            <w:tcW w:w="1664" w:type="dxa"/>
            <w:tcBorders>
              <w:top w:val="nil"/>
              <w:left w:val="nil"/>
              <w:bottom w:val="nil"/>
              <w:right w:val="nil"/>
            </w:tcBorders>
          </w:tcPr>
          <w:p w14:paraId="7A680984" w14:textId="0243D841" w:rsidR="00DC249D" w:rsidRDefault="00B25F4C" w:rsidP="00D50D23">
            <w:pPr>
              <w:jc w:val="center"/>
              <w:rPr>
                <w:rFonts w:ascii="Times New Roman" w:hAnsi="Times New Roman" w:cs="Times New Roman"/>
                <w:sz w:val="24"/>
                <w:szCs w:val="24"/>
              </w:rPr>
            </w:pPr>
            <w:r>
              <w:rPr>
                <w:rFonts w:ascii="Times New Roman" w:hAnsi="Times New Roman" w:cs="Times New Roman"/>
                <w:sz w:val="24"/>
                <w:szCs w:val="24"/>
              </w:rPr>
              <w:t>9.97</w:t>
            </w:r>
            <w:r w:rsidR="00E67F8C">
              <w:rPr>
                <w:rFonts w:ascii="Times New Roman" w:hAnsi="Times New Roman" w:cs="Times New Roman"/>
                <w:sz w:val="24"/>
                <w:szCs w:val="24"/>
              </w:rPr>
              <w:t xml:space="preserve"> ± 2</w:t>
            </w:r>
            <w:r>
              <w:rPr>
                <w:rFonts w:ascii="Times New Roman" w:hAnsi="Times New Roman" w:cs="Times New Roman"/>
                <w:sz w:val="24"/>
                <w:szCs w:val="24"/>
              </w:rPr>
              <w:t>4.02</w:t>
            </w:r>
          </w:p>
        </w:tc>
        <w:tc>
          <w:tcPr>
            <w:tcW w:w="1664" w:type="dxa"/>
            <w:tcBorders>
              <w:top w:val="nil"/>
              <w:left w:val="nil"/>
              <w:bottom w:val="nil"/>
              <w:right w:val="nil"/>
            </w:tcBorders>
          </w:tcPr>
          <w:p w14:paraId="044200DF" w14:textId="35177835" w:rsidR="00DC249D" w:rsidRDefault="00897E90" w:rsidP="00D50D23">
            <w:pPr>
              <w:jc w:val="center"/>
              <w:rPr>
                <w:rFonts w:ascii="Times New Roman" w:hAnsi="Times New Roman" w:cs="Times New Roman"/>
                <w:sz w:val="24"/>
                <w:szCs w:val="24"/>
              </w:rPr>
            </w:pPr>
            <w:r>
              <w:rPr>
                <w:rFonts w:ascii="Times New Roman" w:hAnsi="Times New Roman" w:cs="Times New Roman"/>
                <w:sz w:val="24"/>
                <w:szCs w:val="24"/>
              </w:rPr>
              <w:t>11.8</w:t>
            </w:r>
            <w:r w:rsidR="00467721">
              <w:rPr>
                <w:rFonts w:ascii="Times New Roman" w:hAnsi="Times New Roman" w:cs="Times New Roman"/>
                <w:sz w:val="24"/>
                <w:szCs w:val="24"/>
              </w:rPr>
              <w:t xml:space="preserve"> ± </w:t>
            </w:r>
            <w:r>
              <w:rPr>
                <w:rFonts w:ascii="Times New Roman" w:hAnsi="Times New Roman" w:cs="Times New Roman"/>
                <w:sz w:val="24"/>
                <w:szCs w:val="24"/>
              </w:rPr>
              <w:t>7.2</w:t>
            </w:r>
          </w:p>
        </w:tc>
      </w:tr>
      <w:tr w:rsidR="00DC249D" w14:paraId="1696E604" w14:textId="77777777" w:rsidTr="00D50D23">
        <w:tc>
          <w:tcPr>
            <w:tcW w:w="2695" w:type="dxa"/>
            <w:tcBorders>
              <w:top w:val="nil"/>
              <w:left w:val="nil"/>
              <w:bottom w:val="nil"/>
              <w:right w:val="nil"/>
            </w:tcBorders>
          </w:tcPr>
          <w:p w14:paraId="7039104E" w14:textId="3602F84D" w:rsidR="00DC249D" w:rsidRDefault="00DC249D" w:rsidP="00DC249D">
            <w:pPr>
              <w:rPr>
                <w:rFonts w:ascii="Times New Roman" w:hAnsi="Times New Roman" w:cs="Times New Roman"/>
                <w:sz w:val="24"/>
                <w:szCs w:val="24"/>
              </w:rPr>
            </w:pPr>
            <w:r>
              <w:rPr>
                <w:rFonts w:ascii="Times New Roman" w:hAnsi="Times New Roman" w:cs="Times New Roman"/>
                <w:sz w:val="24"/>
                <w:szCs w:val="24"/>
              </w:rPr>
              <w:t>Calcium (mg/L)</w:t>
            </w:r>
          </w:p>
        </w:tc>
        <w:tc>
          <w:tcPr>
            <w:tcW w:w="1663" w:type="dxa"/>
            <w:tcBorders>
              <w:top w:val="nil"/>
              <w:left w:val="nil"/>
              <w:bottom w:val="nil"/>
              <w:right w:val="nil"/>
            </w:tcBorders>
          </w:tcPr>
          <w:p w14:paraId="5833834F" w14:textId="5A7BF6F3" w:rsidR="00DC249D" w:rsidRDefault="00EB1F76" w:rsidP="00D50D23">
            <w:pPr>
              <w:jc w:val="center"/>
              <w:rPr>
                <w:rFonts w:ascii="Times New Roman" w:hAnsi="Times New Roman" w:cs="Times New Roman"/>
                <w:sz w:val="24"/>
                <w:szCs w:val="24"/>
              </w:rPr>
            </w:pPr>
            <w:r>
              <w:rPr>
                <w:rFonts w:ascii="Times New Roman" w:hAnsi="Times New Roman" w:cs="Times New Roman"/>
                <w:sz w:val="24"/>
                <w:szCs w:val="24"/>
              </w:rPr>
              <w:t>71</w:t>
            </w:r>
            <w:r w:rsidR="0057246D">
              <w:rPr>
                <w:rFonts w:ascii="Times New Roman" w:hAnsi="Times New Roman" w:cs="Times New Roman"/>
                <w:sz w:val="24"/>
                <w:szCs w:val="24"/>
              </w:rPr>
              <w:t>2</w:t>
            </w:r>
            <w:r>
              <w:rPr>
                <w:rFonts w:ascii="Times New Roman" w:hAnsi="Times New Roman" w:cs="Times New Roman"/>
                <w:sz w:val="24"/>
                <w:szCs w:val="24"/>
              </w:rPr>
              <w:t xml:space="preserve"> ± 7</w:t>
            </w:r>
            <w:r w:rsidR="0057246D">
              <w:rPr>
                <w:rFonts w:ascii="Times New Roman" w:hAnsi="Times New Roman" w:cs="Times New Roman"/>
                <w:sz w:val="24"/>
                <w:szCs w:val="24"/>
              </w:rPr>
              <w:t>1</w:t>
            </w:r>
          </w:p>
        </w:tc>
        <w:tc>
          <w:tcPr>
            <w:tcW w:w="1664" w:type="dxa"/>
            <w:tcBorders>
              <w:top w:val="nil"/>
              <w:left w:val="nil"/>
              <w:bottom w:val="nil"/>
              <w:right w:val="nil"/>
            </w:tcBorders>
          </w:tcPr>
          <w:p w14:paraId="4B415B05" w14:textId="50A1A403" w:rsidR="00DC249D" w:rsidRDefault="0074158F" w:rsidP="00D50D23">
            <w:pPr>
              <w:jc w:val="center"/>
              <w:rPr>
                <w:rFonts w:ascii="Times New Roman" w:hAnsi="Times New Roman" w:cs="Times New Roman"/>
                <w:sz w:val="24"/>
                <w:szCs w:val="24"/>
              </w:rPr>
            </w:pPr>
            <w:r>
              <w:rPr>
                <w:rFonts w:ascii="Times New Roman" w:hAnsi="Times New Roman" w:cs="Times New Roman"/>
                <w:sz w:val="24"/>
                <w:szCs w:val="24"/>
              </w:rPr>
              <w:t>7</w:t>
            </w:r>
            <w:r w:rsidR="009C640C">
              <w:rPr>
                <w:rFonts w:ascii="Times New Roman" w:hAnsi="Times New Roman" w:cs="Times New Roman"/>
                <w:sz w:val="24"/>
                <w:szCs w:val="24"/>
              </w:rPr>
              <w:t>20 ± 112</w:t>
            </w:r>
          </w:p>
        </w:tc>
        <w:tc>
          <w:tcPr>
            <w:tcW w:w="1664" w:type="dxa"/>
            <w:tcBorders>
              <w:top w:val="nil"/>
              <w:left w:val="nil"/>
              <w:bottom w:val="nil"/>
              <w:right w:val="nil"/>
            </w:tcBorders>
          </w:tcPr>
          <w:p w14:paraId="254DA92F" w14:textId="511EEFAF" w:rsidR="00DC249D" w:rsidRDefault="005E0FD3" w:rsidP="00D50D23">
            <w:pPr>
              <w:jc w:val="center"/>
              <w:rPr>
                <w:rFonts w:ascii="Times New Roman" w:hAnsi="Times New Roman" w:cs="Times New Roman"/>
                <w:sz w:val="24"/>
                <w:szCs w:val="24"/>
              </w:rPr>
            </w:pPr>
            <w:r>
              <w:rPr>
                <w:rFonts w:ascii="Times New Roman" w:hAnsi="Times New Roman" w:cs="Times New Roman"/>
                <w:sz w:val="24"/>
                <w:szCs w:val="24"/>
              </w:rPr>
              <w:t>7</w:t>
            </w:r>
            <w:r w:rsidR="0057246D">
              <w:rPr>
                <w:rFonts w:ascii="Times New Roman" w:hAnsi="Times New Roman" w:cs="Times New Roman"/>
                <w:sz w:val="24"/>
                <w:szCs w:val="24"/>
              </w:rPr>
              <w:t>10</w:t>
            </w:r>
            <w:r>
              <w:rPr>
                <w:rFonts w:ascii="Times New Roman" w:hAnsi="Times New Roman" w:cs="Times New Roman"/>
                <w:sz w:val="24"/>
                <w:szCs w:val="24"/>
              </w:rPr>
              <w:t xml:space="preserve"> ± 66</w:t>
            </w:r>
          </w:p>
        </w:tc>
        <w:tc>
          <w:tcPr>
            <w:tcW w:w="1664" w:type="dxa"/>
            <w:tcBorders>
              <w:top w:val="nil"/>
              <w:left w:val="nil"/>
              <w:bottom w:val="nil"/>
              <w:right w:val="nil"/>
            </w:tcBorders>
          </w:tcPr>
          <w:p w14:paraId="2F6025CD" w14:textId="3ACE9E8A" w:rsidR="00DC249D" w:rsidRPr="00467721" w:rsidRDefault="00467721" w:rsidP="00D50D23">
            <w:pPr>
              <w:jc w:val="center"/>
            </w:pPr>
            <w:r>
              <w:rPr>
                <w:rFonts w:ascii="Times New Roman" w:hAnsi="Times New Roman" w:cs="Times New Roman"/>
                <w:sz w:val="24"/>
                <w:szCs w:val="24"/>
              </w:rPr>
              <w:t>716 ±</w:t>
            </w:r>
            <w:r>
              <w:t xml:space="preserve"> </w:t>
            </w:r>
            <w:r w:rsidRPr="001E6D13">
              <w:rPr>
                <w:rFonts w:ascii="Times New Roman" w:hAnsi="Times New Roman" w:cs="Times New Roman"/>
                <w:sz w:val="24"/>
                <w:szCs w:val="24"/>
              </w:rPr>
              <w:t>10</w:t>
            </w:r>
            <w:r w:rsidR="001E6D13" w:rsidRPr="001E6D13">
              <w:rPr>
                <w:rFonts w:ascii="Times New Roman" w:hAnsi="Times New Roman" w:cs="Times New Roman"/>
                <w:sz w:val="24"/>
                <w:szCs w:val="24"/>
              </w:rPr>
              <w:t>1</w:t>
            </w:r>
          </w:p>
        </w:tc>
      </w:tr>
      <w:tr w:rsidR="00DC249D" w14:paraId="1737C61F" w14:textId="77777777" w:rsidTr="00D50D23">
        <w:tc>
          <w:tcPr>
            <w:tcW w:w="2695" w:type="dxa"/>
            <w:tcBorders>
              <w:top w:val="nil"/>
              <w:left w:val="nil"/>
              <w:bottom w:val="nil"/>
              <w:right w:val="nil"/>
            </w:tcBorders>
          </w:tcPr>
          <w:p w14:paraId="2168060A" w14:textId="4EC02020" w:rsidR="00DC249D" w:rsidRDefault="00DC249D" w:rsidP="00DC249D">
            <w:pPr>
              <w:rPr>
                <w:rFonts w:ascii="Times New Roman" w:hAnsi="Times New Roman" w:cs="Times New Roman"/>
                <w:sz w:val="24"/>
                <w:szCs w:val="24"/>
              </w:rPr>
            </w:pPr>
            <w:r>
              <w:rPr>
                <w:rFonts w:ascii="Times New Roman" w:hAnsi="Times New Roman" w:cs="Times New Roman"/>
                <w:sz w:val="24"/>
                <w:szCs w:val="24"/>
              </w:rPr>
              <w:t>Cadmium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2EBC5ECA" w14:textId="5917F3EE" w:rsidR="00DC249D" w:rsidRPr="003E0855" w:rsidRDefault="00CA78C9" w:rsidP="00D50D23">
            <w:pPr>
              <w:jc w:val="center"/>
              <w:rPr>
                <w:rFonts w:ascii="Times New Roman" w:hAnsi="Times New Roman" w:cs="Times New Roman"/>
                <w:b/>
                <w:bCs/>
                <w:sz w:val="24"/>
                <w:szCs w:val="24"/>
              </w:rPr>
            </w:pPr>
            <w:r>
              <w:rPr>
                <w:rFonts w:ascii="Times New Roman" w:hAnsi="Times New Roman" w:cs="Times New Roman"/>
                <w:b/>
                <w:bCs/>
                <w:sz w:val="24"/>
                <w:szCs w:val="24"/>
              </w:rPr>
              <w:t>1.35</w:t>
            </w:r>
            <w:r w:rsidR="00EB1F76" w:rsidRPr="003E0855">
              <w:rPr>
                <w:rFonts w:ascii="Times New Roman" w:hAnsi="Times New Roman" w:cs="Times New Roman"/>
                <w:b/>
                <w:bCs/>
                <w:sz w:val="24"/>
                <w:szCs w:val="24"/>
              </w:rPr>
              <w:t xml:space="preserve"> ± </w:t>
            </w:r>
            <w:r w:rsidR="001535B1">
              <w:rPr>
                <w:rFonts w:ascii="Times New Roman" w:hAnsi="Times New Roman" w:cs="Times New Roman"/>
                <w:b/>
                <w:bCs/>
                <w:sz w:val="24"/>
                <w:szCs w:val="24"/>
              </w:rPr>
              <w:t>1.93</w:t>
            </w:r>
          </w:p>
        </w:tc>
        <w:tc>
          <w:tcPr>
            <w:tcW w:w="1664" w:type="dxa"/>
            <w:tcBorders>
              <w:top w:val="nil"/>
              <w:left w:val="nil"/>
              <w:bottom w:val="nil"/>
              <w:right w:val="nil"/>
            </w:tcBorders>
          </w:tcPr>
          <w:p w14:paraId="0B8D24DB" w14:textId="0D6BB1F9" w:rsidR="00DC249D" w:rsidRDefault="00905A8F" w:rsidP="00D50D23">
            <w:pPr>
              <w:jc w:val="center"/>
              <w:rPr>
                <w:rFonts w:ascii="Times New Roman" w:hAnsi="Times New Roman" w:cs="Times New Roman"/>
                <w:sz w:val="24"/>
                <w:szCs w:val="24"/>
              </w:rPr>
            </w:pPr>
            <w:r>
              <w:rPr>
                <w:rFonts w:ascii="Times New Roman" w:hAnsi="Times New Roman" w:cs="Times New Roman"/>
                <w:sz w:val="24"/>
                <w:szCs w:val="24"/>
              </w:rPr>
              <w:t>1.22</w:t>
            </w:r>
            <w:r w:rsidR="009C640C">
              <w:rPr>
                <w:rFonts w:ascii="Times New Roman" w:hAnsi="Times New Roman" w:cs="Times New Roman"/>
                <w:sz w:val="24"/>
                <w:szCs w:val="24"/>
              </w:rPr>
              <w:t xml:space="preserve"> ± 0.</w:t>
            </w:r>
            <w:r>
              <w:rPr>
                <w:rFonts w:ascii="Times New Roman" w:hAnsi="Times New Roman" w:cs="Times New Roman"/>
                <w:sz w:val="24"/>
                <w:szCs w:val="24"/>
              </w:rPr>
              <w:t>66</w:t>
            </w:r>
          </w:p>
        </w:tc>
        <w:tc>
          <w:tcPr>
            <w:tcW w:w="1664" w:type="dxa"/>
            <w:tcBorders>
              <w:top w:val="nil"/>
              <w:left w:val="nil"/>
              <w:bottom w:val="nil"/>
              <w:right w:val="nil"/>
            </w:tcBorders>
          </w:tcPr>
          <w:p w14:paraId="40CBA53F" w14:textId="67B1FF76" w:rsidR="00DC249D" w:rsidRPr="00F679DB" w:rsidRDefault="00C1242B" w:rsidP="00D50D23">
            <w:pPr>
              <w:jc w:val="center"/>
              <w:rPr>
                <w:rFonts w:ascii="Times New Roman" w:hAnsi="Times New Roman" w:cs="Times New Roman"/>
                <w:b/>
                <w:bCs/>
                <w:sz w:val="24"/>
                <w:szCs w:val="24"/>
              </w:rPr>
            </w:pPr>
            <w:r>
              <w:rPr>
                <w:rFonts w:ascii="Times New Roman" w:hAnsi="Times New Roman" w:cs="Times New Roman"/>
                <w:b/>
                <w:bCs/>
                <w:sz w:val="24"/>
                <w:szCs w:val="24"/>
              </w:rPr>
              <w:t>1.24</w:t>
            </w:r>
            <w:r w:rsidR="00F12771" w:rsidRPr="00F679DB">
              <w:rPr>
                <w:rFonts w:ascii="Times New Roman" w:hAnsi="Times New Roman" w:cs="Times New Roman"/>
                <w:b/>
                <w:bCs/>
                <w:sz w:val="24"/>
                <w:szCs w:val="24"/>
              </w:rPr>
              <w:t xml:space="preserve"> ± 2</w:t>
            </w:r>
            <w:r>
              <w:rPr>
                <w:rFonts w:ascii="Times New Roman" w:hAnsi="Times New Roman" w:cs="Times New Roman"/>
                <w:b/>
                <w:bCs/>
                <w:sz w:val="24"/>
                <w:szCs w:val="24"/>
              </w:rPr>
              <w:t>.04</w:t>
            </w:r>
          </w:p>
        </w:tc>
        <w:tc>
          <w:tcPr>
            <w:tcW w:w="1664" w:type="dxa"/>
            <w:tcBorders>
              <w:top w:val="nil"/>
              <w:left w:val="nil"/>
              <w:bottom w:val="nil"/>
              <w:right w:val="nil"/>
            </w:tcBorders>
          </w:tcPr>
          <w:p w14:paraId="5F8F4ADC" w14:textId="6F0F4775" w:rsidR="00DC249D" w:rsidRDefault="00897E90" w:rsidP="00D50D23">
            <w:pPr>
              <w:jc w:val="center"/>
              <w:rPr>
                <w:rFonts w:ascii="Times New Roman" w:hAnsi="Times New Roman" w:cs="Times New Roman"/>
                <w:sz w:val="24"/>
                <w:szCs w:val="24"/>
              </w:rPr>
            </w:pPr>
            <w:r>
              <w:rPr>
                <w:rFonts w:ascii="Times New Roman" w:hAnsi="Times New Roman" w:cs="Times New Roman"/>
                <w:sz w:val="24"/>
                <w:szCs w:val="24"/>
              </w:rPr>
              <w:t>1.25</w:t>
            </w:r>
            <w:r w:rsidR="00CC694A">
              <w:rPr>
                <w:rFonts w:ascii="Times New Roman" w:hAnsi="Times New Roman" w:cs="Times New Roman"/>
                <w:sz w:val="24"/>
                <w:szCs w:val="24"/>
              </w:rPr>
              <w:t xml:space="preserve"> ± </w:t>
            </w:r>
            <w:r w:rsidR="009B5E75">
              <w:rPr>
                <w:rFonts w:ascii="Times New Roman" w:hAnsi="Times New Roman" w:cs="Times New Roman"/>
                <w:sz w:val="24"/>
                <w:szCs w:val="24"/>
              </w:rPr>
              <w:t>0.71</w:t>
            </w:r>
          </w:p>
        </w:tc>
      </w:tr>
      <w:tr w:rsidR="00DC249D" w14:paraId="208806EE" w14:textId="77777777" w:rsidTr="00D50D23">
        <w:tc>
          <w:tcPr>
            <w:tcW w:w="2695" w:type="dxa"/>
            <w:tcBorders>
              <w:top w:val="nil"/>
              <w:left w:val="nil"/>
              <w:bottom w:val="nil"/>
              <w:right w:val="nil"/>
            </w:tcBorders>
          </w:tcPr>
          <w:p w14:paraId="647E776E" w14:textId="1B145CB1" w:rsidR="00DC249D" w:rsidRDefault="00DC249D" w:rsidP="00DC249D">
            <w:pPr>
              <w:rPr>
                <w:rFonts w:ascii="Times New Roman" w:hAnsi="Times New Roman" w:cs="Times New Roman"/>
                <w:sz w:val="24"/>
                <w:szCs w:val="24"/>
              </w:rPr>
            </w:pPr>
            <w:r>
              <w:rPr>
                <w:rFonts w:ascii="Times New Roman" w:hAnsi="Times New Roman" w:cs="Times New Roman"/>
                <w:sz w:val="24"/>
                <w:szCs w:val="24"/>
              </w:rPr>
              <w:t>Cobalt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62B8B06B" w14:textId="25EFD650" w:rsidR="00DC249D" w:rsidRPr="003E0855" w:rsidRDefault="001535B1" w:rsidP="00D50D23">
            <w:pPr>
              <w:jc w:val="center"/>
              <w:rPr>
                <w:rFonts w:ascii="Times New Roman" w:hAnsi="Times New Roman" w:cs="Times New Roman"/>
                <w:b/>
                <w:bCs/>
                <w:sz w:val="24"/>
                <w:szCs w:val="24"/>
              </w:rPr>
            </w:pPr>
            <w:r>
              <w:rPr>
                <w:rFonts w:ascii="Times New Roman" w:hAnsi="Times New Roman" w:cs="Times New Roman"/>
                <w:b/>
                <w:bCs/>
                <w:sz w:val="24"/>
                <w:szCs w:val="24"/>
              </w:rPr>
              <w:t>50.1</w:t>
            </w:r>
            <w:r w:rsidR="004B137A" w:rsidRPr="003E0855">
              <w:rPr>
                <w:rFonts w:ascii="Times New Roman" w:hAnsi="Times New Roman" w:cs="Times New Roman"/>
                <w:b/>
                <w:bCs/>
                <w:sz w:val="24"/>
                <w:szCs w:val="24"/>
              </w:rPr>
              <w:t xml:space="preserve"> ± </w:t>
            </w:r>
            <w:r w:rsidR="000D1BCC">
              <w:rPr>
                <w:rFonts w:ascii="Times New Roman" w:hAnsi="Times New Roman" w:cs="Times New Roman"/>
                <w:b/>
                <w:bCs/>
                <w:sz w:val="24"/>
                <w:szCs w:val="24"/>
              </w:rPr>
              <w:t>22.1</w:t>
            </w:r>
          </w:p>
        </w:tc>
        <w:tc>
          <w:tcPr>
            <w:tcW w:w="1664" w:type="dxa"/>
            <w:tcBorders>
              <w:top w:val="nil"/>
              <w:left w:val="nil"/>
              <w:bottom w:val="nil"/>
              <w:right w:val="nil"/>
            </w:tcBorders>
          </w:tcPr>
          <w:p w14:paraId="6254E391" w14:textId="5DAF3DF8" w:rsidR="00DC249D" w:rsidRDefault="00865B9E" w:rsidP="00D50D23">
            <w:pPr>
              <w:jc w:val="center"/>
              <w:rPr>
                <w:rFonts w:ascii="Times New Roman" w:hAnsi="Times New Roman" w:cs="Times New Roman"/>
                <w:sz w:val="24"/>
                <w:szCs w:val="24"/>
              </w:rPr>
            </w:pPr>
            <w:r>
              <w:rPr>
                <w:rFonts w:ascii="Times New Roman" w:hAnsi="Times New Roman" w:cs="Times New Roman"/>
                <w:sz w:val="24"/>
                <w:szCs w:val="24"/>
              </w:rPr>
              <w:t>8.25</w:t>
            </w:r>
            <w:r w:rsidR="00D92206">
              <w:rPr>
                <w:rFonts w:ascii="Times New Roman" w:hAnsi="Times New Roman" w:cs="Times New Roman"/>
                <w:sz w:val="24"/>
                <w:szCs w:val="24"/>
              </w:rPr>
              <w:t xml:space="preserve"> ± 1</w:t>
            </w:r>
            <w:r>
              <w:rPr>
                <w:rFonts w:ascii="Times New Roman" w:hAnsi="Times New Roman" w:cs="Times New Roman"/>
                <w:sz w:val="24"/>
                <w:szCs w:val="24"/>
              </w:rPr>
              <w:t>3.4</w:t>
            </w:r>
          </w:p>
        </w:tc>
        <w:tc>
          <w:tcPr>
            <w:tcW w:w="1664" w:type="dxa"/>
            <w:tcBorders>
              <w:top w:val="nil"/>
              <w:left w:val="nil"/>
              <w:bottom w:val="nil"/>
              <w:right w:val="nil"/>
            </w:tcBorders>
          </w:tcPr>
          <w:p w14:paraId="6DAB24B0" w14:textId="253A5D84" w:rsidR="00DC249D" w:rsidRPr="00F679DB" w:rsidRDefault="00C1242B" w:rsidP="00D50D23">
            <w:pPr>
              <w:jc w:val="center"/>
              <w:rPr>
                <w:rFonts w:ascii="Times New Roman" w:hAnsi="Times New Roman" w:cs="Times New Roman"/>
                <w:b/>
                <w:bCs/>
                <w:sz w:val="24"/>
                <w:szCs w:val="24"/>
              </w:rPr>
            </w:pPr>
            <w:r>
              <w:rPr>
                <w:rFonts w:ascii="Times New Roman" w:hAnsi="Times New Roman" w:cs="Times New Roman"/>
                <w:b/>
                <w:bCs/>
                <w:sz w:val="24"/>
                <w:szCs w:val="24"/>
              </w:rPr>
              <w:t>46.8</w:t>
            </w:r>
            <w:r w:rsidR="00F12771" w:rsidRPr="00F679DB">
              <w:rPr>
                <w:rFonts w:ascii="Times New Roman" w:hAnsi="Times New Roman" w:cs="Times New Roman"/>
                <w:b/>
                <w:bCs/>
                <w:sz w:val="24"/>
                <w:szCs w:val="24"/>
              </w:rPr>
              <w:t xml:space="preserve"> ± </w:t>
            </w:r>
            <w:r>
              <w:rPr>
                <w:rFonts w:ascii="Times New Roman" w:hAnsi="Times New Roman" w:cs="Times New Roman"/>
                <w:b/>
                <w:bCs/>
                <w:sz w:val="24"/>
                <w:szCs w:val="24"/>
              </w:rPr>
              <w:t>2</w:t>
            </w:r>
            <w:r w:rsidR="00623AE5">
              <w:rPr>
                <w:rFonts w:ascii="Times New Roman" w:hAnsi="Times New Roman" w:cs="Times New Roman"/>
                <w:b/>
                <w:bCs/>
                <w:sz w:val="24"/>
                <w:szCs w:val="24"/>
              </w:rPr>
              <w:t>2.0</w:t>
            </w:r>
          </w:p>
        </w:tc>
        <w:tc>
          <w:tcPr>
            <w:tcW w:w="1664" w:type="dxa"/>
            <w:tcBorders>
              <w:top w:val="nil"/>
              <w:left w:val="nil"/>
              <w:bottom w:val="nil"/>
              <w:right w:val="nil"/>
            </w:tcBorders>
          </w:tcPr>
          <w:p w14:paraId="59AB6D2C" w14:textId="736BC593" w:rsidR="00DC249D" w:rsidRDefault="009B5E75" w:rsidP="00D50D23">
            <w:pPr>
              <w:jc w:val="center"/>
              <w:rPr>
                <w:rFonts w:ascii="Times New Roman" w:hAnsi="Times New Roman" w:cs="Times New Roman"/>
                <w:sz w:val="24"/>
                <w:szCs w:val="24"/>
              </w:rPr>
            </w:pPr>
            <w:r>
              <w:rPr>
                <w:rFonts w:ascii="Times New Roman" w:hAnsi="Times New Roman" w:cs="Times New Roman"/>
                <w:sz w:val="24"/>
                <w:szCs w:val="24"/>
              </w:rPr>
              <w:t>7.35</w:t>
            </w:r>
            <w:r w:rsidR="00F22092">
              <w:rPr>
                <w:rFonts w:ascii="Times New Roman" w:hAnsi="Times New Roman" w:cs="Times New Roman"/>
                <w:sz w:val="24"/>
                <w:szCs w:val="24"/>
              </w:rPr>
              <w:t xml:space="preserve"> ± </w:t>
            </w:r>
            <w:r>
              <w:rPr>
                <w:rFonts w:ascii="Times New Roman" w:hAnsi="Times New Roman" w:cs="Times New Roman"/>
                <w:sz w:val="24"/>
                <w:szCs w:val="24"/>
              </w:rPr>
              <w:t>14.1</w:t>
            </w:r>
          </w:p>
        </w:tc>
      </w:tr>
      <w:tr w:rsidR="00DC249D" w14:paraId="2A0B83C4" w14:textId="77777777" w:rsidTr="00D50D23">
        <w:tc>
          <w:tcPr>
            <w:tcW w:w="2695" w:type="dxa"/>
            <w:tcBorders>
              <w:top w:val="nil"/>
              <w:left w:val="nil"/>
              <w:bottom w:val="nil"/>
              <w:right w:val="nil"/>
            </w:tcBorders>
          </w:tcPr>
          <w:p w14:paraId="75C10DB6" w14:textId="0415DC82" w:rsidR="00DC249D" w:rsidRDefault="00DC249D" w:rsidP="00DC249D">
            <w:pPr>
              <w:rPr>
                <w:rFonts w:ascii="Times New Roman" w:hAnsi="Times New Roman" w:cs="Times New Roman"/>
                <w:sz w:val="24"/>
                <w:szCs w:val="24"/>
              </w:rPr>
            </w:pPr>
            <w:r>
              <w:rPr>
                <w:rFonts w:ascii="Times New Roman" w:hAnsi="Times New Roman" w:cs="Times New Roman"/>
                <w:sz w:val="24"/>
                <w:szCs w:val="24"/>
              </w:rPr>
              <w:t xml:space="preserve">Chromium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0A37EDA4" w14:textId="4F4EAFF7" w:rsidR="00DC249D" w:rsidRDefault="000D1BCC" w:rsidP="00D50D23">
            <w:pPr>
              <w:jc w:val="center"/>
              <w:rPr>
                <w:rFonts w:ascii="Times New Roman" w:hAnsi="Times New Roman" w:cs="Times New Roman"/>
                <w:sz w:val="24"/>
                <w:szCs w:val="24"/>
              </w:rPr>
            </w:pPr>
            <w:r>
              <w:rPr>
                <w:rFonts w:ascii="Times New Roman" w:hAnsi="Times New Roman" w:cs="Times New Roman"/>
                <w:sz w:val="24"/>
                <w:szCs w:val="24"/>
              </w:rPr>
              <w:t>3.68</w:t>
            </w:r>
            <w:r w:rsidR="00E5166B">
              <w:rPr>
                <w:rFonts w:ascii="Times New Roman" w:hAnsi="Times New Roman" w:cs="Times New Roman"/>
                <w:sz w:val="24"/>
                <w:szCs w:val="24"/>
              </w:rPr>
              <w:t xml:space="preserve"> ± </w:t>
            </w:r>
            <w:r>
              <w:rPr>
                <w:rFonts w:ascii="Times New Roman" w:hAnsi="Times New Roman" w:cs="Times New Roman"/>
                <w:sz w:val="24"/>
                <w:szCs w:val="24"/>
              </w:rPr>
              <w:t>2.97</w:t>
            </w:r>
          </w:p>
        </w:tc>
        <w:tc>
          <w:tcPr>
            <w:tcW w:w="1664" w:type="dxa"/>
            <w:tcBorders>
              <w:top w:val="nil"/>
              <w:left w:val="nil"/>
              <w:bottom w:val="nil"/>
              <w:right w:val="nil"/>
            </w:tcBorders>
          </w:tcPr>
          <w:p w14:paraId="1EA45D0F" w14:textId="5B6A5687" w:rsidR="00DC249D" w:rsidRDefault="00B03EBC" w:rsidP="00D50D23">
            <w:pPr>
              <w:jc w:val="center"/>
              <w:rPr>
                <w:rFonts w:ascii="Times New Roman" w:hAnsi="Times New Roman" w:cs="Times New Roman"/>
                <w:sz w:val="24"/>
                <w:szCs w:val="24"/>
              </w:rPr>
            </w:pPr>
            <w:r>
              <w:rPr>
                <w:rFonts w:ascii="Times New Roman" w:hAnsi="Times New Roman" w:cs="Times New Roman"/>
                <w:sz w:val="24"/>
                <w:szCs w:val="24"/>
              </w:rPr>
              <w:t>3.86</w:t>
            </w:r>
            <w:r w:rsidR="00D92206">
              <w:rPr>
                <w:rFonts w:ascii="Times New Roman" w:hAnsi="Times New Roman" w:cs="Times New Roman"/>
                <w:sz w:val="24"/>
                <w:szCs w:val="24"/>
              </w:rPr>
              <w:t xml:space="preserve"> ± </w:t>
            </w:r>
            <w:r>
              <w:rPr>
                <w:rFonts w:ascii="Times New Roman" w:hAnsi="Times New Roman" w:cs="Times New Roman"/>
                <w:sz w:val="24"/>
                <w:szCs w:val="24"/>
              </w:rPr>
              <w:t>2.88</w:t>
            </w:r>
          </w:p>
        </w:tc>
        <w:tc>
          <w:tcPr>
            <w:tcW w:w="1664" w:type="dxa"/>
            <w:tcBorders>
              <w:top w:val="nil"/>
              <w:left w:val="nil"/>
              <w:bottom w:val="nil"/>
              <w:right w:val="nil"/>
            </w:tcBorders>
          </w:tcPr>
          <w:p w14:paraId="2292CFEF" w14:textId="6B75D4D0" w:rsidR="00DC249D" w:rsidRDefault="00623AE5" w:rsidP="00D50D23">
            <w:pPr>
              <w:jc w:val="center"/>
              <w:rPr>
                <w:rFonts w:ascii="Times New Roman" w:hAnsi="Times New Roman" w:cs="Times New Roman"/>
                <w:sz w:val="24"/>
                <w:szCs w:val="24"/>
              </w:rPr>
            </w:pPr>
            <w:r>
              <w:rPr>
                <w:rFonts w:ascii="Times New Roman" w:hAnsi="Times New Roman" w:cs="Times New Roman"/>
                <w:sz w:val="24"/>
                <w:szCs w:val="24"/>
              </w:rPr>
              <w:t>4.16</w:t>
            </w:r>
            <w:r w:rsidR="00F12771">
              <w:rPr>
                <w:rFonts w:ascii="Times New Roman" w:hAnsi="Times New Roman" w:cs="Times New Roman"/>
                <w:sz w:val="24"/>
                <w:szCs w:val="24"/>
              </w:rPr>
              <w:t xml:space="preserve"> ±</w:t>
            </w:r>
            <w:r>
              <w:rPr>
                <w:rFonts w:ascii="Times New Roman" w:hAnsi="Times New Roman" w:cs="Times New Roman"/>
                <w:sz w:val="24"/>
                <w:szCs w:val="24"/>
              </w:rPr>
              <w:t xml:space="preserve"> </w:t>
            </w:r>
            <w:r w:rsidR="00F12771">
              <w:rPr>
                <w:rFonts w:ascii="Times New Roman" w:hAnsi="Times New Roman" w:cs="Times New Roman"/>
                <w:sz w:val="24"/>
                <w:szCs w:val="24"/>
              </w:rPr>
              <w:t>2</w:t>
            </w:r>
            <w:r w:rsidR="00920F2B">
              <w:rPr>
                <w:rFonts w:ascii="Times New Roman" w:hAnsi="Times New Roman" w:cs="Times New Roman"/>
                <w:sz w:val="24"/>
                <w:szCs w:val="24"/>
              </w:rPr>
              <w:t>.32</w:t>
            </w:r>
          </w:p>
        </w:tc>
        <w:tc>
          <w:tcPr>
            <w:tcW w:w="1664" w:type="dxa"/>
            <w:tcBorders>
              <w:top w:val="nil"/>
              <w:left w:val="nil"/>
              <w:bottom w:val="nil"/>
              <w:right w:val="nil"/>
            </w:tcBorders>
          </w:tcPr>
          <w:p w14:paraId="753FC23D" w14:textId="7E335331" w:rsidR="00DC249D" w:rsidRDefault="009B5E75" w:rsidP="00D50D23">
            <w:pPr>
              <w:jc w:val="center"/>
              <w:rPr>
                <w:rFonts w:ascii="Times New Roman" w:hAnsi="Times New Roman" w:cs="Times New Roman"/>
                <w:sz w:val="24"/>
                <w:szCs w:val="24"/>
              </w:rPr>
            </w:pPr>
            <w:r>
              <w:rPr>
                <w:rFonts w:ascii="Times New Roman" w:hAnsi="Times New Roman" w:cs="Times New Roman"/>
                <w:sz w:val="24"/>
                <w:szCs w:val="24"/>
              </w:rPr>
              <w:t>3.45</w:t>
            </w:r>
            <w:r w:rsidR="00F22092">
              <w:rPr>
                <w:rFonts w:ascii="Times New Roman" w:hAnsi="Times New Roman" w:cs="Times New Roman"/>
                <w:sz w:val="24"/>
                <w:szCs w:val="24"/>
              </w:rPr>
              <w:t xml:space="preserve"> ± </w:t>
            </w:r>
            <w:r w:rsidR="00EA39C6">
              <w:rPr>
                <w:rFonts w:ascii="Times New Roman" w:hAnsi="Times New Roman" w:cs="Times New Roman"/>
                <w:sz w:val="24"/>
                <w:szCs w:val="24"/>
              </w:rPr>
              <w:t>3.70</w:t>
            </w:r>
          </w:p>
        </w:tc>
      </w:tr>
      <w:tr w:rsidR="00DC249D" w14:paraId="2922B6AA" w14:textId="77777777" w:rsidTr="00D50D23">
        <w:tc>
          <w:tcPr>
            <w:tcW w:w="2695" w:type="dxa"/>
            <w:tcBorders>
              <w:top w:val="nil"/>
              <w:left w:val="nil"/>
              <w:bottom w:val="nil"/>
              <w:right w:val="nil"/>
            </w:tcBorders>
          </w:tcPr>
          <w:p w14:paraId="62D26289" w14:textId="3ACEEB37" w:rsidR="00DC249D" w:rsidRDefault="00DC249D" w:rsidP="00DC249D">
            <w:pPr>
              <w:rPr>
                <w:rFonts w:ascii="Times New Roman" w:hAnsi="Times New Roman" w:cs="Times New Roman"/>
                <w:sz w:val="24"/>
                <w:szCs w:val="24"/>
              </w:rPr>
            </w:pPr>
            <w:r>
              <w:rPr>
                <w:rFonts w:ascii="Times New Roman" w:hAnsi="Times New Roman" w:cs="Times New Roman"/>
                <w:sz w:val="24"/>
                <w:szCs w:val="24"/>
              </w:rPr>
              <w:t>Copper (</w:t>
            </w:r>
            <w:r w:rsidR="00224618">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3C1B020E" w14:textId="75D21F34" w:rsidR="00DC249D" w:rsidRDefault="00776B28" w:rsidP="00D50D23">
            <w:pPr>
              <w:jc w:val="center"/>
              <w:rPr>
                <w:rFonts w:ascii="Times New Roman" w:hAnsi="Times New Roman" w:cs="Times New Roman"/>
                <w:sz w:val="24"/>
                <w:szCs w:val="24"/>
              </w:rPr>
            </w:pPr>
            <w:r>
              <w:rPr>
                <w:rFonts w:ascii="Times New Roman" w:hAnsi="Times New Roman" w:cs="Times New Roman"/>
                <w:sz w:val="24"/>
                <w:szCs w:val="24"/>
              </w:rPr>
              <w:t>3.10</w:t>
            </w:r>
            <w:r w:rsidR="00E5166B">
              <w:rPr>
                <w:rFonts w:ascii="Times New Roman" w:hAnsi="Times New Roman" w:cs="Times New Roman"/>
                <w:sz w:val="24"/>
                <w:szCs w:val="24"/>
              </w:rPr>
              <w:t xml:space="preserve"> ± </w:t>
            </w:r>
            <w:r>
              <w:rPr>
                <w:rFonts w:ascii="Times New Roman" w:hAnsi="Times New Roman" w:cs="Times New Roman"/>
                <w:sz w:val="24"/>
                <w:szCs w:val="24"/>
              </w:rPr>
              <w:t>3.16</w:t>
            </w:r>
          </w:p>
        </w:tc>
        <w:tc>
          <w:tcPr>
            <w:tcW w:w="1664" w:type="dxa"/>
            <w:tcBorders>
              <w:top w:val="nil"/>
              <w:left w:val="nil"/>
              <w:bottom w:val="nil"/>
              <w:right w:val="nil"/>
            </w:tcBorders>
          </w:tcPr>
          <w:p w14:paraId="732A9638" w14:textId="618EEB84" w:rsidR="00DC249D" w:rsidRDefault="00D92206" w:rsidP="00D50D23">
            <w:pPr>
              <w:jc w:val="center"/>
              <w:rPr>
                <w:rFonts w:ascii="Times New Roman" w:hAnsi="Times New Roman" w:cs="Times New Roman"/>
                <w:sz w:val="24"/>
                <w:szCs w:val="24"/>
              </w:rPr>
            </w:pPr>
            <w:r>
              <w:rPr>
                <w:rFonts w:ascii="Times New Roman" w:hAnsi="Times New Roman" w:cs="Times New Roman"/>
                <w:sz w:val="24"/>
                <w:szCs w:val="24"/>
              </w:rPr>
              <w:t>3</w:t>
            </w:r>
            <w:r w:rsidR="00B03EBC">
              <w:rPr>
                <w:rFonts w:ascii="Times New Roman" w:hAnsi="Times New Roman" w:cs="Times New Roman"/>
                <w:sz w:val="24"/>
                <w:szCs w:val="24"/>
              </w:rPr>
              <w:t>.11</w:t>
            </w:r>
            <w:r>
              <w:rPr>
                <w:rFonts w:ascii="Times New Roman" w:hAnsi="Times New Roman" w:cs="Times New Roman"/>
                <w:sz w:val="24"/>
                <w:szCs w:val="24"/>
              </w:rPr>
              <w:t xml:space="preserve"> ± 2</w:t>
            </w:r>
            <w:r w:rsidR="00B03EBC">
              <w:rPr>
                <w:rFonts w:ascii="Times New Roman" w:hAnsi="Times New Roman" w:cs="Times New Roman"/>
                <w:sz w:val="24"/>
                <w:szCs w:val="24"/>
              </w:rPr>
              <w:t>.47</w:t>
            </w:r>
          </w:p>
        </w:tc>
        <w:tc>
          <w:tcPr>
            <w:tcW w:w="1664" w:type="dxa"/>
            <w:tcBorders>
              <w:top w:val="nil"/>
              <w:left w:val="nil"/>
              <w:bottom w:val="nil"/>
              <w:right w:val="nil"/>
            </w:tcBorders>
          </w:tcPr>
          <w:p w14:paraId="43D1D8F5" w14:textId="2C0A70C1" w:rsidR="00DC249D" w:rsidRDefault="00F12771" w:rsidP="00D50D23">
            <w:pPr>
              <w:jc w:val="center"/>
              <w:rPr>
                <w:rFonts w:ascii="Times New Roman" w:hAnsi="Times New Roman" w:cs="Times New Roman"/>
                <w:sz w:val="24"/>
                <w:szCs w:val="24"/>
              </w:rPr>
            </w:pPr>
            <w:r>
              <w:rPr>
                <w:rFonts w:ascii="Times New Roman" w:hAnsi="Times New Roman" w:cs="Times New Roman"/>
                <w:sz w:val="24"/>
                <w:szCs w:val="24"/>
              </w:rPr>
              <w:t>3</w:t>
            </w:r>
            <w:r w:rsidR="00830B29">
              <w:rPr>
                <w:rFonts w:ascii="Times New Roman" w:hAnsi="Times New Roman" w:cs="Times New Roman"/>
                <w:sz w:val="24"/>
                <w:szCs w:val="24"/>
              </w:rPr>
              <w:t>.02</w:t>
            </w:r>
            <w:r>
              <w:rPr>
                <w:rFonts w:ascii="Times New Roman" w:hAnsi="Times New Roman" w:cs="Times New Roman"/>
                <w:sz w:val="24"/>
                <w:szCs w:val="24"/>
              </w:rPr>
              <w:t xml:space="preserve"> ± 3</w:t>
            </w:r>
            <w:r w:rsidR="00830B29">
              <w:rPr>
                <w:rFonts w:ascii="Times New Roman" w:hAnsi="Times New Roman" w:cs="Times New Roman"/>
                <w:sz w:val="24"/>
                <w:szCs w:val="24"/>
              </w:rPr>
              <w:t>.22</w:t>
            </w:r>
          </w:p>
        </w:tc>
        <w:tc>
          <w:tcPr>
            <w:tcW w:w="1664" w:type="dxa"/>
            <w:tcBorders>
              <w:top w:val="nil"/>
              <w:left w:val="nil"/>
              <w:bottom w:val="nil"/>
              <w:right w:val="nil"/>
            </w:tcBorders>
          </w:tcPr>
          <w:p w14:paraId="647CF728" w14:textId="7F79F2DA" w:rsidR="00DC249D" w:rsidRDefault="009B5524" w:rsidP="00D50D23">
            <w:pPr>
              <w:jc w:val="center"/>
              <w:rPr>
                <w:rFonts w:ascii="Times New Roman" w:hAnsi="Times New Roman" w:cs="Times New Roman"/>
                <w:sz w:val="24"/>
                <w:szCs w:val="24"/>
              </w:rPr>
            </w:pPr>
            <w:r>
              <w:rPr>
                <w:rFonts w:ascii="Times New Roman" w:hAnsi="Times New Roman" w:cs="Times New Roman"/>
                <w:sz w:val="24"/>
                <w:szCs w:val="24"/>
              </w:rPr>
              <w:t>3.50</w:t>
            </w:r>
            <w:r w:rsidR="00F22092">
              <w:rPr>
                <w:rFonts w:ascii="Times New Roman" w:hAnsi="Times New Roman" w:cs="Times New Roman"/>
                <w:sz w:val="24"/>
                <w:szCs w:val="24"/>
              </w:rPr>
              <w:t xml:space="preserve"> ± </w:t>
            </w:r>
            <w:r>
              <w:rPr>
                <w:rFonts w:ascii="Times New Roman" w:hAnsi="Times New Roman" w:cs="Times New Roman"/>
                <w:sz w:val="24"/>
                <w:szCs w:val="24"/>
              </w:rPr>
              <w:t>3.05</w:t>
            </w:r>
          </w:p>
        </w:tc>
      </w:tr>
      <w:tr w:rsidR="00DC249D" w14:paraId="2AF70399" w14:textId="77777777" w:rsidTr="00D50D23">
        <w:tc>
          <w:tcPr>
            <w:tcW w:w="2695" w:type="dxa"/>
            <w:tcBorders>
              <w:top w:val="nil"/>
              <w:left w:val="nil"/>
              <w:bottom w:val="nil"/>
              <w:right w:val="nil"/>
            </w:tcBorders>
          </w:tcPr>
          <w:p w14:paraId="6597BBFA" w14:textId="6151D08F" w:rsidR="00DC249D" w:rsidRDefault="00DC249D" w:rsidP="00DC249D">
            <w:pPr>
              <w:rPr>
                <w:rFonts w:ascii="Times New Roman" w:hAnsi="Times New Roman" w:cs="Times New Roman"/>
                <w:sz w:val="24"/>
                <w:szCs w:val="24"/>
              </w:rPr>
            </w:pPr>
            <w:r>
              <w:rPr>
                <w:rFonts w:ascii="Times New Roman" w:hAnsi="Times New Roman" w:cs="Times New Roman"/>
                <w:sz w:val="24"/>
                <w:szCs w:val="24"/>
              </w:rPr>
              <w:t>Iron (mg/L)</w:t>
            </w:r>
          </w:p>
        </w:tc>
        <w:tc>
          <w:tcPr>
            <w:tcW w:w="1663" w:type="dxa"/>
            <w:tcBorders>
              <w:top w:val="nil"/>
              <w:left w:val="nil"/>
              <w:bottom w:val="nil"/>
              <w:right w:val="nil"/>
            </w:tcBorders>
          </w:tcPr>
          <w:p w14:paraId="09136607" w14:textId="35D75928" w:rsidR="00DC249D" w:rsidRPr="003E0855" w:rsidRDefault="00E5166B" w:rsidP="00D50D23">
            <w:pPr>
              <w:jc w:val="center"/>
              <w:rPr>
                <w:rFonts w:ascii="Times New Roman" w:hAnsi="Times New Roman" w:cs="Times New Roman"/>
                <w:b/>
                <w:bCs/>
                <w:sz w:val="24"/>
                <w:szCs w:val="24"/>
              </w:rPr>
            </w:pPr>
            <w:r w:rsidRPr="003E0855">
              <w:rPr>
                <w:rFonts w:ascii="Times New Roman" w:hAnsi="Times New Roman" w:cs="Times New Roman"/>
                <w:b/>
                <w:bCs/>
                <w:sz w:val="24"/>
                <w:szCs w:val="24"/>
              </w:rPr>
              <w:t>3.46 ± 13.7</w:t>
            </w:r>
          </w:p>
        </w:tc>
        <w:tc>
          <w:tcPr>
            <w:tcW w:w="1664" w:type="dxa"/>
            <w:tcBorders>
              <w:top w:val="nil"/>
              <w:left w:val="nil"/>
              <w:bottom w:val="nil"/>
              <w:right w:val="nil"/>
            </w:tcBorders>
          </w:tcPr>
          <w:p w14:paraId="483DC5DA" w14:textId="144174AA" w:rsidR="00DC249D" w:rsidRDefault="00D92206" w:rsidP="00D50D23">
            <w:pPr>
              <w:jc w:val="center"/>
              <w:rPr>
                <w:rFonts w:ascii="Times New Roman" w:hAnsi="Times New Roman" w:cs="Times New Roman"/>
                <w:sz w:val="24"/>
                <w:szCs w:val="24"/>
              </w:rPr>
            </w:pPr>
            <w:r>
              <w:rPr>
                <w:rFonts w:ascii="Times New Roman" w:hAnsi="Times New Roman" w:cs="Times New Roman"/>
                <w:sz w:val="24"/>
                <w:szCs w:val="24"/>
              </w:rPr>
              <w:t xml:space="preserve">1.40 ± </w:t>
            </w:r>
            <w:r w:rsidR="00DA4019">
              <w:rPr>
                <w:rFonts w:ascii="Times New Roman" w:hAnsi="Times New Roman" w:cs="Times New Roman"/>
                <w:sz w:val="24"/>
                <w:szCs w:val="24"/>
              </w:rPr>
              <w:t>7.97</w:t>
            </w:r>
          </w:p>
        </w:tc>
        <w:tc>
          <w:tcPr>
            <w:tcW w:w="1664" w:type="dxa"/>
            <w:tcBorders>
              <w:top w:val="nil"/>
              <w:left w:val="nil"/>
              <w:bottom w:val="nil"/>
              <w:right w:val="nil"/>
            </w:tcBorders>
          </w:tcPr>
          <w:p w14:paraId="04DC1597" w14:textId="656804F9" w:rsidR="00DC249D" w:rsidRPr="00F679DB" w:rsidRDefault="00F12771" w:rsidP="00D50D23">
            <w:pPr>
              <w:jc w:val="center"/>
              <w:rPr>
                <w:rFonts w:ascii="Times New Roman" w:hAnsi="Times New Roman" w:cs="Times New Roman"/>
                <w:b/>
                <w:bCs/>
                <w:sz w:val="24"/>
                <w:szCs w:val="24"/>
              </w:rPr>
            </w:pPr>
            <w:r w:rsidRPr="00F679DB">
              <w:rPr>
                <w:rFonts w:ascii="Times New Roman" w:hAnsi="Times New Roman" w:cs="Times New Roman"/>
                <w:b/>
                <w:bCs/>
                <w:sz w:val="24"/>
                <w:szCs w:val="24"/>
              </w:rPr>
              <w:t>3.55 ± 17.2</w:t>
            </w:r>
          </w:p>
        </w:tc>
        <w:tc>
          <w:tcPr>
            <w:tcW w:w="1664" w:type="dxa"/>
            <w:tcBorders>
              <w:top w:val="nil"/>
              <w:left w:val="nil"/>
              <w:bottom w:val="nil"/>
              <w:right w:val="nil"/>
            </w:tcBorders>
          </w:tcPr>
          <w:p w14:paraId="0A34E9B9" w14:textId="0C7CCE11" w:rsidR="00DC249D" w:rsidRDefault="00F22092" w:rsidP="00D50D23">
            <w:pPr>
              <w:jc w:val="center"/>
              <w:rPr>
                <w:rFonts w:ascii="Times New Roman" w:hAnsi="Times New Roman" w:cs="Times New Roman"/>
                <w:sz w:val="24"/>
                <w:szCs w:val="24"/>
              </w:rPr>
            </w:pPr>
            <w:r>
              <w:rPr>
                <w:rFonts w:ascii="Times New Roman" w:hAnsi="Times New Roman" w:cs="Times New Roman"/>
                <w:sz w:val="24"/>
                <w:szCs w:val="24"/>
              </w:rPr>
              <w:t>0.96 ± 3.08</w:t>
            </w:r>
          </w:p>
        </w:tc>
      </w:tr>
      <w:tr w:rsidR="00DC249D" w14:paraId="18E55045" w14:textId="77777777" w:rsidTr="00D50D23">
        <w:tc>
          <w:tcPr>
            <w:tcW w:w="2695" w:type="dxa"/>
            <w:tcBorders>
              <w:top w:val="nil"/>
              <w:left w:val="nil"/>
              <w:bottom w:val="nil"/>
              <w:right w:val="nil"/>
            </w:tcBorders>
          </w:tcPr>
          <w:p w14:paraId="5DA6A437" w14:textId="304535D1" w:rsidR="00DC249D" w:rsidRDefault="00DC249D" w:rsidP="00DC249D">
            <w:pPr>
              <w:rPr>
                <w:rFonts w:ascii="Times New Roman" w:hAnsi="Times New Roman" w:cs="Times New Roman"/>
                <w:sz w:val="24"/>
                <w:szCs w:val="24"/>
              </w:rPr>
            </w:pPr>
            <w:r>
              <w:rPr>
                <w:rFonts w:ascii="Times New Roman" w:hAnsi="Times New Roman" w:cs="Times New Roman"/>
                <w:sz w:val="24"/>
                <w:szCs w:val="24"/>
              </w:rPr>
              <w:t>Potassium (mg/L)</w:t>
            </w:r>
          </w:p>
        </w:tc>
        <w:tc>
          <w:tcPr>
            <w:tcW w:w="1663" w:type="dxa"/>
            <w:tcBorders>
              <w:top w:val="nil"/>
              <w:left w:val="nil"/>
              <w:bottom w:val="nil"/>
              <w:right w:val="nil"/>
            </w:tcBorders>
          </w:tcPr>
          <w:p w14:paraId="5CF6C97D" w14:textId="491973A3" w:rsidR="00DC249D" w:rsidRDefault="00E5166B" w:rsidP="00D50D23">
            <w:pPr>
              <w:jc w:val="center"/>
              <w:rPr>
                <w:rFonts w:ascii="Times New Roman" w:hAnsi="Times New Roman" w:cs="Times New Roman"/>
                <w:sz w:val="24"/>
                <w:szCs w:val="24"/>
              </w:rPr>
            </w:pPr>
            <w:r>
              <w:rPr>
                <w:rFonts w:ascii="Times New Roman" w:hAnsi="Times New Roman" w:cs="Times New Roman"/>
                <w:sz w:val="24"/>
                <w:szCs w:val="24"/>
              </w:rPr>
              <w:t>24.5 ± 3.1</w:t>
            </w:r>
          </w:p>
        </w:tc>
        <w:tc>
          <w:tcPr>
            <w:tcW w:w="1664" w:type="dxa"/>
            <w:tcBorders>
              <w:top w:val="nil"/>
              <w:left w:val="nil"/>
              <w:bottom w:val="nil"/>
              <w:right w:val="nil"/>
            </w:tcBorders>
          </w:tcPr>
          <w:p w14:paraId="029CB5C0" w14:textId="338FF3FA" w:rsidR="00DC249D" w:rsidRDefault="00DA4019" w:rsidP="00D50D23">
            <w:pPr>
              <w:jc w:val="center"/>
              <w:rPr>
                <w:rFonts w:ascii="Times New Roman" w:hAnsi="Times New Roman" w:cs="Times New Roman"/>
                <w:sz w:val="24"/>
                <w:szCs w:val="24"/>
              </w:rPr>
            </w:pPr>
            <w:r>
              <w:rPr>
                <w:rFonts w:ascii="Times New Roman" w:hAnsi="Times New Roman" w:cs="Times New Roman"/>
                <w:sz w:val="24"/>
                <w:szCs w:val="24"/>
              </w:rPr>
              <w:t>24.3 ± 5.9</w:t>
            </w:r>
          </w:p>
        </w:tc>
        <w:tc>
          <w:tcPr>
            <w:tcW w:w="1664" w:type="dxa"/>
            <w:tcBorders>
              <w:top w:val="nil"/>
              <w:left w:val="nil"/>
              <w:bottom w:val="nil"/>
              <w:right w:val="nil"/>
            </w:tcBorders>
          </w:tcPr>
          <w:p w14:paraId="50F54B75" w14:textId="45DACE16" w:rsidR="00DC249D" w:rsidRDefault="00BA52CA" w:rsidP="00D50D23">
            <w:pPr>
              <w:jc w:val="center"/>
              <w:rPr>
                <w:rFonts w:ascii="Times New Roman" w:hAnsi="Times New Roman" w:cs="Times New Roman"/>
                <w:sz w:val="24"/>
                <w:szCs w:val="24"/>
              </w:rPr>
            </w:pPr>
            <w:r>
              <w:rPr>
                <w:rFonts w:ascii="Times New Roman" w:hAnsi="Times New Roman" w:cs="Times New Roman"/>
                <w:sz w:val="24"/>
                <w:szCs w:val="24"/>
              </w:rPr>
              <w:t>24.5 ± 3.0</w:t>
            </w:r>
          </w:p>
        </w:tc>
        <w:tc>
          <w:tcPr>
            <w:tcW w:w="1664" w:type="dxa"/>
            <w:tcBorders>
              <w:top w:val="nil"/>
              <w:left w:val="nil"/>
              <w:bottom w:val="nil"/>
              <w:right w:val="nil"/>
            </w:tcBorders>
          </w:tcPr>
          <w:p w14:paraId="6D5CB6FF" w14:textId="7BFD59BC" w:rsidR="00DC249D" w:rsidRDefault="000962FF" w:rsidP="00D50D23">
            <w:pPr>
              <w:jc w:val="center"/>
              <w:rPr>
                <w:rFonts w:ascii="Times New Roman" w:hAnsi="Times New Roman" w:cs="Times New Roman"/>
                <w:sz w:val="24"/>
                <w:szCs w:val="24"/>
              </w:rPr>
            </w:pPr>
            <w:r>
              <w:rPr>
                <w:rFonts w:ascii="Times New Roman" w:hAnsi="Times New Roman" w:cs="Times New Roman"/>
                <w:sz w:val="24"/>
                <w:szCs w:val="24"/>
              </w:rPr>
              <w:t>23.8 ± 4.2</w:t>
            </w:r>
          </w:p>
        </w:tc>
      </w:tr>
      <w:tr w:rsidR="00DC249D" w14:paraId="2A77E9EE" w14:textId="77777777" w:rsidTr="00D50D23">
        <w:tc>
          <w:tcPr>
            <w:tcW w:w="2695" w:type="dxa"/>
            <w:tcBorders>
              <w:top w:val="nil"/>
              <w:left w:val="nil"/>
              <w:bottom w:val="nil"/>
              <w:right w:val="nil"/>
            </w:tcBorders>
          </w:tcPr>
          <w:p w14:paraId="17DBC80C" w14:textId="6475E8CE" w:rsidR="00DC249D" w:rsidRDefault="00DC249D" w:rsidP="00DC249D">
            <w:pPr>
              <w:rPr>
                <w:rFonts w:ascii="Times New Roman" w:hAnsi="Times New Roman" w:cs="Times New Roman"/>
                <w:sz w:val="24"/>
                <w:szCs w:val="24"/>
              </w:rPr>
            </w:pPr>
            <w:r>
              <w:rPr>
                <w:rFonts w:ascii="Times New Roman" w:hAnsi="Times New Roman" w:cs="Times New Roman"/>
                <w:sz w:val="24"/>
                <w:szCs w:val="24"/>
              </w:rPr>
              <w:t>Lithium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65961FD1" w14:textId="0E46AAC4" w:rsidR="00DC249D" w:rsidRDefault="00776B28" w:rsidP="00D50D23">
            <w:pPr>
              <w:jc w:val="center"/>
              <w:rPr>
                <w:rFonts w:ascii="Times New Roman" w:hAnsi="Times New Roman" w:cs="Times New Roman"/>
                <w:sz w:val="24"/>
                <w:szCs w:val="24"/>
              </w:rPr>
            </w:pPr>
            <w:r>
              <w:rPr>
                <w:rFonts w:ascii="Times New Roman" w:hAnsi="Times New Roman" w:cs="Times New Roman"/>
                <w:sz w:val="24"/>
                <w:szCs w:val="24"/>
              </w:rPr>
              <w:t>302</w:t>
            </w:r>
            <w:r w:rsidR="00E5166B">
              <w:rPr>
                <w:rFonts w:ascii="Times New Roman" w:hAnsi="Times New Roman" w:cs="Times New Roman"/>
                <w:sz w:val="24"/>
                <w:szCs w:val="24"/>
              </w:rPr>
              <w:t xml:space="preserve"> ± </w:t>
            </w:r>
            <w:r>
              <w:rPr>
                <w:rFonts w:ascii="Times New Roman" w:hAnsi="Times New Roman" w:cs="Times New Roman"/>
                <w:sz w:val="24"/>
                <w:szCs w:val="24"/>
              </w:rPr>
              <w:t>147</w:t>
            </w:r>
          </w:p>
        </w:tc>
        <w:tc>
          <w:tcPr>
            <w:tcW w:w="1664" w:type="dxa"/>
            <w:tcBorders>
              <w:top w:val="nil"/>
              <w:left w:val="nil"/>
              <w:bottom w:val="nil"/>
              <w:right w:val="nil"/>
            </w:tcBorders>
          </w:tcPr>
          <w:p w14:paraId="4B4F7C40" w14:textId="3E2C8BF3" w:rsidR="00DC249D" w:rsidRDefault="007036C2" w:rsidP="00D50D23">
            <w:pPr>
              <w:jc w:val="center"/>
              <w:rPr>
                <w:rFonts w:ascii="Times New Roman" w:hAnsi="Times New Roman" w:cs="Times New Roman"/>
                <w:sz w:val="24"/>
                <w:szCs w:val="24"/>
              </w:rPr>
            </w:pPr>
            <w:r>
              <w:rPr>
                <w:rFonts w:ascii="Times New Roman" w:hAnsi="Times New Roman" w:cs="Times New Roman"/>
                <w:sz w:val="24"/>
                <w:szCs w:val="24"/>
              </w:rPr>
              <w:t>2</w:t>
            </w:r>
            <w:r w:rsidR="00480646">
              <w:rPr>
                <w:rFonts w:ascii="Times New Roman" w:hAnsi="Times New Roman" w:cs="Times New Roman"/>
                <w:sz w:val="24"/>
                <w:szCs w:val="24"/>
              </w:rPr>
              <w:t>52</w:t>
            </w:r>
            <w:r w:rsidR="00DA4019">
              <w:rPr>
                <w:rFonts w:ascii="Times New Roman" w:hAnsi="Times New Roman" w:cs="Times New Roman"/>
                <w:sz w:val="24"/>
                <w:szCs w:val="24"/>
              </w:rPr>
              <w:t xml:space="preserve"> ± </w:t>
            </w:r>
            <w:r w:rsidR="00480646">
              <w:rPr>
                <w:rFonts w:ascii="Times New Roman" w:hAnsi="Times New Roman" w:cs="Times New Roman"/>
                <w:sz w:val="24"/>
                <w:szCs w:val="24"/>
              </w:rPr>
              <w:t>128</w:t>
            </w:r>
          </w:p>
        </w:tc>
        <w:tc>
          <w:tcPr>
            <w:tcW w:w="1664" w:type="dxa"/>
            <w:tcBorders>
              <w:top w:val="nil"/>
              <w:left w:val="nil"/>
              <w:bottom w:val="nil"/>
              <w:right w:val="nil"/>
            </w:tcBorders>
          </w:tcPr>
          <w:p w14:paraId="435E8F99" w14:textId="71BFB592" w:rsidR="00DC249D" w:rsidRDefault="00F30A3B" w:rsidP="00D50D23">
            <w:pPr>
              <w:jc w:val="center"/>
              <w:rPr>
                <w:rFonts w:ascii="Times New Roman" w:hAnsi="Times New Roman" w:cs="Times New Roman"/>
                <w:sz w:val="24"/>
                <w:szCs w:val="24"/>
              </w:rPr>
            </w:pPr>
            <w:r>
              <w:rPr>
                <w:rFonts w:ascii="Times New Roman" w:hAnsi="Times New Roman" w:cs="Times New Roman"/>
                <w:sz w:val="24"/>
                <w:szCs w:val="24"/>
              </w:rPr>
              <w:t>303</w:t>
            </w:r>
            <w:r w:rsidR="00BA52CA">
              <w:rPr>
                <w:rFonts w:ascii="Times New Roman" w:hAnsi="Times New Roman" w:cs="Times New Roman"/>
                <w:sz w:val="24"/>
                <w:szCs w:val="24"/>
              </w:rPr>
              <w:t xml:space="preserve"> ± 2</w:t>
            </w:r>
            <w:r>
              <w:rPr>
                <w:rFonts w:ascii="Times New Roman" w:hAnsi="Times New Roman" w:cs="Times New Roman"/>
                <w:sz w:val="24"/>
                <w:szCs w:val="24"/>
              </w:rPr>
              <w:t>2</w:t>
            </w:r>
          </w:p>
        </w:tc>
        <w:tc>
          <w:tcPr>
            <w:tcW w:w="1664" w:type="dxa"/>
            <w:tcBorders>
              <w:top w:val="nil"/>
              <w:left w:val="nil"/>
              <w:bottom w:val="nil"/>
              <w:right w:val="nil"/>
            </w:tcBorders>
          </w:tcPr>
          <w:p w14:paraId="1DB7AD16" w14:textId="1D617262" w:rsidR="00DC249D" w:rsidRDefault="00F30FE1" w:rsidP="00D50D23">
            <w:pPr>
              <w:jc w:val="center"/>
              <w:rPr>
                <w:rFonts w:ascii="Times New Roman" w:hAnsi="Times New Roman" w:cs="Times New Roman"/>
                <w:sz w:val="24"/>
                <w:szCs w:val="24"/>
              </w:rPr>
            </w:pPr>
            <w:r>
              <w:rPr>
                <w:rFonts w:ascii="Times New Roman" w:hAnsi="Times New Roman" w:cs="Times New Roman"/>
                <w:sz w:val="24"/>
                <w:szCs w:val="24"/>
              </w:rPr>
              <w:t>2</w:t>
            </w:r>
            <w:r w:rsidR="009B5524">
              <w:rPr>
                <w:rFonts w:ascii="Times New Roman" w:hAnsi="Times New Roman" w:cs="Times New Roman"/>
                <w:sz w:val="24"/>
                <w:szCs w:val="24"/>
              </w:rPr>
              <w:t>79</w:t>
            </w:r>
            <w:r>
              <w:rPr>
                <w:rFonts w:ascii="Times New Roman" w:hAnsi="Times New Roman" w:cs="Times New Roman"/>
                <w:sz w:val="24"/>
                <w:szCs w:val="24"/>
              </w:rPr>
              <w:t xml:space="preserve"> ± 1</w:t>
            </w:r>
            <w:r w:rsidR="009B5524">
              <w:rPr>
                <w:rFonts w:ascii="Times New Roman" w:hAnsi="Times New Roman" w:cs="Times New Roman"/>
                <w:sz w:val="24"/>
                <w:szCs w:val="24"/>
              </w:rPr>
              <w:t>36</w:t>
            </w:r>
          </w:p>
        </w:tc>
      </w:tr>
      <w:tr w:rsidR="00DC249D" w14:paraId="5249D9CE" w14:textId="77777777" w:rsidTr="00D50D23">
        <w:tc>
          <w:tcPr>
            <w:tcW w:w="2695" w:type="dxa"/>
            <w:tcBorders>
              <w:top w:val="nil"/>
              <w:left w:val="nil"/>
              <w:bottom w:val="nil"/>
              <w:right w:val="nil"/>
            </w:tcBorders>
          </w:tcPr>
          <w:p w14:paraId="16D65A56" w14:textId="763592C4" w:rsidR="00DC249D" w:rsidRDefault="00DC249D" w:rsidP="00DC249D">
            <w:pPr>
              <w:rPr>
                <w:rFonts w:ascii="Times New Roman" w:hAnsi="Times New Roman" w:cs="Times New Roman"/>
                <w:sz w:val="24"/>
                <w:szCs w:val="24"/>
              </w:rPr>
            </w:pPr>
            <w:r>
              <w:rPr>
                <w:rFonts w:ascii="Times New Roman" w:hAnsi="Times New Roman" w:cs="Times New Roman"/>
                <w:sz w:val="24"/>
                <w:szCs w:val="24"/>
              </w:rPr>
              <w:t>Magnesium (mg/L)</w:t>
            </w:r>
          </w:p>
        </w:tc>
        <w:tc>
          <w:tcPr>
            <w:tcW w:w="1663" w:type="dxa"/>
            <w:tcBorders>
              <w:top w:val="nil"/>
              <w:left w:val="nil"/>
              <w:bottom w:val="nil"/>
              <w:right w:val="nil"/>
            </w:tcBorders>
          </w:tcPr>
          <w:p w14:paraId="38544ECA" w14:textId="352328AE" w:rsidR="00DC249D" w:rsidRDefault="00E5166B" w:rsidP="00D50D23">
            <w:pPr>
              <w:jc w:val="center"/>
              <w:rPr>
                <w:rFonts w:ascii="Times New Roman" w:hAnsi="Times New Roman" w:cs="Times New Roman"/>
                <w:sz w:val="24"/>
                <w:szCs w:val="24"/>
              </w:rPr>
            </w:pPr>
            <w:r>
              <w:rPr>
                <w:rFonts w:ascii="Times New Roman" w:hAnsi="Times New Roman" w:cs="Times New Roman"/>
                <w:sz w:val="24"/>
                <w:szCs w:val="24"/>
              </w:rPr>
              <w:t>17</w:t>
            </w:r>
            <w:r w:rsidR="00F560DD">
              <w:rPr>
                <w:rFonts w:ascii="Times New Roman" w:hAnsi="Times New Roman" w:cs="Times New Roman"/>
                <w:sz w:val="24"/>
                <w:szCs w:val="24"/>
              </w:rPr>
              <w:t>9 ± 27</w:t>
            </w:r>
          </w:p>
        </w:tc>
        <w:tc>
          <w:tcPr>
            <w:tcW w:w="1664" w:type="dxa"/>
            <w:tcBorders>
              <w:top w:val="nil"/>
              <w:left w:val="nil"/>
              <w:bottom w:val="nil"/>
              <w:right w:val="nil"/>
            </w:tcBorders>
          </w:tcPr>
          <w:p w14:paraId="155F620B" w14:textId="5AB69563" w:rsidR="00DC249D" w:rsidRDefault="00DA4019" w:rsidP="00D50D23">
            <w:pPr>
              <w:jc w:val="center"/>
              <w:rPr>
                <w:rFonts w:ascii="Times New Roman" w:hAnsi="Times New Roman" w:cs="Times New Roman"/>
                <w:sz w:val="24"/>
                <w:szCs w:val="24"/>
              </w:rPr>
            </w:pPr>
            <w:r>
              <w:rPr>
                <w:rFonts w:ascii="Times New Roman" w:hAnsi="Times New Roman" w:cs="Times New Roman"/>
                <w:sz w:val="24"/>
                <w:szCs w:val="24"/>
              </w:rPr>
              <w:t xml:space="preserve">178 ± </w:t>
            </w:r>
            <w:r w:rsidR="006166AB">
              <w:rPr>
                <w:rFonts w:ascii="Times New Roman" w:hAnsi="Times New Roman" w:cs="Times New Roman"/>
                <w:sz w:val="24"/>
                <w:szCs w:val="24"/>
              </w:rPr>
              <w:t>30</w:t>
            </w:r>
          </w:p>
        </w:tc>
        <w:tc>
          <w:tcPr>
            <w:tcW w:w="1664" w:type="dxa"/>
            <w:tcBorders>
              <w:top w:val="nil"/>
              <w:left w:val="nil"/>
              <w:bottom w:val="nil"/>
              <w:right w:val="nil"/>
            </w:tcBorders>
          </w:tcPr>
          <w:p w14:paraId="0740FE7D" w14:textId="4875D98C" w:rsidR="00DC249D" w:rsidRDefault="00F862CA" w:rsidP="00D50D23">
            <w:pPr>
              <w:jc w:val="center"/>
              <w:rPr>
                <w:rFonts w:ascii="Times New Roman" w:hAnsi="Times New Roman" w:cs="Times New Roman"/>
                <w:sz w:val="24"/>
                <w:szCs w:val="24"/>
              </w:rPr>
            </w:pPr>
            <w:r>
              <w:rPr>
                <w:rFonts w:ascii="Times New Roman" w:hAnsi="Times New Roman" w:cs="Times New Roman"/>
                <w:sz w:val="24"/>
                <w:szCs w:val="24"/>
              </w:rPr>
              <w:t>18</w:t>
            </w:r>
            <w:r w:rsidR="001E6D13">
              <w:rPr>
                <w:rFonts w:ascii="Times New Roman" w:hAnsi="Times New Roman" w:cs="Times New Roman"/>
                <w:sz w:val="24"/>
                <w:szCs w:val="24"/>
              </w:rPr>
              <w:t>1</w:t>
            </w:r>
            <w:r>
              <w:rPr>
                <w:rFonts w:ascii="Times New Roman" w:hAnsi="Times New Roman" w:cs="Times New Roman"/>
                <w:sz w:val="24"/>
                <w:szCs w:val="24"/>
              </w:rPr>
              <w:t xml:space="preserve"> ± 25</w:t>
            </w:r>
          </w:p>
        </w:tc>
        <w:tc>
          <w:tcPr>
            <w:tcW w:w="1664" w:type="dxa"/>
            <w:tcBorders>
              <w:top w:val="nil"/>
              <w:left w:val="nil"/>
              <w:bottom w:val="nil"/>
              <w:right w:val="nil"/>
            </w:tcBorders>
          </w:tcPr>
          <w:p w14:paraId="636FC79E" w14:textId="05C66DAD" w:rsidR="00DC249D" w:rsidRDefault="00F30FE1" w:rsidP="00D50D23">
            <w:pPr>
              <w:jc w:val="center"/>
              <w:rPr>
                <w:rFonts w:ascii="Times New Roman" w:hAnsi="Times New Roman" w:cs="Times New Roman"/>
                <w:sz w:val="24"/>
                <w:szCs w:val="24"/>
              </w:rPr>
            </w:pPr>
            <w:r>
              <w:rPr>
                <w:rFonts w:ascii="Times New Roman" w:hAnsi="Times New Roman" w:cs="Times New Roman"/>
                <w:sz w:val="24"/>
                <w:szCs w:val="24"/>
              </w:rPr>
              <w:t>18</w:t>
            </w:r>
            <w:r w:rsidR="001E6D13">
              <w:rPr>
                <w:rFonts w:ascii="Times New Roman" w:hAnsi="Times New Roman" w:cs="Times New Roman"/>
                <w:sz w:val="24"/>
                <w:szCs w:val="24"/>
              </w:rPr>
              <w:t>2</w:t>
            </w:r>
            <w:r>
              <w:rPr>
                <w:rFonts w:ascii="Times New Roman" w:hAnsi="Times New Roman" w:cs="Times New Roman"/>
                <w:sz w:val="24"/>
                <w:szCs w:val="24"/>
              </w:rPr>
              <w:t xml:space="preserve"> ± 40</w:t>
            </w:r>
          </w:p>
        </w:tc>
      </w:tr>
      <w:tr w:rsidR="00DC249D" w14:paraId="10835CCC" w14:textId="77777777" w:rsidTr="00D50D23">
        <w:tc>
          <w:tcPr>
            <w:tcW w:w="2695" w:type="dxa"/>
            <w:tcBorders>
              <w:top w:val="nil"/>
              <w:left w:val="nil"/>
              <w:bottom w:val="nil"/>
              <w:right w:val="nil"/>
            </w:tcBorders>
          </w:tcPr>
          <w:p w14:paraId="090EAFE3" w14:textId="1A8BBBC7" w:rsidR="00DC249D" w:rsidRDefault="00DC249D" w:rsidP="00DC249D">
            <w:pPr>
              <w:rPr>
                <w:rFonts w:ascii="Times New Roman" w:hAnsi="Times New Roman" w:cs="Times New Roman"/>
                <w:sz w:val="24"/>
                <w:szCs w:val="24"/>
              </w:rPr>
            </w:pPr>
            <w:r>
              <w:rPr>
                <w:rFonts w:ascii="Times New Roman" w:hAnsi="Times New Roman" w:cs="Times New Roman"/>
                <w:sz w:val="24"/>
                <w:szCs w:val="24"/>
              </w:rPr>
              <w:t>Manganese (mg/L)</w:t>
            </w:r>
          </w:p>
        </w:tc>
        <w:tc>
          <w:tcPr>
            <w:tcW w:w="1663" w:type="dxa"/>
            <w:tcBorders>
              <w:top w:val="nil"/>
              <w:left w:val="nil"/>
              <w:bottom w:val="nil"/>
              <w:right w:val="nil"/>
            </w:tcBorders>
          </w:tcPr>
          <w:p w14:paraId="137E518A" w14:textId="5D65C2ED" w:rsidR="00DC249D" w:rsidRDefault="00F560DD" w:rsidP="00D50D23">
            <w:pPr>
              <w:jc w:val="center"/>
              <w:rPr>
                <w:rFonts w:ascii="Times New Roman" w:hAnsi="Times New Roman" w:cs="Times New Roman"/>
                <w:sz w:val="24"/>
                <w:szCs w:val="24"/>
              </w:rPr>
            </w:pPr>
            <w:r>
              <w:rPr>
                <w:rFonts w:ascii="Times New Roman" w:hAnsi="Times New Roman" w:cs="Times New Roman"/>
                <w:sz w:val="24"/>
                <w:szCs w:val="24"/>
              </w:rPr>
              <w:t>1.37 ± 0.56</w:t>
            </w:r>
          </w:p>
        </w:tc>
        <w:tc>
          <w:tcPr>
            <w:tcW w:w="1664" w:type="dxa"/>
            <w:tcBorders>
              <w:top w:val="nil"/>
              <w:left w:val="nil"/>
              <w:bottom w:val="nil"/>
              <w:right w:val="nil"/>
            </w:tcBorders>
          </w:tcPr>
          <w:p w14:paraId="700AC5D7" w14:textId="778ECB4A" w:rsidR="00DC249D" w:rsidRDefault="00480646" w:rsidP="00D50D23">
            <w:pPr>
              <w:jc w:val="center"/>
              <w:rPr>
                <w:rFonts w:ascii="Times New Roman" w:hAnsi="Times New Roman" w:cs="Times New Roman"/>
                <w:sz w:val="24"/>
                <w:szCs w:val="24"/>
              </w:rPr>
            </w:pPr>
            <w:r>
              <w:rPr>
                <w:rFonts w:ascii="Times New Roman" w:hAnsi="Times New Roman" w:cs="Times New Roman"/>
                <w:sz w:val="24"/>
                <w:szCs w:val="24"/>
              </w:rPr>
              <w:t>881</w:t>
            </w:r>
            <w:r w:rsidR="006166AB">
              <w:rPr>
                <w:rFonts w:ascii="Times New Roman" w:hAnsi="Times New Roman" w:cs="Times New Roman"/>
                <w:sz w:val="24"/>
                <w:szCs w:val="24"/>
              </w:rPr>
              <w:t xml:space="preserve"> ± 86</w:t>
            </w:r>
            <w:r>
              <w:rPr>
                <w:rFonts w:ascii="Times New Roman" w:hAnsi="Times New Roman" w:cs="Times New Roman"/>
                <w:sz w:val="24"/>
                <w:szCs w:val="24"/>
              </w:rPr>
              <w:t>1</w:t>
            </w:r>
          </w:p>
        </w:tc>
        <w:tc>
          <w:tcPr>
            <w:tcW w:w="1664" w:type="dxa"/>
            <w:tcBorders>
              <w:top w:val="nil"/>
              <w:left w:val="nil"/>
              <w:bottom w:val="nil"/>
              <w:right w:val="nil"/>
            </w:tcBorders>
          </w:tcPr>
          <w:p w14:paraId="6854B779" w14:textId="46D89D25" w:rsidR="00DC249D" w:rsidRDefault="00F862CA" w:rsidP="00D50D23">
            <w:pPr>
              <w:jc w:val="center"/>
              <w:rPr>
                <w:rFonts w:ascii="Times New Roman" w:hAnsi="Times New Roman" w:cs="Times New Roman"/>
                <w:sz w:val="24"/>
                <w:szCs w:val="24"/>
              </w:rPr>
            </w:pPr>
            <w:r>
              <w:rPr>
                <w:rFonts w:ascii="Times New Roman" w:hAnsi="Times New Roman" w:cs="Times New Roman"/>
                <w:sz w:val="24"/>
                <w:szCs w:val="24"/>
              </w:rPr>
              <w:t>1.42 ± 0.69</w:t>
            </w:r>
          </w:p>
        </w:tc>
        <w:tc>
          <w:tcPr>
            <w:tcW w:w="1664" w:type="dxa"/>
            <w:tcBorders>
              <w:top w:val="nil"/>
              <w:left w:val="nil"/>
              <w:bottom w:val="nil"/>
              <w:right w:val="nil"/>
            </w:tcBorders>
          </w:tcPr>
          <w:p w14:paraId="150F8C3A" w14:textId="76A81311" w:rsidR="00DC249D" w:rsidRDefault="00F30FE1" w:rsidP="00D50D23">
            <w:pPr>
              <w:jc w:val="center"/>
              <w:rPr>
                <w:rFonts w:ascii="Times New Roman" w:hAnsi="Times New Roman" w:cs="Times New Roman"/>
                <w:sz w:val="24"/>
                <w:szCs w:val="24"/>
              </w:rPr>
            </w:pPr>
            <w:r>
              <w:rPr>
                <w:rFonts w:ascii="Times New Roman" w:hAnsi="Times New Roman" w:cs="Times New Roman"/>
                <w:sz w:val="24"/>
                <w:szCs w:val="24"/>
              </w:rPr>
              <w:t>1.05 ± 0.89</w:t>
            </w:r>
          </w:p>
        </w:tc>
      </w:tr>
      <w:tr w:rsidR="00DC249D" w14:paraId="286AA92E" w14:textId="77777777" w:rsidTr="00D50D23">
        <w:tc>
          <w:tcPr>
            <w:tcW w:w="2695" w:type="dxa"/>
            <w:tcBorders>
              <w:top w:val="nil"/>
              <w:left w:val="nil"/>
              <w:bottom w:val="nil"/>
              <w:right w:val="nil"/>
            </w:tcBorders>
          </w:tcPr>
          <w:p w14:paraId="7501A51A" w14:textId="1EE9214E" w:rsidR="00DC249D" w:rsidRDefault="00DC249D" w:rsidP="00DC249D">
            <w:pPr>
              <w:rPr>
                <w:rFonts w:ascii="Times New Roman" w:hAnsi="Times New Roman" w:cs="Times New Roman"/>
                <w:sz w:val="24"/>
                <w:szCs w:val="24"/>
              </w:rPr>
            </w:pPr>
            <w:r>
              <w:rPr>
                <w:rFonts w:ascii="Times New Roman" w:hAnsi="Times New Roman" w:cs="Times New Roman"/>
                <w:sz w:val="24"/>
                <w:szCs w:val="24"/>
              </w:rPr>
              <w:t>Sodium (mg/L)</w:t>
            </w:r>
          </w:p>
        </w:tc>
        <w:tc>
          <w:tcPr>
            <w:tcW w:w="1663" w:type="dxa"/>
            <w:tcBorders>
              <w:top w:val="nil"/>
              <w:left w:val="nil"/>
              <w:bottom w:val="nil"/>
              <w:right w:val="nil"/>
            </w:tcBorders>
          </w:tcPr>
          <w:p w14:paraId="5B27BD9F" w14:textId="2CC2BCA2" w:rsidR="00DC249D" w:rsidRDefault="00F560DD" w:rsidP="00D50D23">
            <w:pPr>
              <w:jc w:val="center"/>
              <w:rPr>
                <w:rFonts w:ascii="Times New Roman" w:hAnsi="Times New Roman" w:cs="Times New Roman"/>
                <w:sz w:val="24"/>
                <w:szCs w:val="24"/>
              </w:rPr>
            </w:pPr>
            <w:r>
              <w:rPr>
                <w:rFonts w:ascii="Times New Roman" w:hAnsi="Times New Roman" w:cs="Times New Roman"/>
                <w:sz w:val="24"/>
                <w:szCs w:val="24"/>
              </w:rPr>
              <w:t>98.6 ± 16.2</w:t>
            </w:r>
          </w:p>
        </w:tc>
        <w:tc>
          <w:tcPr>
            <w:tcW w:w="1664" w:type="dxa"/>
            <w:tcBorders>
              <w:top w:val="nil"/>
              <w:left w:val="nil"/>
              <w:bottom w:val="nil"/>
              <w:right w:val="nil"/>
            </w:tcBorders>
          </w:tcPr>
          <w:p w14:paraId="1EA25B40" w14:textId="49E7F6BA" w:rsidR="00DC249D" w:rsidRDefault="006166AB" w:rsidP="00D50D23">
            <w:pPr>
              <w:jc w:val="center"/>
              <w:rPr>
                <w:rFonts w:ascii="Times New Roman" w:hAnsi="Times New Roman" w:cs="Times New Roman"/>
                <w:sz w:val="24"/>
                <w:szCs w:val="24"/>
              </w:rPr>
            </w:pPr>
            <w:r>
              <w:rPr>
                <w:rFonts w:ascii="Times New Roman" w:hAnsi="Times New Roman" w:cs="Times New Roman"/>
                <w:sz w:val="24"/>
                <w:szCs w:val="24"/>
              </w:rPr>
              <w:t>96.2 ± 17.1</w:t>
            </w:r>
          </w:p>
        </w:tc>
        <w:tc>
          <w:tcPr>
            <w:tcW w:w="1664" w:type="dxa"/>
            <w:tcBorders>
              <w:top w:val="nil"/>
              <w:left w:val="nil"/>
              <w:bottom w:val="nil"/>
              <w:right w:val="nil"/>
            </w:tcBorders>
          </w:tcPr>
          <w:p w14:paraId="55935B99" w14:textId="78A49B47" w:rsidR="00DC249D" w:rsidRDefault="009F10D8" w:rsidP="00D50D23">
            <w:pPr>
              <w:jc w:val="center"/>
              <w:rPr>
                <w:rFonts w:ascii="Times New Roman" w:hAnsi="Times New Roman" w:cs="Times New Roman"/>
                <w:sz w:val="24"/>
                <w:szCs w:val="24"/>
              </w:rPr>
            </w:pPr>
            <w:r>
              <w:rPr>
                <w:rFonts w:ascii="Times New Roman" w:hAnsi="Times New Roman" w:cs="Times New Roman"/>
                <w:sz w:val="24"/>
                <w:szCs w:val="24"/>
              </w:rPr>
              <w:t>96.7 ± 15.5</w:t>
            </w:r>
          </w:p>
        </w:tc>
        <w:tc>
          <w:tcPr>
            <w:tcW w:w="1664" w:type="dxa"/>
            <w:tcBorders>
              <w:top w:val="nil"/>
              <w:left w:val="nil"/>
              <w:bottom w:val="nil"/>
              <w:right w:val="nil"/>
            </w:tcBorders>
          </w:tcPr>
          <w:p w14:paraId="112DE303" w14:textId="6EBF7CEB" w:rsidR="00DC249D" w:rsidRDefault="0011534F" w:rsidP="00D50D23">
            <w:pPr>
              <w:jc w:val="center"/>
              <w:rPr>
                <w:rFonts w:ascii="Times New Roman" w:hAnsi="Times New Roman" w:cs="Times New Roman"/>
                <w:sz w:val="24"/>
                <w:szCs w:val="24"/>
              </w:rPr>
            </w:pPr>
            <w:r>
              <w:rPr>
                <w:rFonts w:ascii="Times New Roman" w:hAnsi="Times New Roman" w:cs="Times New Roman"/>
                <w:sz w:val="24"/>
                <w:szCs w:val="24"/>
              </w:rPr>
              <w:t>94.6 ± 17.4</w:t>
            </w:r>
          </w:p>
        </w:tc>
      </w:tr>
      <w:tr w:rsidR="00DC249D" w14:paraId="2B972FAA" w14:textId="77777777" w:rsidTr="00D50D23">
        <w:tc>
          <w:tcPr>
            <w:tcW w:w="2695" w:type="dxa"/>
            <w:tcBorders>
              <w:top w:val="nil"/>
              <w:left w:val="nil"/>
              <w:bottom w:val="nil"/>
              <w:right w:val="nil"/>
            </w:tcBorders>
          </w:tcPr>
          <w:p w14:paraId="0898DC96" w14:textId="016DA45B" w:rsidR="00DC249D" w:rsidRDefault="00DC249D" w:rsidP="00DC249D">
            <w:pPr>
              <w:rPr>
                <w:rFonts w:ascii="Times New Roman" w:hAnsi="Times New Roman" w:cs="Times New Roman"/>
                <w:sz w:val="24"/>
                <w:szCs w:val="24"/>
              </w:rPr>
            </w:pPr>
            <w:r>
              <w:rPr>
                <w:rFonts w:ascii="Times New Roman" w:hAnsi="Times New Roman" w:cs="Times New Roman"/>
                <w:sz w:val="24"/>
                <w:szCs w:val="24"/>
              </w:rPr>
              <w:t>Nickel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6B532EA5" w14:textId="33279D79" w:rsidR="00DC249D" w:rsidRPr="003E0855" w:rsidRDefault="0084011F" w:rsidP="00D50D23">
            <w:pPr>
              <w:jc w:val="center"/>
              <w:rPr>
                <w:rFonts w:ascii="Times New Roman" w:hAnsi="Times New Roman" w:cs="Times New Roman"/>
                <w:b/>
                <w:bCs/>
                <w:sz w:val="24"/>
                <w:szCs w:val="24"/>
              </w:rPr>
            </w:pPr>
            <w:r>
              <w:rPr>
                <w:rFonts w:ascii="Times New Roman" w:hAnsi="Times New Roman" w:cs="Times New Roman"/>
                <w:b/>
                <w:bCs/>
                <w:sz w:val="24"/>
                <w:szCs w:val="24"/>
              </w:rPr>
              <w:t>728</w:t>
            </w:r>
            <w:r w:rsidR="00F560DD" w:rsidRPr="003E0855">
              <w:rPr>
                <w:rFonts w:ascii="Times New Roman" w:hAnsi="Times New Roman" w:cs="Times New Roman"/>
                <w:b/>
                <w:bCs/>
                <w:sz w:val="24"/>
                <w:szCs w:val="24"/>
              </w:rPr>
              <w:t xml:space="preserve"> ± </w:t>
            </w:r>
            <w:r>
              <w:rPr>
                <w:rFonts w:ascii="Times New Roman" w:hAnsi="Times New Roman" w:cs="Times New Roman"/>
                <w:b/>
                <w:bCs/>
                <w:sz w:val="24"/>
                <w:szCs w:val="24"/>
              </w:rPr>
              <w:t>185</w:t>
            </w:r>
          </w:p>
        </w:tc>
        <w:tc>
          <w:tcPr>
            <w:tcW w:w="1664" w:type="dxa"/>
            <w:tcBorders>
              <w:top w:val="nil"/>
              <w:left w:val="nil"/>
              <w:bottom w:val="nil"/>
              <w:right w:val="nil"/>
            </w:tcBorders>
          </w:tcPr>
          <w:p w14:paraId="71316D12" w14:textId="021AC1AF" w:rsidR="00DC249D" w:rsidRDefault="00994A14" w:rsidP="00D50D23">
            <w:pPr>
              <w:jc w:val="center"/>
              <w:rPr>
                <w:rFonts w:ascii="Times New Roman" w:hAnsi="Times New Roman" w:cs="Times New Roman"/>
                <w:sz w:val="24"/>
                <w:szCs w:val="24"/>
              </w:rPr>
            </w:pPr>
            <w:r>
              <w:rPr>
                <w:rFonts w:ascii="Times New Roman" w:hAnsi="Times New Roman" w:cs="Times New Roman"/>
                <w:sz w:val="24"/>
                <w:szCs w:val="24"/>
              </w:rPr>
              <w:t>138</w:t>
            </w:r>
            <w:r w:rsidR="00EA1966">
              <w:rPr>
                <w:rFonts w:ascii="Times New Roman" w:hAnsi="Times New Roman" w:cs="Times New Roman"/>
                <w:sz w:val="24"/>
                <w:szCs w:val="24"/>
              </w:rPr>
              <w:t xml:space="preserve"> ± 3</w:t>
            </w:r>
            <w:r>
              <w:rPr>
                <w:rFonts w:ascii="Times New Roman" w:hAnsi="Times New Roman" w:cs="Times New Roman"/>
                <w:sz w:val="24"/>
                <w:szCs w:val="24"/>
              </w:rPr>
              <w:t>57</w:t>
            </w:r>
          </w:p>
        </w:tc>
        <w:tc>
          <w:tcPr>
            <w:tcW w:w="1664" w:type="dxa"/>
            <w:tcBorders>
              <w:top w:val="nil"/>
              <w:left w:val="nil"/>
              <w:bottom w:val="nil"/>
              <w:right w:val="nil"/>
            </w:tcBorders>
          </w:tcPr>
          <w:p w14:paraId="10323292" w14:textId="48B5D606" w:rsidR="00DC249D" w:rsidRPr="00F679DB" w:rsidRDefault="00F30A3B" w:rsidP="00D50D23">
            <w:pPr>
              <w:jc w:val="center"/>
              <w:rPr>
                <w:rFonts w:ascii="Times New Roman" w:hAnsi="Times New Roman" w:cs="Times New Roman"/>
                <w:b/>
                <w:bCs/>
                <w:sz w:val="24"/>
                <w:szCs w:val="24"/>
              </w:rPr>
            </w:pPr>
            <w:r>
              <w:rPr>
                <w:rFonts w:ascii="Times New Roman" w:hAnsi="Times New Roman" w:cs="Times New Roman"/>
                <w:b/>
                <w:bCs/>
                <w:sz w:val="24"/>
                <w:szCs w:val="24"/>
              </w:rPr>
              <w:t>733</w:t>
            </w:r>
            <w:r w:rsidR="009F10D8" w:rsidRPr="00F679DB">
              <w:rPr>
                <w:rFonts w:ascii="Times New Roman" w:hAnsi="Times New Roman" w:cs="Times New Roman"/>
                <w:b/>
                <w:bCs/>
                <w:sz w:val="24"/>
                <w:szCs w:val="24"/>
              </w:rPr>
              <w:t xml:space="preserve"> ± 18</w:t>
            </w:r>
            <w:r>
              <w:rPr>
                <w:rFonts w:ascii="Times New Roman" w:hAnsi="Times New Roman" w:cs="Times New Roman"/>
                <w:b/>
                <w:bCs/>
                <w:sz w:val="24"/>
                <w:szCs w:val="24"/>
              </w:rPr>
              <w:t>2</w:t>
            </w:r>
          </w:p>
        </w:tc>
        <w:tc>
          <w:tcPr>
            <w:tcW w:w="1664" w:type="dxa"/>
            <w:tcBorders>
              <w:top w:val="nil"/>
              <w:left w:val="nil"/>
              <w:bottom w:val="nil"/>
              <w:right w:val="nil"/>
            </w:tcBorders>
          </w:tcPr>
          <w:p w14:paraId="70CAB539" w14:textId="7BEFF164" w:rsidR="00DC249D" w:rsidRDefault="00D03F78" w:rsidP="00D50D23">
            <w:pPr>
              <w:jc w:val="center"/>
              <w:rPr>
                <w:rFonts w:ascii="Times New Roman" w:hAnsi="Times New Roman" w:cs="Times New Roman"/>
                <w:sz w:val="24"/>
                <w:szCs w:val="24"/>
              </w:rPr>
            </w:pPr>
            <w:r>
              <w:rPr>
                <w:rFonts w:ascii="Times New Roman" w:hAnsi="Times New Roman" w:cs="Times New Roman"/>
                <w:sz w:val="24"/>
                <w:szCs w:val="24"/>
              </w:rPr>
              <w:t>126</w:t>
            </w:r>
            <w:r w:rsidR="0011534F">
              <w:rPr>
                <w:rFonts w:ascii="Times New Roman" w:hAnsi="Times New Roman" w:cs="Times New Roman"/>
                <w:sz w:val="24"/>
                <w:szCs w:val="24"/>
              </w:rPr>
              <w:t xml:space="preserve"> ± 2</w:t>
            </w:r>
            <w:r>
              <w:rPr>
                <w:rFonts w:ascii="Times New Roman" w:hAnsi="Times New Roman" w:cs="Times New Roman"/>
                <w:sz w:val="24"/>
                <w:szCs w:val="24"/>
              </w:rPr>
              <w:t>57</w:t>
            </w:r>
          </w:p>
        </w:tc>
      </w:tr>
      <w:tr w:rsidR="00DC249D" w14:paraId="6C33A2C8" w14:textId="77777777" w:rsidTr="00D50D23">
        <w:tc>
          <w:tcPr>
            <w:tcW w:w="2695" w:type="dxa"/>
            <w:tcBorders>
              <w:top w:val="nil"/>
              <w:left w:val="nil"/>
              <w:bottom w:val="nil"/>
              <w:right w:val="nil"/>
            </w:tcBorders>
          </w:tcPr>
          <w:p w14:paraId="4F5A26D1" w14:textId="47057972" w:rsidR="00DC249D" w:rsidRDefault="00DC249D" w:rsidP="00DC249D">
            <w:pPr>
              <w:rPr>
                <w:rFonts w:ascii="Times New Roman" w:hAnsi="Times New Roman" w:cs="Times New Roman"/>
                <w:sz w:val="24"/>
                <w:szCs w:val="24"/>
              </w:rPr>
            </w:pPr>
            <w:r>
              <w:rPr>
                <w:rFonts w:ascii="Times New Roman" w:hAnsi="Times New Roman" w:cs="Times New Roman"/>
                <w:sz w:val="24"/>
                <w:szCs w:val="24"/>
              </w:rPr>
              <w:t>Lead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663" w:type="dxa"/>
            <w:tcBorders>
              <w:top w:val="nil"/>
              <w:left w:val="nil"/>
              <w:bottom w:val="nil"/>
              <w:right w:val="nil"/>
            </w:tcBorders>
          </w:tcPr>
          <w:p w14:paraId="50900A06" w14:textId="7E7CEDEF" w:rsidR="00DC249D" w:rsidRDefault="00E352F4" w:rsidP="00D50D23">
            <w:pPr>
              <w:jc w:val="center"/>
              <w:rPr>
                <w:rFonts w:ascii="Times New Roman" w:hAnsi="Times New Roman" w:cs="Times New Roman"/>
                <w:sz w:val="24"/>
                <w:szCs w:val="24"/>
              </w:rPr>
            </w:pPr>
            <w:r>
              <w:rPr>
                <w:rFonts w:ascii="Times New Roman" w:hAnsi="Times New Roman" w:cs="Times New Roman"/>
                <w:sz w:val="24"/>
                <w:szCs w:val="24"/>
              </w:rPr>
              <w:t>31.2</w:t>
            </w:r>
            <w:r w:rsidR="00054DF8">
              <w:rPr>
                <w:rFonts w:ascii="Times New Roman" w:hAnsi="Times New Roman" w:cs="Times New Roman"/>
                <w:sz w:val="24"/>
                <w:szCs w:val="24"/>
              </w:rPr>
              <w:t xml:space="preserve"> ± </w:t>
            </w:r>
            <w:r>
              <w:rPr>
                <w:rFonts w:ascii="Times New Roman" w:hAnsi="Times New Roman" w:cs="Times New Roman"/>
                <w:sz w:val="24"/>
                <w:szCs w:val="24"/>
              </w:rPr>
              <w:t>28.4</w:t>
            </w:r>
          </w:p>
        </w:tc>
        <w:tc>
          <w:tcPr>
            <w:tcW w:w="1664" w:type="dxa"/>
            <w:tcBorders>
              <w:top w:val="nil"/>
              <w:left w:val="nil"/>
              <w:bottom w:val="nil"/>
              <w:right w:val="nil"/>
            </w:tcBorders>
          </w:tcPr>
          <w:p w14:paraId="40DD69D0" w14:textId="255FA0D9" w:rsidR="00DC249D" w:rsidRDefault="00947E9C" w:rsidP="00D50D23">
            <w:pPr>
              <w:jc w:val="center"/>
              <w:rPr>
                <w:rFonts w:ascii="Times New Roman" w:hAnsi="Times New Roman" w:cs="Times New Roman"/>
                <w:sz w:val="24"/>
                <w:szCs w:val="24"/>
              </w:rPr>
            </w:pPr>
            <w:r>
              <w:rPr>
                <w:rFonts w:ascii="Times New Roman" w:hAnsi="Times New Roman" w:cs="Times New Roman"/>
                <w:sz w:val="24"/>
                <w:szCs w:val="24"/>
              </w:rPr>
              <w:t>30.0</w:t>
            </w:r>
            <w:r w:rsidR="00EA1966">
              <w:rPr>
                <w:rFonts w:ascii="Times New Roman" w:hAnsi="Times New Roman" w:cs="Times New Roman"/>
                <w:sz w:val="24"/>
                <w:szCs w:val="24"/>
              </w:rPr>
              <w:t xml:space="preserve"> ± </w:t>
            </w:r>
            <w:r>
              <w:rPr>
                <w:rFonts w:ascii="Times New Roman" w:hAnsi="Times New Roman" w:cs="Times New Roman"/>
                <w:sz w:val="24"/>
                <w:szCs w:val="24"/>
              </w:rPr>
              <w:t>18.6</w:t>
            </w:r>
          </w:p>
        </w:tc>
        <w:tc>
          <w:tcPr>
            <w:tcW w:w="1664" w:type="dxa"/>
            <w:tcBorders>
              <w:top w:val="nil"/>
              <w:left w:val="nil"/>
              <w:bottom w:val="nil"/>
              <w:right w:val="nil"/>
            </w:tcBorders>
          </w:tcPr>
          <w:p w14:paraId="09311E0B" w14:textId="1D9B6763" w:rsidR="00DC249D" w:rsidRDefault="003965FE" w:rsidP="00D50D23">
            <w:pPr>
              <w:jc w:val="center"/>
              <w:rPr>
                <w:rFonts w:ascii="Times New Roman" w:hAnsi="Times New Roman" w:cs="Times New Roman"/>
                <w:sz w:val="24"/>
                <w:szCs w:val="24"/>
              </w:rPr>
            </w:pPr>
            <w:r>
              <w:rPr>
                <w:rFonts w:ascii="Times New Roman" w:hAnsi="Times New Roman" w:cs="Times New Roman"/>
                <w:sz w:val="24"/>
                <w:szCs w:val="24"/>
              </w:rPr>
              <w:t>31.1</w:t>
            </w:r>
            <w:r w:rsidR="009F10D8">
              <w:rPr>
                <w:rFonts w:ascii="Times New Roman" w:hAnsi="Times New Roman" w:cs="Times New Roman"/>
                <w:sz w:val="24"/>
                <w:szCs w:val="24"/>
              </w:rPr>
              <w:t xml:space="preserve"> ± </w:t>
            </w:r>
            <w:r>
              <w:rPr>
                <w:rFonts w:ascii="Times New Roman" w:hAnsi="Times New Roman" w:cs="Times New Roman"/>
                <w:sz w:val="24"/>
                <w:szCs w:val="24"/>
              </w:rPr>
              <w:t>22.4</w:t>
            </w:r>
          </w:p>
        </w:tc>
        <w:tc>
          <w:tcPr>
            <w:tcW w:w="1664" w:type="dxa"/>
            <w:tcBorders>
              <w:top w:val="nil"/>
              <w:left w:val="nil"/>
              <w:bottom w:val="nil"/>
              <w:right w:val="nil"/>
            </w:tcBorders>
          </w:tcPr>
          <w:p w14:paraId="3C5A386E" w14:textId="12A2379A" w:rsidR="00DC249D" w:rsidRDefault="0046221A" w:rsidP="00D50D23">
            <w:pPr>
              <w:jc w:val="center"/>
              <w:rPr>
                <w:rFonts w:ascii="Times New Roman" w:hAnsi="Times New Roman" w:cs="Times New Roman"/>
                <w:sz w:val="24"/>
                <w:szCs w:val="24"/>
              </w:rPr>
            </w:pPr>
            <w:r>
              <w:rPr>
                <w:rFonts w:ascii="Times New Roman" w:hAnsi="Times New Roman" w:cs="Times New Roman"/>
                <w:sz w:val="24"/>
                <w:szCs w:val="24"/>
              </w:rPr>
              <w:t>3</w:t>
            </w:r>
            <w:r w:rsidR="004B7330">
              <w:rPr>
                <w:rFonts w:ascii="Times New Roman" w:hAnsi="Times New Roman" w:cs="Times New Roman"/>
                <w:sz w:val="24"/>
                <w:szCs w:val="24"/>
              </w:rPr>
              <w:t>0.2</w:t>
            </w:r>
            <w:r>
              <w:rPr>
                <w:rFonts w:ascii="Times New Roman" w:hAnsi="Times New Roman" w:cs="Times New Roman"/>
                <w:sz w:val="24"/>
                <w:szCs w:val="24"/>
              </w:rPr>
              <w:t xml:space="preserve"> ± </w:t>
            </w:r>
            <w:r w:rsidR="004B7330">
              <w:rPr>
                <w:rFonts w:ascii="Times New Roman" w:hAnsi="Times New Roman" w:cs="Times New Roman"/>
                <w:sz w:val="24"/>
                <w:szCs w:val="24"/>
              </w:rPr>
              <w:t>16.3</w:t>
            </w:r>
          </w:p>
        </w:tc>
      </w:tr>
      <w:tr w:rsidR="00DC249D" w14:paraId="2F2A341D" w14:textId="77777777" w:rsidTr="00D50D23">
        <w:tc>
          <w:tcPr>
            <w:tcW w:w="2695" w:type="dxa"/>
            <w:tcBorders>
              <w:top w:val="nil"/>
              <w:left w:val="nil"/>
              <w:bottom w:val="nil"/>
              <w:right w:val="nil"/>
            </w:tcBorders>
          </w:tcPr>
          <w:p w14:paraId="16B5A96F" w14:textId="011E188D" w:rsidR="00DC249D" w:rsidRDefault="00DC249D" w:rsidP="00DC249D">
            <w:pPr>
              <w:rPr>
                <w:rFonts w:ascii="Times New Roman" w:hAnsi="Times New Roman" w:cs="Times New Roman"/>
                <w:sz w:val="24"/>
                <w:szCs w:val="24"/>
              </w:rPr>
            </w:pPr>
            <w:r>
              <w:rPr>
                <w:rFonts w:ascii="Times New Roman" w:hAnsi="Times New Roman" w:cs="Times New Roman"/>
                <w:sz w:val="24"/>
                <w:szCs w:val="24"/>
              </w:rPr>
              <w:t>Sulfur (mg/L)</w:t>
            </w:r>
          </w:p>
        </w:tc>
        <w:tc>
          <w:tcPr>
            <w:tcW w:w="1663" w:type="dxa"/>
            <w:tcBorders>
              <w:top w:val="nil"/>
              <w:left w:val="nil"/>
              <w:bottom w:val="nil"/>
              <w:right w:val="nil"/>
            </w:tcBorders>
          </w:tcPr>
          <w:p w14:paraId="5231D639" w14:textId="066F0E38" w:rsidR="00DC249D" w:rsidRDefault="00054DF8" w:rsidP="00D50D23">
            <w:pPr>
              <w:jc w:val="center"/>
              <w:rPr>
                <w:rFonts w:ascii="Times New Roman" w:hAnsi="Times New Roman" w:cs="Times New Roman"/>
                <w:sz w:val="24"/>
                <w:szCs w:val="24"/>
              </w:rPr>
            </w:pPr>
            <w:r>
              <w:rPr>
                <w:rFonts w:ascii="Times New Roman" w:hAnsi="Times New Roman" w:cs="Times New Roman"/>
                <w:sz w:val="24"/>
                <w:szCs w:val="24"/>
              </w:rPr>
              <w:t>81</w:t>
            </w:r>
            <w:r w:rsidR="001E6D13">
              <w:rPr>
                <w:rFonts w:ascii="Times New Roman" w:hAnsi="Times New Roman" w:cs="Times New Roman"/>
                <w:sz w:val="24"/>
                <w:szCs w:val="24"/>
              </w:rPr>
              <w:t>4</w:t>
            </w:r>
            <w:r>
              <w:rPr>
                <w:rFonts w:ascii="Times New Roman" w:hAnsi="Times New Roman" w:cs="Times New Roman"/>
                <w:sz w:val="24"/>
                <w:szCs w:val="24"/>
              </w:rPr>
              <w:t xml:space="preserve"> ± 40</w:t>
            </w:r>
            <w:r w:rsidR="001E6D13">
              <w:rPr>
                <w:rFonts w:ascii="Times New Roman" w:hAnsi="Times New Roman" w:cs="Times New Roman"/>
                <w:sz w:val="24"/>
                <w:szCs w:val="24"/>
              </w:rPr>
              <w:t>2</w:t>
            </w:r>
          </w:p>
        </w:tc>
        <w:tc>
          <w:tcPr>
            <w:tcW w:w="1664" w:type="dxa"/>
            <w:tcBorders>
              <w:top w:val="nil"/>
              <w:left w:val="nil"/>
              <w:bottom w:val="nil"/>
              <w:right w:val="nil"/>
            </w:tcBorders>
          </w:tcPr>
          <w:p w14:paraId="5CF42CCF" w14:textId="2FEA7B50" w:rsidR="00DC249D" w:rsidRDefault="00EA1966" w:rsidP="00D50D23">
            <w:pPr>
              <w:jc w:val="center"/>
              <w:rPr>
                <w:rFonts w:ascii="Times New Roman" w:hAnsi="Times New Roman" w:cs="Times New Roman"/>
                <w:sz w:val="24"/>
                <w:szCs w:val="24"/>
              </w:rPr>
            </w:pPr>
            <w:r>
              <w:rPr>
                <w:rFonts w:ascii="Times New Roman" w:hAnsi="Times New Roman" w:cs="Times New Roman"/>
                <w:sz w:val="24"/>
                <w:szCs w:val="24"/>
              </w:rPr>
              <w:t>67</w:t>
            </w:r>
            <w:r w:rsidR="001E6D13">
              <w:rPr>
                <w:rFonts w:ascii="Times New Roman" w:hAnsi="Times New Roman" w:cs="Times New Roman"/>
                <w:sz w:val="24"/>
                <w:szCs w:val="24"/>
              </w:rPr>
              <w:t>1</w:t>
            </w:r>
            <w:r>
              <w:rPr>
                <w:rFonts w:ascii="Times New Roman" w:hAnsi="Times New Roman" w:cs="Times New Roman"/>
                <w:sz w:val="24"/>
                <w:szCs w:val="24"/>
              </w:rPr>
              <w:t xml:space="preserve"> ± 365</w:t>
            </w:r>
          </w:p>
        </w:tc>
        <w:tc>
          <w:tcPr>
            <w:tcW w:w="1664" w:type="dxa"/>
            <w:tcBorders>
              <w:top w:val="nil"/>
              <w:left w:val="nil"/>
              <w:bottom w:val="nil"/>
              <w:right w:val="nil"/>
            </w:tcBorders>
          </w:tcPr>
          <w:p w14:paraId="1E67F4D1" w14:textId="2F35F5A5" w:rsidR="00DC249D" w:rsidRDefault="009F10D8" w:rsidP="00D50D23">
            <w:pPr>
              <w:jc w:val="center"/>
              <w:rPr>
                <w:rFonts w:ascii="Times New Roman" w:hAnsi="Times New Roman" w:cs="Times New Roman"/>
                <w:sz w:val="24"/>
                <w:szCs w:val="24"/>
              </w:rPr>
            </w:pPr>
            <w:r>
              <w:rPr>
                <w:rFonts w:ascii="Times New Roman" w:hAnsi="Times New Roman" w:cs="Times New Roman"/>
                <w:sz w:val="24"/>
                <w:szCs w:val="24"/>
              </w:rPr>
              <w:t>809 ±</w:t>
            </w:r>
            <w:r w:rsidR="00AC594A">
              <w:rPr>
                <w:rFonts w:ascii="Times New Roman" w:hAnsi="Times New Roman" w:cs="Times New Roman"/>
                <w:sz w:val="24"/>
                <w:szCs w:val="24"/>
              </w:rPr>
              <w:t xml:space="preserve"> 8</w:t>
            </w:r>
            <w:r w:rsidR="001E6D13">
              <w:rPr>
                <w:rFonts w:ascii="Times New Roman" w:hAnsi="Times New Roman" w:cs="Times New Roman"/>
                <w:sz w:val="24"/>
                <w:szCs w:val="24"/>
              </w:rPr>
              <w:t>8</w:t>
            </w:r>
          </w:p>
        </w:tc>
        <w:tc>
          <w:tcPr>
            <w:tcW w:w="1664" w:type="dxa"/>
            <w:tcBorders>
              <w:top w:val="nil"/>
              <w:left w:val="nil"/>
              <w:bottom w:val="nil"/>
              <w:right w:val="nil"/>
            </w:tcBorders>
          </w:tcPr>
          <w:p w14:paraId="1527B3D2" w14:textId="57D215FC" w:rsidR="00DC249D" w:rsidRDefault="0046221A" w:rsidP="00D50D23">
            <w:pPr>
              <w:jc w:val="center"/>
              <w:rPr>
                <w:rFonts w:ascii="Times New Roman" w:hAnsi="Times New Roman" w:cs="Times New Roman"/>
                <w:sz w:val="24"/>
                <w:szCs w:val="24"/>
              </w:rPr>
            </w:pPr>
            <w:r>
              <w:rPr>
                <w:rFonts w:ascii="Times New Roman" w:hAnsi="Times New Roman" w:cs="Times New Roman"/>
                <w:sz w:val="24"/>
                <w:szCs w:val="24"/>
              </w:rPr>
              <w:t>7</w:t>
            </w:r>
            <w:r w:rsidR="001E6D13">
              <w:rPr>
                <w:rFonts w:ascii="Times New Roman" w:hAnsi="Times New Roman" w:cs="Times New Roman"/>
                <w:sz w:val="24"/>
                <w:szCs w:val="24"/>
              </w:rPr>
              <w:t>1</w:t>
            </w:r>
            <w:r>
              <w:rPr>
                <w:rFonts w:ascii="Times New Roman" w:hAnsi="Times New Roman" w:cs="Times New Roman"/>
                <w:sz w:val="24"/>
                <w:szCs w:val="24"/>
              </w:rPr>
              <w:t>0 ± 37</w:t>
            </w:r>
            <w:r w:rsidR="001E6D13">
              <w:rPr>
                <w:rFonts w:ascii="Times New Roman" w:hAnsi="Times New Roman" w:cs="Times New Roman"/>
                <w:sz w:val="24"/>
                <w:szCs w:val="24"/>
              </w:rPr>
              <w:t>2</w:t>
            </w:r>
          </w:p>
        </w:tc>
      </w:tr>
      <w:tr w:rsidR="00DC249D" w14:paraId="49E28F37" w14:textId="77777777" w:rsidTr="00D50D23">
        <w:tc>
          <w:tcPr>
            <w:tcW w:w="2695" w:type="dxa"/>
            <w:tcBorders>
              <w:top w:val="nil"/>
              <w:left w:val="nil"/>
              <w:bottom w:val="nil"/>
              <w:right w:val="nil"/>
            </w:tcBorders>
          </w:tcPr>
          <w:p w14:paraId="3559A538" w14:textId="139D0E1F" w:rsidR="00DC249D" w:rsidRDefault="00DC249D" w:rsidP="00DC249D">
            <w:pPr>
              <w:rPr>
                <w:rFonts w:ascii="Times New Roman" w:hAnsi="Times New Roman" w:cs="Times New Roman"/>
                <w:sz w:val="24"/>
                <w:szCs w:val="24"/>
              </w:rPr>
            </w:pPr>
            <w:r>
              <w:rPr>
                <w:rFonts w:ascii="Times New Roman" w:hAnsi="Times New Roman" w:cs="Times New Roman"/>
                <w:sz w:val="24"/>
                <w:szCs w:val="24"/>
              </w:rPr>
              <w:t>Silicon (mg/L)</w:t>
            </w:r>
          </w:p>
        </w:tc>
        <w:tc>
          <w:tcPr>
            <w:tcW w:w="1663" w:type="dxa"/>
            <w:tcBorders>
              <w:top w:val="nil"/>
              <w:left w:val="nil"/>
              <w:bottom w:val="nil"/>
              <w:right w:val="nil"/>
            </w:tcBorders>
          </w:tcPr>
          <w:p w14:paraId="4B241914" w14:textId="2D83BA9B" w:rsidR="00DC249D" w:rsidRDefault="00054DF8" w:rsidP="00D50D23">
            <w:pPr>
              <w:jc w:val="center"/>
              <w:rPr>
                <w:rFonts w:ascii="Times New Roman" w:hAnsi="Times New Roman" w:cs="Times New Roman"/>
                <w:sz w:val="24"/>
                <w:szCs w:val="24"/>
              </w:rPr>
            </w:pPr>
            <w:r>
              <w:rPr>
                <w:rFonts w:ascii="Times New Roman" w:hAnsi="Times New Roman" w:cs="Times New Roman"/>
                <w:sz w:val="24"/>
                <w:szCs w:val="24"/>
              </w:rPr>
              <w:t>7.24 ± 3.44</w:t>
            </w:r>
          </w:p>
        </w:tc>
        <w:tc>
          <w:tcPr>
            <w:tcW w:w="1664" w:type="dxa"/>
            <w:tcBorders>
              <w:top w:val="nil"/>
              <w:left w:val="nil"/>
              <w:bottom w:val="nil"/>
              <w:right w:val="nil"/>
            </w:tcBorders>
          </w:tcPr>
          <w:p w14:paraId="42E2F5E6" w14:textId="608D1B54" w:rsidR="00DC249D" w:rsidRDefault="00E83FA0" w:rsidP="00D50D23">
            <w:pPr>
              <w:jc w:val="center"/>
              <w:rPr>
                <w:rFonts w:ascii="Times New Roman" w:hAnsi="Times New Roman" w:cs="Times New Roman"/>
                <w:sz w:val="24"/>
                <w:szCs w:val="24"/>
              </w:rPr>
            </w:pPr>
            <w:r>
              <w:rPr>
                <w:rFonts w:ascii="Times New Roman" w:hAnsi="Times New Roman" w:cs="Times New Roman"/>
                <w:sz w:val="24"/>
                <w:szCs w:val="24"/>
              </w:rPr>
              <w:t>4.68 ± 3.29</w:t>
            </w:r>
          </w:p>
        </w:tc>
        <w:tc>
          <w:tcPr>
            <w:tcW w:w="1664" w:type="dxa"/>
            <w:tcBorders>
              <w:top w:val="nil"/>
              <w:left w:val="nil"/>
              <w:bottom w:val="nil"/>
              <w:right w:val="nil"/>
            </w:tcBorders>
          </w:tcPr>
          <w:p w14:paraId="18004609" w14:textId="718D62A9" w:rsidR="00DC249D" w:rsidRPr="00AF4FAC" w:rsidRDefault="00AF4FAC" w:rsidP="00D50D23">
            <w:pPr>
              <w:jc w:val="center"/>
            </w:pPr>
            <w:r>
              <w:rPr>
                <w:rFonts w:ascii="Times New Roman" w:hAnsi="Times New Roman" w:cs="Times New Roman"/>
                <w:sz w:val="24"/>
                <w:szCs w:val="24"/>
              </w:rPr>
              <w:t xml:space="preserve">7.16 ± </w:t>
            </w:r>
            <w:r w:rsidRPr="00AF4FAC">
              <w:rPr>
                <w:rFonts w:ascii="Times New Roman" w:hAnsi="Times New Roman" w:cs="Times New Roman"/>
                <w:sz w:val="24"/>
                <w:szCs w:val="24"/>
              </w:rPr>
              <w:t>0.95</w:t>
            </w:r>
          </w:p>
        </w:tc>
        <w:tc>
          <w:tcPr>
            <w:tcW w:w="1664" w:type="dxa"/>
            <w:tcBorders>
              <w:top w:val="nil"/>
              <w:left w:val="nil"/>
              <w:bottom w:val="nil"/>
              <w:right w:val="nil"/>
            </w:tcBorders>
          </w:tcPr>
          <w:p w14:paraId="5D8B73B3" w14:textId="478F535D" w:rsidR="00DC249D" w:rsidRDefault="0046221A" w:rsidP="00D50D23">
            <w:pPr>
              <w:jc w:val="center"/>
              <w:rPr>
                <w:rFonts w:ascii="Times New Roman" w:hAnsi="Times New Roman" w:cs="Times New Roman"/>
                <w:sz w:val="24"/>
                <w:szCs w:val="24"/>
              </w:rPr>
            </w:pPr>
            <w:r>
              <w:rPr>
                <w:rFonts w:ascii="Times New Roman" w:hAnsi="Times New Roman" w:cs="Times New Roman"/>
                <w:sz w:val="24"/>
                <w:szCs w:val="24"/>
              </w:rPr>
              <w:t>6.17 ± 3.39</w:t>
            </w:r>
          </w:p>
        </w:tc>
      </w:tr>
      <w:tr w:rsidR="00DC249D" w14:paraId="5B07AB2E" w14:textId="77777777" w:rsidTr="00D50D23">
        <w:tc>
          <w:tcPr>
            <w:tcW w:w="2695" w:type="dxa"/>
            <w:tcBorders>
              <w:top w:val="nil"/>
              <w:left w:val="nil"/>
              <w:right w:val="nil"/>
            </w:tcBorders>
          </w:tcPr>
          <w:p w14:paraId="4D9EBD8D" w14:textId="503EE977" w:rsidR="00DC249D" w:rsidRDefault="00DC249D" w:rsidP="00DC249D">
            <w:pPr>
              <w:rPr>
                <w:rFonts w:ascii="Times New Roman" w:hAnsi="Times New Roman" w:cs="Times New Roman"/>
                <w:sz w:val="24"/>
                <w:szCs w:val="24"/>
              </w:rPr>
            </w:pPr>
            <w:r>
              <w:rPr>
                <w:rFonts w:ascii="Times New Roman" w:hAnsi="Times New Roman" w:cs="Times New Roman"/>
                <w:sz w:val="24"/>
                <w:szCs w:val="24"/>
              </w:rPr>
              <w:t>Zinc (mg/L)</w:t>
            </w:r>
          </w:p>
        </w:tc>
        <w:tc>
          <w:tcPr>
            <w:tcW w:w="1663" w:type="dxa"/>
            <w:tcBorders>
              <w:top w:val="nil"/>
              <w:left w:val="nil"/>
              <w:right w:val="nil"/>
            </w:tcBorders>
          </w:tcPr>
          <w:p w14:paraId="5DDA9753" w14:textId="251F4A3A" w:rsidR="00DC249D" w:rsidRPr="00A35E74" w:rsidRDefault="00054DF8" w:rsidP="00D50D23">
            <w:pPr>
              <w:jc w:val="center"/>
              <w:rPr>
                <w:rFonts w:ascii="Times New Roman" w:hAnsi="Times New Roman" w:cs="Times New Roman"/>
                <w:b/>
                <w:bCs/>
                <w:sz w:val="24"/>
                <w:szCs w:val="24"/>
              </w:rPr>
            </w:pPr>
            <w:r w:rsidRPr="00A35E74">
              <w:rPr>
                <w:rFonts w:ascii="Times New Roman" w:hAnsi="Times New Roman" w:cs="Times New Roman"/>
                <w:b/>
                <w:bCs/>
                <w:sz w:val="24"/>
                <w:szCs w:val="24"/>
              </w:rPr>
              <w:t>4.48 ± 1.</w:t>
            </w:r>
            <w:r w:rsidR="00C64E3F" w:rsidRPr="00A35E74">
              <w:rPr>
                <w:rFonts w:ascii="Times New Roman" w:hAnsi="Times New Roman" w:cs="Times New Roman"/>
                <w:b/>
                <w:bCs/>
                <w:sz w:val="24"/>
                <w:szCs w:val="24"/>
              </w:rPr>
              <w:t>86</w:t>
            </w:r>
          </w:p>
        </w:tc>
        <w:tc>
          <w:tcPr>
            <w:tcW w:w="1664" w:type="dxa"/>
            <w:tcBorders>
              <w:top w:val="nil"/>
              <w:left w:val="nil"/>
              <w:right w:val="nil"/>
            </w:tcBorders>
          </w:tcPr>
          <w:p w14:paraId="25EC2179" w14:textId="26C0FF2C" w:rsidR="00DC249D" w:rsidRDefault="00E83FA0" w:rsidP="00D50D23">
            <w:pPr>
              <w:jc w:val="center"/>
              <w:rPr>
                <w:rFonts w:ascii="Times New Roman" w:hAnsi="Times New Roman" w:cs="Times New Roman"/>
                <w:sz w:val="24"/>
                <w:szCs w:val="24"/>
              </w:rPr>
            </w:pPr>
            <w:r>
              <w:rPr>
                <w:rFonts w:ascii="Times New Roman" w:hAnsi="Times New Roman" w:cs="Times New Roman"/>
                <w:sz w:val="24"/>
                <w:szCs w:val="24"/>
              </w:rPr>
              <w:t>0.52 ± 1.07</w:t>
            </w:r>
          </w:p>
        </w:tc>
        <w:tc>
          <w:tcPr>
            <w:tcW w:w="1664" w:type="dxa"/>
            <w:tcBorders>
              <w:top w:val="nil"/>
              <w:left w:val="nil"/>
              <w:right w:val="nil"/>
            </w:tcBorders>
          </w:tcPr>
          <w:p w14:paraId="6ECCDC05" w14:textId="10E574E8" w:rsidR="00DC249D" w:rsidRPr="006E2E56" w:rsidRDefault="00AF4FAC" w:rsidP="00D50D23">
            <w:pPr>
              <w:jc w:val="center"/>
              <w:rPr>
                <w:rFonts w:ascii="Times New Roman" w:hAnsi="Times New Roman" w:cs="Times New Roman"/>
                <w:b/>
                <w:bCs/>
                <w:sz w:val="24"/>
                <w:szCs w:val="24"/>
              </w:rPr>
            </w:pPr>
            <w:r w:rsidRPr="006E2E56">
              <w:rPr>
                <w:rFonts w:ascii="Times New Roman" w:hAnsi="Times New Roman" w:cs="Times New Roman"/>
                <w:b/>
                <w:bCs/>
                <w:sz w:val="24"/>
                <w:szCs w:val="24"/>
              </w:rPr>
              <w:t xml:space="preserve">4.66 ± </w:t>
            </w:r>
            <w:r w:rsidR="00EC58D1" w:rsidRPr="006E2E56">
              <w:rPr>
                <w:rFonts w:ascii="Times New Roman" w:hAnsi="Times New Roman" w:cs="Times New Roman"/>
                <w:b/>
                <w:bCs/>
                <w:sz w:val="24"/>
                <w:szCs w:val="24"/>
              </w:rPr>
              <w:t>2.03</w:t>
            </w:r>
          </w:p>
        </w:tc>
        <w:tc>
          <w:tcPr>
            <w:tcW w:w="1664" w:type="dxa"/>
            <w:tcBorders>
              <w:top w:val="nil"/>
              <w:left w:val="nil"/>
              <w:right w:val="nil"/>
            </w:tcBorders>
          </w:tcPr>
          <w:p w14:paraId="4421AD71" w14:textId="335D45B9" w:rsidR="00DC249D" w:rsidRDefault="0089427C" w:rsidP="00D50D23">
            <w:pPr>
              <w:jc w:val="center"/>
              <w:rPr>
                <w:rFonts w:ascii="Times New Roman" w:hAnsi="Times New Roman" w:cs="Times New Roman"/>
                <w:sz w:val="24"/>
                <w:szCs w:val="24"/>
              </w:rPr>
            </w:pPr>
            <w:r>
              <w:rPr>
                <w:rFonts w:ascii="Times New Roman" w:hAnsi="Times New Roman" w:cs="Times New Roman"/>
                <w:sz w:val="24"/>
                <w:szCs w:val="24"/>
              </w:rPr>
              <w:t>0.42 ± 1.06</w:t>
            </w:r>
          </w:p>
        </w:tc>
      </w:tr>
    </w:tbl>
    <w:p w14:paraId="001C8F40" w14:textId="544B651D" w:rsidR="007A4008" w:rsidRDefault="007A4008" w:rsidP="006E2E9F">
      <w:pPr>
        <w:spacing w:line="480" w:lineRule="auto"/>
        <w:rPr>
          <w:rFonts w:ascii="Times New Roman" w:hAnsi="Times New Roman" w:cs="Times New Roman"/>
          <w:sz w:val="24"/>
          <w:szCs w:val="24"/>
        </w:rPr>
      </w:pPr>
    </w:p>
    <w:p w14:paraId="6B72FE45" w14:textId="35919D1F" w:rsidR="007C41DB" w:rsidRDefault="007C41DB" w:rsidP="006E2E9F">
      <w:pPr>
        <w:spacing w:line="480" w:lineRule="auto"/>
        <w:rPr>
          <w:rFonts w:ascii="Times New Roman" w:hAnsi="Times New Roman" w:cs="Times New Roman"/>
          <w:sz w:val="24"/>
          <w:szCs w:val="24"/>
        </w:rPr>
      </w:pPr>
    </w:p>
    <w:p w14:paraId="2E457213" w14:textId="39360524" w:rsidR="007C41DB" w:rsidRDefault="007C41DB" w:rsidP="006E2E9F">
      <w:pPr>
        <w:spacing w:line="480" w:lineRule="auto"/>
        <w:rPr>
          <w:rFonts w:ascii="Times New Roman" w:hAnsi="Times New Roman" w:cs="Times New Roman"/>
          <w:sz w:val="24"/>
          <w:szCs w:val="24"/>
        </w:rPr>
      </w:pPr>
    </w:p>
    <w:p w14:paraId="686FFF6E" w14:textId="2BA7187F" w:rsidR="007C41DB" w:rsidRDefault="007C41DB" w:rsidP="006E2E9F">
      <w:pPr>
        <w:spacing w:line="480" w:lineRule="auto"/>
        <w:rPr>
          <w:rFonts w:ascii="Times New Roman" w:hAnsi="Times New Roman" w:cs="Times New Roman"/>
          <w:sz w:val="24"/>
          <w:szCs w:val="24"/>
        </w:rPr>
      </w:pPr>
    </w:p>
    <w:p w14:paraId="44638B71" w14:textId="39E93695" w:rsidR="007C41DB" w:rsidRDefault="007C41DB" w:rsidP="006E2E9F">
      <w:pPr>
        <w:spacing w:line="480" w:lineRule="auto"/>
        <w:rPr>
          <w:rFonts w:ascii="Times New Roman" w:hAnsi="Times New Roman" w:cs="Times New Roman"/>
          <w:sz w:val="24"/>
          <w:szCs w:val="24"/>
        </w:rPr>
      </w:pPr>
    </w:p>
    <w:p w14:paraId="42DFC560" w14:textId="1DA3C626" w:rsidR="007C41DB" w:rsidRDefault="007C41DB" w:rsidP="006E2E9F">
      <w:pPr>
        <w:spacing w:line="480" w:lineRule="auto"/>
        <w:rPr>
          <w:rFonts w:ascii="Times New Roman" w:hAnsi="Times New Roman" w:cs="Times New Roman"/>
          <w:sz w:val="24"/>
          <w:szCs w:val="24"/>
        </w:rPr>
      </w:pPr>
    </w:p>
    <w:p w14:paraId="2EF56437" w14:textId="77777777" w:rsidR="007C41DB" w:rsidRDefault="007C41DB" w:rsidP="006E2E9F">
      <w:pPr>
        <w:spacing w:line="480" w:lineRule="auto"/>
        <w:rPr>
          <w:rFonts w:ascii="Times New Roman" w:hAnsi="Times New Roman" w:cs="Times New Roman"/>
          <w:sz w:val="24"/>
          <w:szCs w:val="24"/>
        </w:rPr>
      </w:pPr>
    </w:p>
    <w:p w14:paraId="25D09FD1" w14:textId="180D5CC8" w:rsidR="0089427C" w:rsidRDefault="0089427C" w:rsidP="00276BF3">
      <w:pPr>
        <w:rPr>
          <w:rFonts w:ascii="Times New Roman" w:hAnsi="Times New Roman" w:cs="Times New Roman"/>
          <w:sz w:val="24"/>
          <w:szCs w:val="24"/>
        </w:rPr>
      </w:pPr>
      <w:r>
        <w:rPr>
          <w:rFonts w:ascii="Times New Roman" w:hAnsi="Times New Roman" w:cs="Times New Roman"/>
          <w:sz w:val="24"/>
          <w:szCs w:val="24"/>
        </w:rPr>
        <w:lastRenderedPageBreak/>
        <w:t xml:space="preserve">Table 3.2: Median Elemental Concentrations, pH, Alkalinity, and Flow </w:t>
      </w:r>
      <w:r w:rsidR="00471C8B">
        <w:rPr>
          <w:rFonts w:ascii="Times New Roman" w:hAnsi="Times New Roman" w:cs="Times New Roman"/>
          <w:sz w:val="24"/>
          <w:szCs w:val="24"/>
        </w:rPr>
        <w:t>with Standard Deviations in Southeast Commerce VFBR Influent and Effluent</w:t>
      </w:r>
      <w:r w:rsidR="00923754">
        <w:rPr>
          <w:rFonts w:ascii="Times New Roman" w:hAnsi="Times New Roman" w:cs="Times New Roman"/>
          <w:sz w:val="24"/>
          <w:szCs w:val="24"/>
        </w:rPr>
        <w:t xml:space="preserve"> from March 2017 to July 2020</w:t>
      </w:r>
      <w:r w:rsidR="00276BF3">
        <w:rPr>
          <w:rFonts w:ascii="Times New Roman" w:hAnsi="Times New Roman" w:cs="Times New Roman"/>
          <w:sz w:val="24"/>
          <w:szCs w:val="24"/>
        </w:rPr>
        <w:t>, with Effluent Parameters Significantly Different from Influent Bolded</w:t>
      </w:r>
    </w:p>
    <w:tbl>
      <w:tblPr>
        <w:tblStyle w:val="TableGrid"/>
        <w:tblW w:w="0" w:type="auto"/>
        <w:tblInd w:w="-90" w:type="dxa"/>
        <w:tblLook w:val="04A0" w:firstRow="1" w:lastRow="0" w:firstColumn="1" w:lastColumn="0" w:noHBand="0" w:noVBand="1"/>
      </w:tblPr>
      <w:tblGrid>
        <w:gridCol w:w="2160"/>
        <w:gridCol w:w="1530"/>
        <w:gridCol w:w="1437"/>
        <w:gridCol w:w="1438"/>
        <w:gridCol w:w="1437"/>
        <w:gridCol w:w="1438"/>
      </w:tblGrid>
      <w:tr w:rsidR="00814854" w14:paraId="2F6F1C80" w14:textId="77777777" w:rsidTr="009D429E">
        <w:tc>
          <w:tcPr>
            <w:tcW w:w="2160" w:type="dxa"/>
            <w:tcBorders>
              <w:left w:val="nil"/>
              <w:bottom w:val="nil"/>
              <w:right w:val="nil"/>
            </w:tcBorders>
          </w:tcPr>
          <w:p w14:paraId="4AB006F7" w14:textId="77777777" w:rsidR="00814854" w:rsidRDefault="00814854" w:rsidP="00814854">
            <w:pPr>
              <w:rPr>
                <w:rFonts w:ascii="Times New Roman" w:hAnsi="Times New Roman" w:cs="Times New Roman"/>
                <w:sz w:val="24"/>
                <w:szCs w:val="24"/>
              </w:rPr>
            </w:pPr>
          </w:p>
        </w:tc>
        <w:tc>
          <w:tcPr>
            <w:tcW w:w="1530" w:type="dxa"/>
            <w:vMerge w:val="restart"/>
            <w:tcBorders>
              <w:left w:val="nil"/>
              <w:bottom w:val="nil"/>
              <w:right w:val="nil"/>
            </w:tcBorders>
            <w:vAlign w:val="center"/>
          </w:tcPr>
          <w:p w14:paraId="5E081323" w14:textId="6C077877" w:rsidR="00814854" w:rsidRDefault="00814854" w:rsidP="008F216D">
            <w:pPr>
              <w:jc w:val="center"/>
              <w:rPr>
                <w:rFonts w:ascii="Times New Roman" w:hAnsi="Times New Roman" w:cs="Times New Roman"/>
                <w:sz w:val="24"/>
                <w:szCs w:val="24"/>
              </w:rPr>
            </w:pPr>
            <w:r>
              <w:rPr>
                <w:rFonts w:ascii="Times New Roman" w:hAnsi="Times New Roman" w:cs="Times New Roman"/>
                <w:sz w:val="24"/>
                <w:szCs w:val="24"/>
              </w:rPr>
              <w:t>VFBR Influent</w:t>
            </w:r>
          </w:p>
        </w:tc>
        <w:tc>
          <w:tcPr>
            <w:tcW w:w="5750" w:type="dxa"/>
            <w:gridSpan w:val="4"/>
            <w:tcBorders>
              <w:left w:val="nil"/>
              <w:bottom w:val="nil"/>
              <w:right w:val="nil"/>
            </w:tcBorders>
          </w:tcPr>
          <w:p w14:paraId="2A4836E8" w14:textId="2B2AF953" w:rsidR="00814854" w:rsidRDefault="00814854" w:rsidP="00853021">
            <w:pPr>
              <w:jc w:val="center"/>
              <w:rPr>
                <w:rFonts w:ascii="Times New Roman" w:hAnsi="Times New Roman" w:cs="Times New Roman"/>
                <w:sz w:val="24"/>
                <w:szCs w:val="24"/>
              </w:rPr>
            </w:pPr>
            <w:r>
              <w:rPr>
                <w:rFonts w:ascii="Times New Roman" w:hAnsi="Times New Roman" w:cs="Times New Roman"/>
                <w:sz w:val="24"/>
                <w:szCs w:val="24"/>
              </w:rPr>
              <w:t>VFBR Effluent</w:t>
            </w:r>
          </w:p>
        </w:tc>
      </w:tr>
      <w:tr w:rsidR="00814854" w14:paraId="5C469F66" w14:textId="77777777" w:rsidTr="009D429E">
        <w:tc>
          <w:tcPr>
            <w:tcW w:w="2160" w:type="dxa"/>
            <w:tcBorders>
              <w:top w:val="nil"/>
              <w:left w:val="nil"/>
              <w:bottom w:val="single" w:sz="4" w:space="0" w:color="auto"/>
              <w:right w:val="nil"/>
            </w:tcBorders>
          </w:tcPr>
          <w:p w14:paraId="54A53982" w14:textId="6C5230BB" w:rsidR="00814854" w:rsidRDefault="00814854" w:rsidP="00814854">
            <w:pPr>
              <w:rPr>
                <w:rFonts w:ascii="Times New Roman" w:hAnsi="Times New Roman" w:cs="Times New Roman"/>
                <w:sz w:val="24"/>
                <w:szCs w:val="24"/>
              </w:rPr>
            </w:pPr>
            <w:r>
              <w:rPr>
                <w:rFonts w:ascii="Times New Roman" w:hAnsi="Times New Roman" w:cs="Times New Roman"/>
                <w:sz w:val="24"/>
                <w:szCs w:val="24"/>
              </w:rPr>
              <w:t>Parameter</w:t>
            </w:r>
          </w:p>
        </w:tc>
        <w:tc>
          <w:tcPr>
            <w:tcW w:w="1530" w:type="dxa"/>
            <w:vMerge/>
            <w:tcBorders>
              <w:top w:val="nil"/>
              <w:left w:val="nil"/>
              <w:bottom w:val="single" w:sz="4" w:space="0" w:color="auto"/>
              <w:right w:val="nil"/>
            </w:tcBorders>
          </w:tcPr>
          <w:p w14:paraId="619C165A" w14:textId="77777777" w:rsidR="00814854" w:rsidRDefault="00814854" w:rsidP="00853021">
            <w:pPr>
              <w:jc w:val="center"/>
              <w:rPr>
                <w:rFonts w:ascii="Times New Roman" w:hAnsi="Times New Roman" w:cs="Times New Roman"/>
                <w:sz w:val="24"/>
                <w:szCs w:val="24"/>
              </w:rPr>
            </w:pPr>
          </w:p>
        </w:tc>
        <w:tc>
          <w:tcPr>
            <w:tcW w:w="1437" w:type="dxa"/>
            <w:tcBorders>
              <w:top w:val="nil"/>
              <w:left w:val="nil"/>
              <w:bottom w:val="single" w:sz="4" w:space="0" w:color="auto"/>
              <w:right w:val="nil"/>
            </w:tcBorders>
          </w:tcPr>
          <w:p w14:paraId="3C126AA4" w14:textId="7007E9AB" w:rsidR="00814854" w:rsidRDefault="00814854" w:rsidP="00853021">
            <w:pPr>
              <w:jc w:val="center"/>
              <w:rPr>
                <w:rFonts w:ascii="Times New Roman" w:hAnsi="Times New Roman" w:cs="Times New Roman"/>
                <w:sz w:val="24"/>
                <w:szCs w:val="24"/>
              </w:rPr>
            </w:pPr>
            <w:r>
              <w:rPr>
                <w:rFonts w:ascii="Times New Roman" w:hAnsi="Times New Roman" w:cs="Times New Roman"/>
                <w:sz w:val="24"/>
                <w:szCs w:val="24"/>
              </w:rPr>
              <w:t>Pipe 1</w:t>
            </w:r>
          </w:p>
        </w:tc>
        <w:tc>
          <w:tcPr>
            <w:tcW w:w="1438" w:type="dxa"/>
            <w:tcBorders>
              <w:top w:val="nil"/>
              <w:left w:val="nil"/>
              <w:bottom w:val="single" w:sz="4" w:space="0" w:color="auto"/>
              <w:right w:val="nil"/>
            </w:tcBorders>
          </w:tcPr>
          <w:p w14:paraId="2991D74B" w14:textId="67E57733" w:rsidR="00814854" w:rsidRDefault="00853021" w:rsidP="00853021">
            <w:pPr>
              <w:jc w:val="center"/>
              <w:rPr>
                <w:rFonts w:ascii="Times New Roman" w:hAnsi="Times New Roman" w:cs="Times New Roman"/>
                <w:sz w:val="24"/>
                <w:szCs w:val="24"/>
              </w:rPr>
            </w:pPr>
            <w:r>
              <w:rPr>
                <w:rFonts w:ascii="Times New Roman" w:hAnsi="Times New Roman" w:cs="Times New Roman"/>
                <w:sz w:val="24"/>
                <w:szCs w:val="24"/>
              </w:rPr>
              <w:t>Pipe 2</w:t>
            </w:r>
          </w:p>
        </w:tc>
        <w:tc>
          <w:tcPr>
            <w:tcW w:w="1437" w:type="dxa"/>
            <w:tcBorders>
              <w:top w:val="nil"/>
              <w:left w:val="nil"/>
              <w:bottom w:val="single" w:sz="4" w:space="0" w:color="auto"/>
              <w:right w:val="nil"/>
            </w:tcBorders>
          </w:tcPr>
          <w:p w14:paraId="5AFD172F" w14:textId="1E2E06E4" w:rsidR="00814854" w:rsidRDefault="00853021" w:rsidP="00853021">
            <w:pPr>
              <w:jc w:val="center"/>
              <w:rPr>
                <w:rFonts w:ascii="Times New Roman" w:hAnsi="Times New Roman" w:cs="Times New Roman"/>
                <w:sz w:val="24"/>
                <w:szCs w:val="24"/>
              </w:rPr>
            </w:pPr>
            <w:r>
              <w:rPr>
                <w:rFonts w:ascii="Times New Roman" w:hAnsi="Times New Roman" w:cs="Times New Roman"/>
                <w:sz w:val="24"/>
                <w:szCs w:val="24"/>
              </w:rPr>
              <w:t>Pipe 3</w:t>
            </w:r>
          </w:p>
        </w:tc>
        <w:tc>
          <w:tcPr>
            <w:tcW w:w="1438" w:type="dxa"/>
            <w:tcBorders>
              <w:top w:val="nil"/>
              <w:left w:val="nil"/>
              <w:bottom w:val="single" w:sz="4" w:space="0" w:color="auto"/>
              <w:right w:val="nil"/>
            </w:tcBorders>
          </w:tcPr>
          <w:p w14:paraId="3A6F5618" w14:textId="6F2C2BDD" w:rsidR="00814854" w:rsidRDefault="00853021" w:rsidP="00853021">
            <w:pPr>
              <w:jc w:val="center"/>
              <w:rPr>
                <w:rFonts w:ascii="Times New Roman" w:hAnsi="Times New Roman" w:cs="Times New Roman"/>
                <w:sz w:val="24"/>
                <w:szCs w:val="24"/>
              </w:rPr>
            </w:pPr>
            <w:r>
              <w:rPr>
                <w:rFonts w:ascii="Times New Roman" w:hAnsi="Times New Roman" w:cs="Times New Roman"/>
                <w:sz w:val="24"/>
                <w:szCs w:val="24"/>
              </w:rPr>
              <w:t>Pipe 4</w:t>
            </w:r>
          </w:p>
        </w:tc>
      </w:tr>
      <w:tr w:rsidR="00814854" w14:paraId="45B31ABF" w14:textId="77777777" w:rsidTr="009D429E">
        <w:tc>
          <w:tcPr>
            <w:tcW w:w="2160" w:type="dxa"/>
            <w:tcBorders>
              <w:left w:val="nil"/>
              <w:bottom w:val="nil"/>
              <w:right w:val="nil"/>
            </w:tcBorders>
          </w:tcPr>
          <w:p w14:paraId="1C5DED3D" w14:textId="282472C4" w:rsidR="00814854" w:rsidRDefault="00814854" w:rsidP="00814854">
            <w:pPr>
              <w:rPr>
                <w:rFonts w:ascii="Times New Roman" w:hAnsi="Times New Roman" w:cs="Times New Roman"/>
                <w:sz w:val="24"/>
                <w:szCs w:val="24"/>
              </w:rPr>
            </w:pPr>
            <w:r>
              <w:rPr>
                <w:rFonts w:ascii="Times New Roman" w:hAnsi="Times New Roman" w:cs="Times New Roman"/>
                <w:sz w:val="24"/>
                <w:szCs w:val="24"/>
              </w:rPr>
              <w:t>pH</w:t>
            </w:r>
          </w:p>
        </w:tc>
        <w:tc>
          <w:tcPr>
            <w:tcW w:w="1530" w:type="dxa"/>
            <w:tcBorders>
              <w:left w:val="nil"/>
              <w:bottom w:val="nil"/>
              <w:right w:val="nil"/>
            </w:tcBorders>
          </w:tcPr>
          <w:p w14:paraId="5A630730" w14:textId="71092A9D" w:rsidR="00814854" w:rsidRDefault="004D4BC3" w:rsidP="00853021">
            <w:pPr>
              <w:jc w:val="center"/>
              <w:rPr>
                <w:rFonts w:ascii="Times New Roman" w:hAnsi="Times New Roman" w:cs="Times New Roman"/>
                <w:sz w:val="24"/>
                <w:szCs w:val="24"/>
              </w:rPr>
            </w:pPr>
            <w:r>
              <w:rPr>
                <w:rFonts w:ascii="Times New Roman" w:hAnsi="Times New Roman" w:cs="Times New Roman"/>
                <w:sz w:val="24"/>
                <w:szCs w:val="24"/>
              </w:rPr>
              <w:t>6.19</w:t>
            </w:r>
            <w:r w:rsidR="00E120C2">
              <w:rPr>
                <w:rFonts w:ascii="Times New Roman" w:hAnsi="Times New Roman" w:cs="Times New Roman"/>
                <w:sz w:val="24"/>
                <w:szCs w:val="24"/>
              </w:rPr>
              <w:t xml:space="preserve"> ± 0.27</w:t>
            </w:r>
          </w:p>
        </w:tc>
        <w:tc>
          <w:tcPr>
            <w:tcW w:w="1437" w:type="dxa"/>
            <w:tcBorders>
              <w:left w:val="nil"/>
              <w:bottom w:val="nil"/>
              <w:right w:val="nil"/>
            </w:tcBorders>
          </w:tcPr>
          <w:p w14:paraId="2417A7F6" w14:textId="15E9B201" w:rsidR="00814854" w:rsidRPr="00B42F01" w:rsidRDefault="000A4A9C" w:rsidP="00853021">
            <w:pPr>
              <w:jc w:val="center"/>
              <w:rPr>
                <w:rFonts w:ascii="Times New Roman" w:hAnsi="Times New Roman" w:cs="Times New Roman"/>
                <w:b/>
                <w:bCs/>
                <w:sz w:val="24"/>
                <w:szCs w:val="24"/>
              </w:rPr>
            </w:pPr>
            <w:r w:rsidRPr="00B42F01">
              <w:rPr>
                <w:rFonts w:ascii="Times New Roman" w:hAnsi="Times New Roman" w:cs="Times New Roman"/>
                <w:b/>
                <w:bCs/>
                <w:sz w:val="24"/>
                <w:szCs w:val="24"/>
              </w:rPr>
              <w:t>6.20 ± 0.11</w:t>
            </w:r>
          </w:p>
        </w:tc>
        <w:tc>
          <w:tcPr>
            <w:tcW w:w="1438" w:type="dxa"/>
            <w:tcBorders>
              <w:left w:val="nil"/>
              <w:bottom w:val="nil"/>
              <w:right w:val="nil"/>
            </w:tcBorders>
          </w:tcPr>
          <w:p w14:paraId="3A9354F2" w14:textId="2BBD0A7E" w:rsidR="00814854" w:rsidRPr="00B42F01" w:rsidRDefault="00DF0AAD" w:rsidP="00853021">
            <w:pPr>
              <w:jc w:val="center"/>
              <w:rPr>
                <w:rFonts w:ascii="Times New Roman" w:hAnsi="Times New Roman" w:cs="Times New Roman"/>
                <w:b/>
                <w:bCs/>
                <w:sz w:val="24"/>
                <w:szCs w:val="24"/>
              </w:rPr>
            </w:pPr>
            <w:r w:rsidRPr="00B42F01">
              <w:rPr>
                <w:rFonts w:ascii="Times New Roman" w:hAnsi="Times New Roman" w:cs="Times New Roman"/>
                <w:b/>
                <w:bCs/>
                <w:sz w:val="24"/>
                <w:szCs w:val="24"/>
              </w:rPr>
              <w:t>6.18 ± 0.07</w:t>
            </w:r>
          </w:p>
        </w:tc>
        <w:tc>
          <w:tcPr>
            <w:tcW w:w="1437" w:type="dxa"/>
            <w:tcBorders>
              <w:left w:val="nil"/>
              <w:bottom w:val="nil"/>
              <w:right w:val="nil"/>
            </w:tcBorders>
          </w:tcPr>
          <w:p w14:paraId="412E93D1" w14:textId="74A48560" w:rsidR="00814854" w:rsidRDefault="00BF4635" w:rsidP="00853021">
            <w:pPr>
              <w:jc w:val="center"/>
              <w:rPr>
                <w:rFonts w:ascii="Times New Roman" w:hAnsi="Times New Roman" w:cs="Times New Roman"/>
                <w:sz w:val="24"/>
                <w:szCs w:val="24"/>
              </w:rPr>
            </w:pPr>
            <w:r>
              <w:rPr>
                <w:rFonts w:ascii="Times New Roman" w:hAnsi="Times New Roman" w:cs="Times New Roman"/>
                <w:sz w:val="24"/>
                <w:szCs w:val="24"/>
              </w:rPr>
              <w:t>6.21 ± 0.12</w:t>
            </w:r>
          </w:p>
        </w:tc>
        <w:tc>
          <w:tcPr>
            <w:tcW w:w="1438" w:type="dxa"/>
            <w:tcBorders>
              <w:left w:val="nil"/>
              <w:bottom w:val="nil"/>
              <w:right w:val="nil"/>
            </w:tcBorders>
          </w:tcPr>
          <w:p w14:paraId="32E992D7" w14:textId="17893E32" w:rsidR="00814854" w:rsidRDefault="00AC7BB5" w:rsidP="00853021">
            <w:pPr>
              <w:jc w:val="center"/>
              <w:rPr>
                <w:rFonts w:ascii="Times New Roman" w:hAnsi="Times New Roman" w:cs="Times New Roman"/>
                <w:sz w:val="24"/>
                <w:szCs w:val="24"/>
              </w:rPr>
            </w:pPr>
            <w:r>
              <w:rPr>
                <w:rFonts w:ascii="Times New Roman" w:hAnsi="Times New Roman" w:cs="Times New Roman"/>
                <w:sz w:val="24"/>
                <w:szCs w:val="24"/>
              </w:rPr>
              <w:t>6.24 ± 0.29</w:t>
            </w:r>
          </w:p>
        </w:tc>
      </w:tr>
      <w:tr w:rsidR="00814854" w14:paraId="5916D5F0" w14:textId="77777777" w:rsidTr="009D429E">
        <w:tc>
          <w:tcPr>
            <w:tcW w:w="2160" w:type="dxa"/>
            <w:tcBorders>
              <w:top w:val="nil"/>
              <w:left w:val="nil"/>
              <w:bottom w:val="nil"/>
              <w:right w:val="nil"/>
            </w:tcBorders>
          </w:tcPr>
          <w:p w14:paraId="0315E6A9" w14:textId="1953945C" w:rsidR="00814854" w:rsidRDefault="00814854" w:rsidP="00814854">
            <w:pPr>
              <w:rPr>
                <w:rFonts w:ascii="Times New Roman" w:hAnsi="Times New Roman" w:cs="Times New Roman"/>
                <w:sz w:val="24"/>
                <w:szCs w:val="24"/>
              </w:rPr>
            </w:pPr>
            <w:r>
              <w:rPr>
                <w:rFonts w:ascii="Times New Roman" w:hAnsi="Times New Roman" w:cs="Times New Roman"/>
                <w:sz w:val="24"/>
                <w:szCs w:val="24"/>
              </w:rPr>
              <w:t>Flow (L/s)</w:t>
            </w:r>
          </w:p>
        </w:tc>
        <w:tc>
          <w:tcPr>
            <w:tcW w:w="1530" w:type="dxa"/>
            <w:tcBorders>
              <w:top w:val="nil"/>
              <w:left w:val="nil"/>
              <w:bottom w:val="nil"/>
              <w:right w:val="nil"/>
            </w:tcBorders>
          </w:tcPr>
          <w:p w14:paraId="7A3E89A1" w14:textId="317DF0E1" w:rsidR="00814854" w:rsidRDefault="00796985" w:rsidP="00853021">
            <w:pPr>
              <w:jc w:val="center"/>
              <w:rPr>
                <w:rFonts w:ascii="Times New Roman" w:hAnsi="Times New Roman" w:cs="Times New Roman"/>
                <w:sz w:val="24"/>
                <w:szCs w:val="24"/>
              </w:rPr>
            </w:pPr>
            <w:r>
              <w:rPr>
                <w:rFonts w:ascii="Times New Roman" w:hAnsi="Times New Roman" w:cs="Times New Roman"/>
                <w:sz w:val="24"/>
                <w:szCs w:val="24"/>
              </w:rPr>
              <w:t>--</w:t>
            </w:r>
          </w:p>
        </w:tc>
        <w:tc>
          <w:tcPr>
            <w:tcW w:w="1437" w:type="dxa"/>
            <w:tcBorders>
              <w:top w:val="nil"/>
              <w:left w:val="nil"/>
              <w:bottom w:val="nil"/>
              <w:right w:val="nil"/>
            </w:tcBorders>
          </w:tcPr>
          <w:p w14:paraId="4C32D416" w14:textId="0DE561FE" w:rsidR="00814854" w:rsidRDefault="000A4A9C" w:rsidP="00853021">
            <w:pPr>
              <w:jc w:val="center"/>
              <w:rPr>
                <w:rFonts w:ascii="Times New Roman" w:hAnsi="Times New Roman" w:cs="Times New Roman"/>
                <w:sz w:val="24"/>
                <w:szCs w:val="24"/>
              </w:rPr>
            </w:pPr>
            <w:r>
              <w:rPr>
                <w:rFonts w:ascii="Times New Roman" w:hAnsi="Times New Roman" w:cs="Times New Roman"/>
                <w:sz w:val="24"/>
                <w:szCs w:val="24"/>
              </w:rPr>
              <w:t>1.66 ± 0.43</w:t>
            </w:r>
          </w:p>
        </w:tc>
        <w:tc>
          <w:tcPr>
            <w:tcW w:w="1438" w:type="dxa"/>
            <w:tcBorders>
              <w:top w:val="nil"/>
              <w:left w:val="nil"/>
              <w:bottom w:val="nil"/>
              <w:right w:val="nil"/>
            </w:tcBorders>
          </w:tcPr>
          <w:p w14:paraId="54FF1E71" w14:textId="79D7170D" w:rsidR="00814854" w:rsidRDefault="008D6878" w:rsidP="00853021">
            <w:pPr>
              <w:jc w:val="center"/>
              <w:rPr>
                <w:rFonts w:ascii="Times New Roman" w:hAnsi="Times New Roman" w:cs="Times New Roman"/>
                <w:sz w:val="24"/>
                <w:szCs w:val="24"/>
              </w:rPr>
            </w:pPr>
            <w:r>
              <w:rPr>
                <w:rFonts w:ascii="Times New Roman" w:hAnsi="Times New Roman" w:cs="Times New Roman"/>
                <w:sz w:val="24"/>
                <w:szCs w:val="24"/>
              </w:rPr>
              <w:t>2.00 ± 0.42</w:t>
            </w:r>
          </w:p>
        </w:tc>
        <w:tc>
          <w:tcPr>
            <w:tcW w:w="1437" w:type="dxa"/>
            <w:tcBorders>
              <w:top w:val="nil"/>
              <w:left w:val="nil"/>
              <w:bottom w:val="nil"/>
              <w:right w:val="nil"/>
            </w:tcBorders>
          </w:tcPr>
          <w:p w14:paraId="5A3FB5B5" w14:textId="0EC5C02C" w:rsidR="00814854" w:rsidRDefault="00F22CDB" w:rsidP="00853021">
            <w:pPr>
              <w:jc w:val="center"/>
              <w:rPr>
                <w:rFonts w:ascii="Times New Roman" w:hAnsi="Times New Roman" w:cs="Times New Roman"/>
                <w:sz w:val="24"/>
                <w:szCs w:val="24"/>
              </w:rPr>
            </w:pPr>
            <w:r>
              <w:rPr>
                <w:rFonts w:ascii="Times New Roman" w:hAnsi="Times New Roman" w:cs="Times New Roman"/>
                <w:sz w:val="24"/>
                <w:szCs w:val="24"/>
              </w:rPr>
              <w:t>2.28 ± 0.45</w:t>
            </w:r>
          </w:p>
        </w:tc>
        <w:tc>
          <w:tcPr>
            <w:tcW w:w="1438" w:type="dxa"/>
            <w:tcBorders>
              <w:top w:val="nil"/>
              <w:left w:val="nil"/>
              <w:bottom w:val="nil"/>
              <w:right w:val="nil"/>
            </w:tcBorders>
          </w:tcPr>
          <w:p w14:paraId="592AC6BB" w14:textId="0EBF9913" w:rsidR="00814854" w:rsidRDefault="00AC7BB5" w:rsidP="00853021">
            <w:pPr>
              <w:jc w:val="center"/>
              <w:rPr>
                <w:rFonts w:ascii="Times New Roman" w:hAnsi="Times New Roman" w:cs="Times New Roman"/>
                <w:sz w:val="24"/>
                <w:szCs w:val="24"/>
              </w:rPr>
            </w:pPr>
            <w:r>
              <w:rPr>
                <w:rFonts w:ascii="Times New Roman" w:hAnsi="Times New Roman" w:cs="Times New Roman"/>
                <w:sz w:val="24"/>
                <w:szCs w:val="24"/>
              </w:rPr>
              <w:t>2.36 ± 0.43</w:t>
            </w:r>
          </w:p>
        </w:tc>
      </w:tr>
      <w:tr w:rsidR="00814854" w14:paraId="44481978" w14:textId="77777777" w:rsidTr="009D429E">
        <w:tc>
          <w:tcPr>
            <w:tcW w:w="2160" w:type="dxa"/>
            <w:tcBorders>
              <w:top w:val="nil"/>
              <w:left w:val="nil"/>
              <w:bottom w:val="nil"/>
              <w:right w:val="nil"/>
            </w:tcBorders>
          </w:tcPr>
          <w:p w14:paraId="5C1A4881" w14:textId="366F4804" w:rsidR="00814854" w:rsidRDefault="00814854" w:rsidP="00814854">
            <w:pPr>
              <w:rPr>
                <w:rFonts w:ascii="Times New Roman" w:hAnsi="Times New Roman" w:cs="Times New Roman"/>
                <w:sz w:val="24"/>
                <w:szCs w:val="24"/>
              </w:rPr>
            </w:pPr>
            <w:r>
              <w:rPr>
                <w:rFonts w:ascii="Times New Roman" w:hAnsi="Times New Roman" w:cs="Times New Roman"/>
                <w:sz w:val="24"/>
                <w:szCs w:val="24"/>
              </w:rPr>
              <w:t>Alkalinity (mg/L CaCO</w:t>
            </w:r>
            <w:r>
              <w:rPr>
                <w:rFonts w:ascii="Times New Roman" w:hAnsi="Times New Roman" w:cs="Times New Roman"/>
                <w:sz w:val="24"/>
                <w:szCs w:val="24"/>
                <w:vertAlign w:val="subscript"/>
              </w:rPr>
              <w:t>3</w:t>
            </w:r>
            <w:r>
              <w:rPr>
                <w:rFonts w:ascii="Times New Roman" w:hAnsi="Times New Roman" w:cs="Times New Roman"/>
                <w:sz w:val="24"/>
                <w:szCs w:val="24"/>
              </w:rPr>
              <w:t>)</w:t>
            </w:r>
          </w:p>
        </w:tc>
        <w:tc>
          <w:tcPr>
            <w:tcW w:w="1530" w:type="dxa"/>
            <w:tcBorders>
              <w:top w:val="nil"/>
              <w:left w:val="nil"/>
              <w:bottom w:val="nil"/>
              <w:right w:val="nil"/>
            </w:tcBorders>
            <w:vAlign w:val="center"/>
          </w:tcPr>
          <w:p w14:paraId="775C616A" w14:textId="058B5C6A" w:rsidR="00814854" w:rsidRDefault="00E120C2" w:rsidP="00B03573">
            <w:pPr>
              <w:jc w:val="center"/>
              <w:rPr>
                <w:rFonts w:ascii="Times New Roman" w:hAnsi="Times New Roman" w:cs="Times New Roman"/>
                <w:sz w:val="24"/>
                <w:szCs w:val="24"/>
              </w:rPr>
            </w:pPr>
            <w:r>
              <w:rPr>
                <w:rFonts w:ascii="Times New Roman" w:hAnsi="Times New Roman" w:cs="Times New Roman"/>
                <w:sz w:val="24"/>
                <w:szCs w:val="24"/>
              </w:rPr>
              <w:t>103 ± 13</w:t>
            </w:r>
          </w:p>
        </w:tc>
        <w:tc>
          <w:tcPr>
            <w:tcW w:w="1437" w:type="dxa"/>
            <w:tcBorders>
              <w:top w:val="nil"/>
              <w:left w:val="nil"/>
              <w:bottom w:val="nil"/>
              <w:right w:val="nil"/>
            </w:tcBorders>
            <w:vAlign w:val="center"/>
          </w:tcPr>
          <w:p w14:paraId="2E121692" w14:textId="22670A74" w:rsidR="00814854" w:rsidRPr="00B42F01" w:rsidRDefault="000A4A9C" w:rsidP="00B03573">
            <w:pPr>
              <w:jc w:val="center"/>
              <w:rPr>
                <w:rFonts w:ascii="Times New Roman" w:hAnsi="Times New Roman" w:cs="Times New Roman"/>
                <w:b/>
                <w:bCs/>
                <w:sz w:val="24"/>
                <w:szCs w:val="24"/>
              </w:rPr>
            </w:pPr>
            <w:r w:rsidRPr="00B42F01">
              <w:rPr>
                <w:rFonts w:ascii="Times New Roman" w:hAnsi="Times New Roman" w:cs="Times New Roman"/>
                <w:b/>
                <w:bCs/>
                <w:sz w:val="24"/>
                <w:szCs w:val="24"/>
              </w:rPr>
              <w:t xml:space="preserve">128 ± </w:t>
            </w:r>
            <w:r w:rsidR="009864A5" w:rsidRPr="00B42F01">
              <w:rPr>
                <w:rFonts w:ascii="Times New Roman" w:hAnsi="Times New Roman" w:cs="Times New Roman"/>
                <w:b/>
                <w:bCs/>
                <w:sz w:val="24"/>
                <w:szCs w:val="24"/>
              </w:rPr>
              <w:t>58</w:t>
            </w:r>
          </w:p>
        </w:tc>
        <w:tc>
          <w:tcPr>
            <w:tcW w:w="1438" w:type="dxa"/>
            <w:tcBorders>
              <w:top w:val="nil"/>
              <w:left w:val="nil"/>
              <w:bottom w:val="nil"/>
              <w:right w:val="nil"/>
            </w:tcBorders>
            <w:vAlign w:val="center"/>
          </w:tcPr>
          <w:p w14:paraId="06F8AAA5" w14:textId="69E0BE63" w:rsidR="00814854" w:rsidRPr="00B42F01" w:rsidRDefault="008D6878" w:rsidP="00B03573">
            <w:pPr>
              <w:jc w:val="center"/>
              <w:rPr>
                <w:rFonts w:ascii="Times New Roman" w:hAnsi="Times New Roman" w:cs="Times New Roman"/>
                <w:b/>
                <w:bCs/>
                <w:sz w:val="24"/>
                <w:szCs w:val="24"/>
              </w:rPr>
            </w:pPr>
            <w:r w:rsidRPr="00B42F01">
              <w:rPr>
                <w:rFonts w:ascii="Times New Roman" w:hAnsi="Times New Roman" w:cs="Times New Roman"/>
                <w:b/>
                <w:bCs/>
                <w:sz w:val="24"/>
                <w:szCs w:val="24"/>
              </w:rPr>
              <w:t>119 ± 39</w:t>
            </w:r>
          </w:p>
        </w:tc>
        <w:tc>
          <w:tcPr>
            <w:tcW w:w="1437" w:type="dxa"/>
            <w:tcBorders>
              <w:top w:val="nil"/>
              <w:left w:val="nil"/>
              <w:bottom w:val="nil"/>
              <w:right w:val="nil"/>
            </w:tcBorders>
            <w:vAlign w:val="center"/>
          </w:tcPr>
          <w:p w14:paraId="0CB739FC" w14:textId="7FD5FBC7" w:rsidR="00814854" w:rsidRPr="00B42F01" w:rsidRDefault="00F22CDB" w:rsidP="00B03573">
            <w:pPr>
              <w:jc w:val="center"/>
              <w:rPr>
                <w:rFonts w:ascii="Times New Roman" w:hAnsi="Times New Roman" w:cs="Times New Roman"/>
                <w:b/>
                <w:bCs/>
                <w:sz w:val="24"/>
                <w:szCs w:val="24"/>
              </w:rPr>
            </w:pPr>
            <w:r w:rsidRPr="00B42F01">
              <w:rPr>
                <w:rFonts w:ascii="Times New Roman" w:hAnsi="Times New Roman" w:cs="Times New Roman"/>
                <w:b/>
                <w:bCs/>
                <w:sz w:val="24"/>
                <w:szCs w:val="24"/>
              </w:rPr>
              <w:t>130</w:t>
            </w:r>
            <w:r w:rsidR="00C41DDC" w:rsidRPr="00B42F01">
              <w:rPr>
                <w:rFonts w:ascii="Times New Roman" w:hAnsi="Times New Roman" w:cs="Times New Roman"/>
                <w:b/>
                <w:bCs/>
                <w:sz w:val="24"/>
                <w:szCs w:val="24"/>
              </w:rPr>
              <w:t xml:space="preserve"> ± 42</w:t>
            </w:r>
          </w:p>
        </w:tc>
        <w:tc>
          <w:tcPr>
            <w:tcW w:w="1438" w:type="dxa"/>
            <w:tcBorders>
              <w:top w:val="nil"/>
              <w:left w:val="nil"/>
              <w:bottom w:val="nil"/>
              <w:right w:val="nil"/>
            </w:tcBorders>
            <w:vAlign w:val="center"/>
          </w:tcPr>
          <w:p w14:paraId="6C383B4E" w14:textId="38807A50" w:rsidR="00814854" w:rsidRPr="00B42F01" w:rsidRDefault="00A27BD7" w:rsidP="00B03573">
            <w:pPr>
              <w:jc w:val="center"/>
              <w:rPr>
                <w:rFonts w:ascii="Times New Roman" w:hAnsi="Times New Roman" w:cs="Times New Roman"/>
                <w:b/>
                <w:bCs/>
                <w:sz w:val="24"/>
                <w:szCs w:val="24"/>
              </w:rPr>
            </w:pPr>
            <w:r w:rsidRPr="00B42F01">
              <w:rPr>
                <w:rFonts w:ascii="Times New Roman" w:hAnsi="Times New Roman" w:cs="Times New Roman"/>
                <w:b/>
                <w:bCs/>
                <w:sz w:val="24"/>
                <w:szCs w:val="24"/>
              </w:rPr>
              <w:t>130 ± 68</w:t>
            </w:r>
          </w:p>
        </w:tc>
      </w:tr>
      <w:tr w:rsidR="00814854" w14:paraId="4ACD0322" w14:textId="77777777" w:rsidTr="009D429E">
        <w:tc>
          <w:tcPr>
            <w:tcW w:w="2160" w:type="dxa"/>
            <w:tcBorders>
              <w:top w:val="nil"/>
              <w:left w:val="nil"/>
              <w:bottom w:val="nil"/>
              <w:right w:val="nil"/>
            </w:tcBorders>
          </w:tcPr>
          <w:p w14:paraId="1D05ED6F" w14:textId="7C44F572" w:rsidR="00814854" w:rsidRDefault="00814854" w:rsidP="00814854">
            <w:pPr>
              <w:rPr>
                <w:rFonts w:ascii="Times New Roman" w:hAnsi="Times New Roman" w:cs="Times New Roman"/>
                <w:sz w:val="24"/>
                <w:szCs w:val="24"/>
              </w:rPr>
            </w:pPr>
            <w:r>
              <w:rPr>
                <w:rFonts w:ascii="Times New Roman" w:hAnsi="Times New Roman" w:cs="Times New Roman"/>
                <w:sz w:val="24"/>
                <w:szCs w:val="24"/>
              </w:rPr>
              <w:t>Silver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077270D4" w14:textId="483DD07C" w:rsidR="00814854" w:rsidRDefault="006E0147" w:rsidP="00853021">
            <w:pPr>
              <w:jc w:val="center"/>
              <w:rPr>
                <w:rFonts w:ascii="Times New Roman" w:hAnsi="Times New Roman" w:cs="Times New Roman"/>
                <w:sz w:val="24"/>
                <w:szCs w:val="24"/>
              </w:rPr>
            </w:pPr>
            <w:r>
              <w:rPr>
                <w:rFonts w:ascii="Times New Roman" w:hAnsi="Times New Roman" w:cs="Times New Roman"/>
                <w:sz w:val="24"/>
                <w:szCs w:val="24"/>
              </w:rPr>
              <w:t>7.88</w:t>
            </w:r>
            <w:r w:rsidR="003714C1">
              <w:rPr>
                <w:rFonts w:ascii="Times New Roman" w:hAnsi="Times New Roman" w:cs="Times New Roman"/>
                <w:sz w:val="24"/>
                <w:szCs w:val="24"/>
              </w:rPr>
              <w:t xml:space="preserve"> ± </w:t>
            </w:r>
            <w:r>
              <w:rPr>
                <w:rFonts w:ascii="Times New Roman" w:hAnsi="Times New Roman" w:cs="Times New Roman"/>
                <w:sz w:val="24"/>
                <w:szCs w:val="24"/>
              </w:rPr>
              <w:t>4</w:t>
            </w:r>
            <w:r w:rsidR="003714C1">
              <w:rPr>
                <w:rFonts w:ascii="Times New Roman" w:hAnsi="Times New Roman" w:cs="Times New Roman"/>
                <w:sz w:val="24"/>
                <w:szCs w:val="24"/>
              </w:rPr>
              <w:t>.00</w:t>
            </w:r>
          </w:p>
        </w:tc>
        <w:tc>
          <w:tcPr>
            <w:tcW w:w="1437" w:type="dxa"/>
            <w:tcBorders>
              <w:top w:val="nil"/>
              <w:left w:val="nil"/>
              <w:bottom w:val="nil"/>
              <w:right w:val="nil"/>
            </w:tcBorders>
          </w:tcPr>
          <w:p w14:paraId="4C5F1CA7" w14:textId="243AC686" w:rsidR="00814854" w:rsidRDefault="001F311B" w:rsidP="00853021">
            <w:pPr>
              <w:jc w:val="center"/>
              <w:rPr>
                <w:rFonts w:ascii="Times New Roman" w:hAnsi="Times New Roman" w:cs="Times New Roman"/>
                <w:sz w:val="24"/>
                <w:szCs w:val="24"/>
              </w:rPr>
            </w:pPr>
            <w:r>
              <w:rPr>
                <w:rFonts w:ascii="Times New Roman" w:hAnsi="Times New Roman" w:cs="Times New Roman"/>
                <w:sz w:val="24"/>
                <w:szCs w:val="24"/>
              </w:rPr>
              <w:t>8.</w:t>
            </w:r>
            <w:r w:rsidR="005D2F5E">
              <w:rPr>
                <w:rFonts w:ascii="Times New Roman" w:hAnsi="Times New Roman" w:cs="Times New Roman"/>
                <w:sz w:val="24"/>
                <w:szCs w:val="24"/>
              </w:rPr>
              <w:t>04</w:t>
            </w:r>
            <w:r w:rsidR="009864A5">
              <w:rPr>
                <w:rFonts w:ascii="Times New Roman" w:hAnsi="Times New Roman" w:cs="Times New Roman"/>
                <w:sz w:val="24"/>
                <w:szCs w:val="24"/>
              </w:rPr>
              <w:t xml:space="preserve"> ± </w:t>
            </w:r>
            <w:r w:rsidR="007B586B">
              <w:rPr>
                <w:rFonts w:ascii="Times New Roman" w:hAnsi="Times New Roman" w:cs="Times New Roman"/>
                <w:sz w:val="24"/>
                <w:szCs w:val="24"/>
              </w:rPr>
              <w:t>2.28</w:t>
            </w:r>
          </w:p>
        </w:tc>
        <w:tc>
          <w:tcPr>
            <w:tcW w:w="1438" w:type="dxa"/>
            <w:tcBorders>
              <w:top w:val="nil"/>
              <w:left w:val="nil"/>
              <w:bottom w:val="nil"/>
              <w:right w:val="nil"/>
            </w:tcBorders>
          </w:tcPr>
          <w:p w14:paraId="77DB0FE0" w14:textId="54685C83" w:rsidR="00814854" w:rsidRDefault="0084468B" w:rsidP="00853021">
            <w:pPr>
              <w:jc w:val="center"/>
              <w:rPr>
                <w:rFonts w:ascii="Times New Roman" w:hAnsi="Times New Roman" w:cs="Times New Roman"/>
                <w:sz w:val="24"/>
                <w:szCs w:val="24"/>
              </w:rPr>
            </w:pPr>
            <w:r>
              <w:rPr>
                <w:rFonts w:ascii="Times New Roman" w:hAnsi="Times New Roman" w:cs="Times New Roman"/>
                <w:sz w:val="24"/>
                <w:szCs w:val="24"/>
              </w:rPr>
              <w:t>8.25</w:t>
            </w:r>
            <w:r w:rsidR="008D6878">
              <w:rPr>
                <w:rFonts w:ascii="Times New Roman" w:hAnsi="Times New Roman" w:cs="Times New Roman"/>
                <w:sz w:val="24"/>
                <w:szCs w:val="24"/>
              </w:rPr>
              <w:t xml:space="preserve"> ± </w:t>
            </w:r>
            <w:r>
              <w:rPr>
                <w:rFonts w:ascii="Times New Roman" w:hAnsi="Times New Roman" w:cs="Times New Roman"/>
                <w:sz w:val="24"/>
                <w:szCs w:val="24"/>
              </w:rPr>
              <w:t>0.96</w:t>
            </w:r>
          </w:p>
        </w:tc>
        <w:tc>
          <w:tcPr>
            <w:tcW w:w="1437" w:type="dxa"/>
            <w:tcBorders>
              <w:top w:val="nil"/>
              <w:left w:val="nil"/>
              <w:bottom w:val="nil"/>
              <w:right w:val="nil"/>
            </w:tcBorders>
          </w:tcPr>
          <w:p w14:paraId="29FD0315" w14:textId="6BACDD16" w:rsidR="00814854" w:rsidRDefault="00222A31" w:rsidP="00853021">
            <w:pPr>
              <w:jc w:val="center"/>
              <w:rPr>
                <w:rFonts w:ascii="Times New Roman" w:hAnsi="Times New Roman" w:cs="Times New Roman"/>
                <w:sz w:val="24"/>
                <w:szCs w:val="24"/>
              </w:rPr>
            </w:pPr>
            <w:r>
              <w:rPr>
                <w:rFonts w:ascii="Times New Roman" w:hAnsi="Times New Roman" w:cs="Times New Roman"/>
                <w:sz w:val="24"/>
                <w:szCs w:val="24"/>
              </w:rPr>
              <w:t>7.98</w:t>
            </w:r>
            <w:r w:rsidR="00C41DDC">
              <w:rPr>
                <w:rFonts w:ascii="Times New Roman" w:hAnsi="Times New Roman" w:cs="Times New Roman"/>
                <w:sz w:val="24"/>
                <w:szCs w:val="24"/>
              </w:rPr>
              <w:t xml:space="preserve"> ± </w:t>
            </w:r>
            <w:r w:rsidR="00194CF3">
              <w:rPr>
                <w:rFonts w:ascii="Times New Roman" w:hAnsi="Times New Roman" w:cs="Times New Roman"/>
                <w:sz w:val="24"/>
                <w:szCs w:val="24"/>
              </w:rPr>
              <w:t>2.37</w:t>
            </w:r>
          </w:p>
        </w:tc>
        <w:tc>
          <w:tcPr>
            <w:tcW w:w="1438" w:type="dxa"/>
            <w:tcBorders>
              <w:top w:val="nil"/>
              <w:left w:val="nil"/>
              <w:bottom w:val="nil"/>
              <w:right w:val="nil"/>
            </w:tcBorders>
          </w:tcPr>
          <w:p w14:paraId="6A6BF619" w14:textId="345ECE2B" w:rsidR="00814854" w:rsidRDefault="00C43729" w:rsidP="00853021">
            <w:pPr>
              <w:jc w:val="center"/>
              <w:rPr>
                <w:rFonts w:ascii="Times New Roman" w:hAnsi="Times New Roman" w:cs="Times New Roman"/>
                <w:sz w:val="24"/>
                <w:szCs w:val="24"/>
              </w:rPr>
            </w:pPr>
            <w:r>
              <w:rPr>
                <w:rFonts w:ascii="Times New Roman" w:hAnsi="Times New Roman" w:cs="Times New Roman"/>
                <w:sz w:val="24"/>
                <w:szCs w:val="24"/>
              </w:rPr>
              <w:t>8.31</w:t>
            </w:r>
            <w:r w:rsidR="00A27BD7">
              <w:rPr>
                <w:rFonts w:ascii="Times New Roman" w:hAnsi="Times New Roman" w:cs="Times New Roman"/>
                <w:sz w:val="24"/>
                <w:szCs w:val="24"/>
              </w:rPr>
              <w:t xml:space="preserve"> ± </w:t>
            </w:r>
            <w:r>
              <w:rPr>
                <w:rFonts w:ascii="Times New Roman" w:hAnsi="Times New Roman" w:cs="Times New Roman"/>
                <w:sz w:val="24"/>
                <w:szCs w:val="24"/>
              </w:rPr>
              <w:t>4.06</w:t>
            </w:r>
          </w:p>
        </w:tc>
      </w:tr>
      <w:tr w:rsidR="00814854" w14:paraId="4D3AAD82" w14:textId="77777777" w:rsidTr="009D429E">
        <w:tc>
          <w:tcPr>
            <w:tcW w:w="2160" w:type="dxa"/>
            <w:tcBorders>
              <w:top w:val="nil"/>
              <w:left w:val="nil"/>
              <w:bottom w:val="nil"/>
              <w:right w:val="nil"/>
            </w:tcBorders>
          </w:tcPr>
          <w:p w14:paraId="35FE1854" w14:textId="148DD80B" w:rsidR="00814854" w:rsidRDefault="00814854" w:rsidP="00814854">
            <w:pPr>
              <w:rPr>
                <w:rFonts w:ascii="Times New Roman" w:hAnsi="Times New Roman" w:cs="Times New Roman"/>
                <w:sz w:val="24"/>
                <w:szCs w:val="24"/>
              </w:rPr>
            </w:pPr>
            <w:r>
              <w:rPr>
                <w:rFonts w:ascii="Times New Roman" w:hAnsi="Times New Roman" w:cs="Times New Roman"/>
                <w:sz w:val="24"/>
                <w:szCs w:val="24"/>
              </w:rPr>
              <w:t xml:space="preserve">Aluminum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6FF81459" w14:textId="78CFBAD2" w:rsidR="00814854" w:rsidRDefault="006E0147" w:rsidP="00853021">
            <w:pPr>
              <w:jc w:val="center"/>
              <w:rPr>
                <w:rFonts w:ascii="Times New Roman" w:hAnsi="Times New Roman" w:cs="Times New Roman"/>
                <w:sz w:val="24"/>
                <w:szCs w:val="24"/>
              </w:rPr>
            </w:pPr>
            <w:r>
              <w:rPr>
                <w:rFonts w:ascii="Times New Roman" w:hAnsi="Times New Roman" w:cs="Times New Roman"/>
                <w:sz w:val="24"/>
                <w:szCs w:val="24"/>
              </w:rPr>
              <w:t>57.4</w:t>
            </w:r>
            <w:r w:rsidR="003714C1">
              <w:rPr>
                <w:rFonts w:ascii="Times New Roman" w:hAnsi="Times New Roman" w:cs="Times New Roman"/>
                <w:sz w:val="24"/>
                <w:szCs w:val="24"/>
              </w:rPr>
              <w:t xml:space="preserve"> ± </w:t>
            </w:r>
            <w:r>
              <w:rPr>
                <w:rFonts w:ascii="Times New Roman" w:hAnsi="Times New Roman" w:cs="Times New Roman"/>
                <w:sz w:val="24"/>
                <w:szCs w:val="24"/>
              </w:rPr>
              <w:t>76.9</w:t>
            </w:r>
          </w:p>
        </w:tc>
        <w:tc>
          <w:tcPr>
            <w:tcW w:w="1437" w:type="dxa"/>
            <w:tcBorders>
              <w:top w:val="nil"/>
              <w:left w:val="nil"/>
              <w:bottom w:val="nil"/>
              <w:right w:val="nil"/>
            </w:tcBorders>
          </w:tcPr>
          <w:p w14:paraId="1B317F43" w14:textId="7CAB247D" w:rsidR="00814854" w:rsidRDefault="00430CB3" w:rsidP="00853021">
            <w:pPr>
              <w:jc w:val="center"/>
              <w:rPr>
                <w:rFonts w:ascii="Times New Roman" w:hAnsi="Times New Roman" w:cs="Times New Roman"/>
                <w:sz w:val="24"/>
                <w:szCs w:val="24"/>
              </w:rPr>
            </w:pPr>
            <w:r>
              <w:rPr>
                <w:rFonts w:ascii="Times New Roman" w:hAnsi="Times New Roman" w:cs="Times New Roman"/>
                <w:sz w:val="24"/>
                <w:szCs w:val="24"/>
              </w:rPr>
              <w:t>46.9</w:t>
            </w:r>
            <w:r w:rsidR="009864A5">
              <w:rPr>
                <w:rFonts w:ascii="Times New Roman" w:hAnsi="Times New Roman" w:cs="Times New Roman"/>
                <w:sz w:val="24"/>
                <w:szCs w:val="24"/>
              </w:rPr>
              <w:t xml:space="preserve"> ± </w:t>
            </w:r>
            <w:r w:rsidR="00661BDA">
              <w:rPr>
                <w:rFonts w:ascii="Times New Roman" w:hAnsi="Times New Roman" w:cs="Times New Roman"/>
                <w:sz w:val="24"/>
                <w:szCs w:val="24"/>
              </w:rPr>
              <w:t>5</w:t>
            </w:r>
            <w:r w:rsidR="005D2F5E">
              <w:rPr>
                <w:rFonts w:ascii="Times New Roman" w:hAnsi="Times New Roman" w:cs="Times New Roman"/>
                <w:sz w:val="24"/>
                <w:szCs w:val="24"/>
              </w:rPr>
              <w:t>.36</w:t>
            </w:r>
          </w:p>
        </w:tc>
        <w:tc>
          <w:tcPr>
            <w:tcW w:w="1438" w:type="dxa"/>
            <w:tcBorders>
              <w:top w:val="nil"/>
              <w:left w:val="nil"/>
              <w:bottom w:val="nil"/>
              <w:right w:val="nil"/>
            </w:tcBorders>
          </w:tcPr>
          <w:p w14:paraId="54EBFA97" w14:textId="6FDD5EB5" w:rsidR="00814854" w:rsidRDefault="0084468B" w:rsidP="00853021">
            <w:pPr>
              <w:jc w:val="center"/>
              <w:rPr>
                <w:rFonts w:ascii="Times New Roman" w:hAnsi="Times New Roman" w:cs="Times New Roman"/>
                <w:sz w:val="24"/>
                <w:szCs w:val="24"/>
              </w:rPr>
            </w:pPr>
            <w:r>
              <w:rPr>
                <w:rFonts w:ascii="Times New Roman" w:hAnsi="Times New Roman" w:cs="Times New Roman"/>
                <w:sz w:val="24"/>
                <w:szCs w:val="24"/>
              </w:rPr>
              <w:t>49.5</w:t>
            </w:r>
            <w:r w:rsidR="009C130F">
              <w:rPr>
                <w:rFonts w:ascii="Times New Roman" w:hAnsi="Times New Roman" w:cs="Times New Roman"/>
                <w:sz w:val="24"/>
                <w:szCs w:val="24"/>
              </w:rPr>
              <w:t xml:space="preserve"> ±</w:t>
            </w:r>
            <w:r>
              <w:rPr>
                <w:rFonts w:ascii="Times New Roman" w:hAnsi="Times New Roman" w:cs="Times New Roman"/>
                <w:sz w:val="24"/>
                <w:szCs w:val="24"/>
              </w:rPr>
              <w:t xml:space="preserve"> 48.4</w:t>
            </w:r>
          </w:p>
        </w:tc>
        <w:tc>
          <w:tcPr>
            <w:tcW w:w="1437" w:type="dxa"/>
            <w:tcBorders>
              <w:top w:val="nil"/>
              <w:left w:val="nil"/>
              <w:bottom w:val="nil"/>
              <w:right w:val="nil"/>
            </w:tcBorders>
          </w:tcPr>
          <w:p w14:paraId="7BF9571B" w14:textId="7A5718AE" w:rsidR="00814854" w:rsidRDefault="00210632" w:rsidP="00853021">
            <w:pPr>
              <w:jc w:val="center"/>
              <w:rPr>
                <w:rFonts w:ascii="Times New Roman" w:hAnsi="Times New Roman" w:cs="Times New Roman"/>
                <w:sz w:val="24"/>
                <w:szCs w:val="24"/>
              </w:rPr>
            </w:pPr>
            <w:r>
              <w:rPr>
                <w:rFonts w:ascii="Times New Roman" w:hAnsi="Times New Roman" w:cs="Times New Roman"/>
                <w:sz w:val="24"/>
                <w:szCs w:val="24"/>
              </w:rPr>
              <w:t>41.5</w:t>
            </w:r>
            <w:r w:rsidR="00977DB5">
              <w:rPr>
                <w:rFonts w:ascii="Times New Roman" w:hAnsi="Times New Roman" w:cs="Times New Roman"/>
                <w:sz w:val="24"/>
                <w:szCs w:val="24"/>
              </w:rPr>
              <w:t xml:space="preserve"> ± </w:t>
            </w:r>
            <w:r>
              <w:rPr>
                <w:rFonts w:ascii="Times New Roman" w:hAnsi="Times New Roman" w:cs="Times New Roman"/>
                <w:sz w:val="24"/>
                <w:szCs w:val="24"/>
              </w:rPr>
              <w:t>67.0</w:t>
            </w:r>
          </w:p>
        </w:tc>
        <w:tc>
          <w:tcPr>
            <w:tcW w:w="1438" w:type="dxa"/>
            <w:tcBorders>
              <w:top w:val="nil"/>
              <w:left w:val="nil"/>
              <w:bottom w:val="nil"/>
              <w:right w:val="nil"/>
            </w:tcBorders>
          </w:tcPr>
          <w:p w14:paraId="278FA85D" w14:textId="6FDEA183" w:rsidR="00814854" w:rsidRDefault="00C43729" w:rsidP="00853021">
            <w:pPr>
              <w:jc w:val="center"/>
              <w:rPr>
                <w:rFonts w:ascii="Times New Roman" w:hAnsi="Times New Roman" w:cs="Times New Roman"/>
                <w:sz w:val="24"/>
                <w:szCs w:val="24"/>
              </w:rPr>
            </w:pPr>
            <w:r>
              <w:rPr>
                <w:rFonts w:ascii="Times New Roman" w:hAnsi="Times New Roman" w:cs="Times New Roman"/>
                <w:sz w:val="24"/>
                <w:szCs w:val="24"/>
              </w:rPr>
              <w:t>49.9</w:t>
            </w:r>
            <w:r w:rsidR="00A27BD7">
              <w:rPr>
                <w:rFonts w:ascii="Times New Roman" w:hAnsi="Times New Roman" w:cs="Times New Roman"/>
                <w:sz w:val="24"/>
                <w:szCs w:val="24"/>
              </w:rPr>
              <w:t xml:space="preserve"> ± </w:t>
            </w:r>
            <w:r>
              <w:rPr>
                <w:rFonts w:ascii="Times New Roman" w:hAnsi="Times New Roman" w:cs="Times New Roman"/>
                <w:sz w:val="24"/>
                <w:szCs w:val="24"/>
              </w:rPr>
              <w:t>56.9</w:t>
            </w:r>
          </w:p>
        </w:tc>
      </w:tr>
      <w:tr w:rsidR="00814854" w14:paraId="72F02A98" w14:textId="77777777" w:rsidTr="009D429E">
        <w:tc>
          <w:tcPr>
            <w:tcW w:w="2160" w:type="dxa"/>
            <w:tcBorders>
              <w:top w:val="nil"/>
              <w:left w:val="nil"/>
              <w:bottom w:val="nil"/>
              <w:right w:val="nil"/>
            </w:tcBorders>
          </w:tcPr>
          <w:p w14:paraId="5F1F3721" w14:textId="161C8CB7" w:rsidR="00814854" w:rsidRDefault="00814854" w:rsidP="00814854">
            <w:pPr>
              <w:rPr>
                <w:rFonts w:ascii="Times New Roman" w:hAnsi="Times New Roman" w:cs="Times New Roman"/>
                <w:sz w:val="24"/>
                <w:szCs w:val="24"/>
              </w:rPr>
            </w:pPr>
            <w:r>
              <w:rPr>
                <w:rFonts w:ascii="Times New Roman" w:hAnsi="Times New Roman" w:cs="Times New Roman"/>
                <w:sz w:val="24"/>
                <w:szCs w:val="24"/>
              </w:rPr>
              <w:t>Arsenic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4B92E433" w14:textId="137085E9" w:rsidR="00814854" w:rsidRDefault="003714C1" w:rsidP="00853021">
            <w:pPr>
              <w:jc w:val="center"/>
              <w:rPr>
                <w:rFonts w:ascii="Times New Roman" w:hAnsi="Times New Roman" w:cs="Times New Roman"/>
                <w:sz w:val="24"/>
                <w:szCs w:val="24"/>
              </w:rPr>
            </w:pPr>
            <w:r>
              <w:rPr>
                <w:rFonts w:ascii="Times New Roman" w:hAnsi="Times New Roman" w:cs="Times New Roman"/>
                <w:sz w:val="24"/>
                <w:szCs w:val="24"/>
              </w:rPr>
              <w:t>&lt;</w:t>
            </w:r>
            <w:r w:rsidR="006E0147">
              <w:rPr>
                <w:rFonts w:ascii="Times New Roman" w:hAnsi="Times New Roman" w:cs="Times New Roman"/>
                <w:sz w:val="24"/>
                <w:szCs w:val="24"/>
              </w:rPr>
              <w:t>20</w:t>
            </w:r>
          </w:p>
        </w:tc>
        <w:tc>
          <w:tcPr>
            <w:tcW w:w="1437" w:type="dxa"/>
            <w:tcBorders>
              <w:top w:val="nil"/>
              <w:left w:val="nil"/>
              <w:bottom w:val="nil"/>
              <w:right w:val="nil"/>
            </w:tcBorders>
          </w:tcPr>
          <w:p w14:paraId="5D4951FE" w14:textId="5E0ADF5E" w:rsidR="00814854" w:rsidRDefault="009864A5" w:rsidP="00853021">
            <w:pPr>
              <w:jc w:val="center"/>
              <w:rPr>
                <w:rFonts w:ascii="Times New Roman" w:hAnsi="Times New Roman" w:cs="Times New Roman"/>
                <w:sz w:val="24"/>
                <w:szCs w:val="24"/>
              </w:rPr>
            </w:pPr>
            <w:r>
              <w:rPr>
                <w:rFonts w:ascii="Times New Roman" w:hAnsi="Times New Roman" w:cs="Times New Roman"/>
                <w:sz w:val="24"/>
                <w:szCs w:val="24"/>
              </w:rPr>
              <w:t>&lt;</w:t>
            </w:r>
            <w:r w:rsidR="00C43729">
              <w:rPr>
                <w:rFonts w:ascii="Times New Roman" w:hAnsi="Times New Roman" w:cs="Times New Roman"/>
                <w:sz w:val="24"/>
                <w:szCs w:val="24"/>
              </w:rPr>
              <w:t>20</w:t>
            </w:r>
          </w:p>
        </w:tc>
        <w:tc>
          <w:tcPr>
            <w:tcW w:w="1438" w:type="dxa"/>
            <w:tcBorders>
              <w:top w:val="nil"/>
              <w:left w:val="nil"/>
              <w:bottom w:val="nil"/>
              <w:right w:val="nil"/>
            </w:tcBorders>
          </w:tcPr>
          <w:p w14:paraId="60DB5277" w14:textId="07871AFA" w:rsidR="00814854" w:rsidRDefault="009C130F" w:rsidP="00853021">
            <w:pPr>
              <w:jc w:val="center"/>
              <w:rPr>
                <w:rFonts w:ascii="Times New Roman" w:hAnsi="Times New Roman" w:cs="Times New Roman"/>
                <w:sz w:val="24"/>
                <w:szCs w:val="24"/>
              </w:rPr>
            </w:pPr>
            <w:r>
              <w:rPr>
                <w:rFonts w:ascii="Times New Roman" w:hAnsi="Times New Roman" w:cs="Times New Roman"/>
                <w:sz w:val="24"/>
                <w:szCs w:val="24"/>
              </w:rPr>
              <w:t>&lt;</w:t>
            </w:r>
            <w:r w:rsidR="00874E0D">
              <w:rPr>
                <w:rFonts w:ascii="Times New Roman" w:hAnsi="Times New Roman" w:cs="Times New Roman"/>
                <w:sz w:val="24"/>
                <w:szCs w:val="24"/>
              </w:rPr>
              <w:t>20</w:t>
            </w:r>
          </w:p>
        </w:tc>
        <w:tc>
          <w:tcPr>
            <w:tcW w:w="1437" w:type="dxa"/>
            <w:tcBorders>
              <w:top w:val="nil"/>
              <w:left w:val="nil"/>
              <w:bottom w:val="nil"/>
              <w:right w:val="nil"/>
            </w:tcBorders>
          </w:tcPr>
          <w:p w14:paraId="58F78D39" w14:textId="1D2291E0" w:rsidR="00814854" w:rsidRDefault="00977DB5" w:rsidP="00853021">
            <w:pPr>
              <w:jc w:val="center"/>
              <w:rPr>
                <w:rFonts w:ascii="Times New Roman" w:hAnsi="Times New Roman" w:cs="Times New Roman"/>
                <w:sz w:val="24"/>
                <w:szCs w:val="24"/>
              </w:rPr>
            </w:pPr>
            <w:r>
              <w:rPr>
                <w:rFonts w:ascii="Times New Roman" w:hAnsi="Times New Roman" w:cs="Times New Roman"/>
                <w:sz w:val="24"/>
                <w:szCs w:val="24"/>
              </w:rPr>
              <w:t>&lt;</w:t>
            </w:r>
            <w:r w:rsidR="00BD1E4D">
              <w:rPr>
                <w:rFonts w:ascii="Times New Roman" w:hAnsi="Times New Roman" w:cs="Times New Roman"/>
                <w:sz w:val="24"/>
                <w:szCs w:val="24"/>
              </w:rPr>
              <w:t>20</w:t>
            </w:r>
          </w:p>
        </w:tc>
        <w:tc>
          <w:tcPr>
            <w:tcW w:w="1438" w:type="dxa"/>
            <w:tcBorders>
              <w:top w:val="nil"/>
              <w:left w:val="nil"/>
              <w:bottom w:val="nil"/>
              <w:right w:val="nil"/>
            </w:tcBorders>
          </w:tcPr>
          <w:p w14:paraId="2BF1B66C" w14:textId="138473A2" w:rsidR="00814854" w:rsidRDefault="00A27BD7" w:rsidP="00853021">
            <w:pPr>
              <w:jc w:val="center"/>
              <w:rPr>
                <w:rFonts w:ascii="Times New Roman" w:hAnsi="Times New Roman" w:cs="Times New Roman"/>
                <w:sz w:val="24"/>
                <w:szCs w:val="24"/>
              </w:rPr>
            </w:pPr>
            <w:r>
              <w:rPr>
                <w:rFonts w:ascii="Times New Roman" w:hAnsi="Times New Roman" w:cs="Times New Roman"/>
                <w:sz w:val="24"/>
                <w:szCs w:val="24"/>
              </w:rPr>
              <w:t>&lt;</w:t>
            </w:r>
            <w:r w:rsidR="00C43729">
              <w:rPr>
                <w:rFonts w:ascii="Times New Roman" w:hAnsi="Times New Roman" w:cs="Times New Roman"/>
                <w:sz w:val="24"/>
                <w:szCs w:val="24"/>
              </w:rPr>
              <w:t>20</w:t>
            </w:r>
          </w:p>
        </w:tc>
      </w:tr>
      <w:tr w:rsidR="00814854" w14:paraId="11A4995A" w14:textId="77777777" w:rsidTr="009D429E">
        <w:tc>
          <w:tcPr>
            <w:tcW w:w="2160" w:type="dxa"/>
            <w:tcBorders>
              <w:top w:val="nil"/>
              <w:left w:val="nil"/>
              <w:bottom w:val="nil"/>
              <w:right w:val="nil"/>
            </w:tcBorders>
          </w:tcPr>
          <w:p w14:paraId="497D42D5" w14:textId="53B41A30" w:rsidR="00814854" w:rsidRDefault="00814854" w:rsidP="00814854">
            <w:pPr>
              <w:rPr>
                <w:rFonts w:ascii="Times New Roman" w:hAnsi="Times New Roman" w:cs="Times New Roman"/>
                <w:sz w:val="24"/>
                <w:szCs w:val="24"/>
              </w:rPr>
            </w:pPr>
            <w:r>
              <w:rPr>
                <w:rFonts w:ascii="Times New Roman" w:hAnsi="Times New Roman" w:cs="Times New Roman"/>
                <w:sz w:val="24"/>
                <w:szCs w:val="24"/>
              </w:rPr>
              <w:t>Barium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6579B39A" w14:textId="60920002" w:rsidR="00814854" w:rsidRDefault="00615083" w:rsidP="00853021">
            <w:pPr>
              <w:jc w:val="center"/>
              <w:rPr>
                <w:rFonts w:ascii="Times New Roman" w:hAnsi="Times New Roman" w:cs="Times New Roman"/>
                <w:sz w:val="24"/>
                <w:szCs w:val="24"/>
              </w:rPr>
            </w:pPr>
            <w:r>
              <w:rPr>
                <w:rFonts w:ascii="Times New Roman" w:hAnsi="Times New Roman" w:cs="Times New Roman"/>
                <w:sz w:val="24"/>
                <w:szCs w:val="24"/>
              </w:rPr>
              <w:t>6.55</w:t>
            </w:r>
            <w:r w:rsidR="003714C1">
              <w:rPr>
                <w:rFonts w:ascii="Times New Roman" w:hAnsi="Times New Roman" w:cs="Times New Roman"/>
                <w:sz w:val="24"/>
                <w:szCs w:val="24"/>
              </w:rPr>
              <w:t xml:space="preserve"> ± </w:t>
            </w:r>
            <w:r>
              <w:rPr>
                <w:rFonts w:ascii="Times New Roman" w:hAnsi="Times New Roman" w:cs="Times New Roman"/>
                <w:sz w:val="24"/>
                <w:szCs w:val="24"/>
              </w:rPr>
              <w:t>6.73</w:t>
            </w:r>
          </w:p>
        </w:tc>
        <w:tc>
          <w:tcPr>
            <w:tcW w:w="1437" w:type="dxa"/>
            <w:tcBorders>
              <w:top w:val="nil"/>
              <w:left w:val="nil"/>
              <w:bottom w:val="nil"/>
              <w:right w:val="nil"/>
            </w:tcBorders>
          </w:tcPr>
          <w:p w14:paraId="08EC0D11" w14:textId="053A3CB0" w:rsidR="00814854" w:rsidRDefault="00430CB3" w:rsidP="00853021">
            <w:pPr>
              <w:jc w:val="center"/>
              <w:rPr>
                <w:rFonts w:ascii="Times New Roman" w:hAnsi="Times New Roman" w:cs="Times New Roman"/>
                <w:sz w:val="24"/>
                <w:szCs w:val="24"/>
              </w:rPr>
            </w:pPr>
            <w:r>
              <w:rPr>
                <w:rFonts w:ascii="Times New Roman" w:hAnsi="Times New Roman" w:cs="Times New Roman"/>
                <w:sz w:val="24"/>
                <w:szCs w:val="24"/>
              </w:rPr>
              <w:t>8.23</w:t>
            </w:r>
            <w:r w:rsidR="009864A5">
              <w:rPr>
                <w:rFonts w:ascii="Times New Roman" w:hAnsi="Times New Roman" w:cs="Times New Roman"/>
                <w:sz w:val="24"/>
                <w:szCs w:val="24"/>
              </w:rPr>
              <w:t xml:space="preserve"> ± </w:t>
            </w:r>
            <w:r>
              <w:rPr>
                <w:rFonts w:ascii="Times New Roman" w:hAnsi="Times New Roman" w:cs="Times New Roman"/>
                <w:sz w:val="24"/>
                <w:szCs w:val="24"/>
              </w:rPr>
              <w:t>7.99</w:t>
            </w:r>
          </w:p>
        </w:tc>
        <w:tc>
          <w:tcPr>
            <w:tcW w:w="1438" w:type="dxa"/>
            <w:tcBorders>
              <w:top w:val="nil"/>
              <w:left w:val="nil"/>
              <w:bottom w:val="nil"/>
              <w:right w:val="nil"/>
            </w:tcBorders>
          </w:tcPr>
          <w:p w14:paraId="62BDEACA" w14:textId="34D960C2" w:rsidR="00814854" w:rsidRDefault="00874E0D" w:rsidP="00853021">
            <w:pPr>
              <w:jc w:val="center"/>
              <w:rPr>
                <w:rFonts w:ascii="Times New Roman" w:hAnsi="Times New Roman" w:cs="Times New Roman"/>
                <w:sz w:val="24"/>
                <w:szCs w:val="24"/>
              </w:rPr>
            </w:pPr>
            <w:r>
              <w:rPr>
                <w:rFonts w:ascii="Times New Roman" w:hAnsi="Times New Roman" w:cs="Times New Roman"/>
                <w:sz w:val="24"/>
                <w:szCs w:val="24"/>
              </w:rPr>
              <w:t>8.99</w:t>
            </w:r>
            <w:r w:rsidR="009C130F">
              <w:rPr>
                <w:rFonts w:ascii="Times New Roman" w:hAnsi="Times New Roman" w:cs="Times New Roman"/>
                <w:sz w:val="24"/>
                <w:szCs w:val="24"/>
              </w:rPr>
              <w:t xml:space="preserve"> ± </w:t>
            </w:r>
            <w:r>
              <w:rPr>
                <w:rFonts w:ascii="Times New Roman" w:hAnsi="Times New Roman" w:cs="Times New Roman"/>
                <w:sz w:val="24"/>
                <w:szCs w:val="24"/>
              </w:rPr>
              <w:t>3.61</w:t>
            </w:r>
          </w:p>
        </w:tc>
        <w:tc>
          <w:tcPr>
            <w:tcW w:w="1437" w:type="dxa"/>
            <w:tcBorders>
              <w:top w:val="nil"/>
              <w:left w:val="nil"/>
              <w:bottom w:val="nil"/>
              <w:right w:val="nil"/>
            </w:tcBorders>
          </w:tcPr>
          <w:p w14:paraId="2AE52844" w14:textId="5DB2D97E" w:rsidR="00814854" w:rsidRDefault="00BD1E4D" w:rsidP="00853021">
            <w:pPr>
              <w:jc w:val="center"/>
              <w:rPr>
                <w:rFonts w:ascii="Times New Roman" w:hAnsi="Times New Roman" w:cs="Times New Roman"/>
                <w:sz w:val="24"/>
                <w:szCs w:val="24"/>
              </w:rPr>
            </w:pPr>
            <w:r>
              <w:rPr>
                <w:rFonts w:ascii="Times New Roman" w:hAnsi="Times New Roman" w:cs="Times New Roman"/>
                <w:sz w:val="24"/>
                <w:szCs w:val="24"/>
              </w:rPr>
              <w:t>8.08</w:t>
            </w:r>
            <w:r w:rsidR="00977DB5">
              <w:rPr>
                <w:rFonts w:ascii="Times New Roman" w:hAnsi="Times New Roman" w:cs="Times New Roman"/>
                <w:sz w:val="24"/>
                <w:szCs w:val="24"/>
              </w:rPr>
              <w:t xml:space="preserve"> ± </w:t>
            </w:r>
            <w:r>
              <w:rPr>
                <w:rFonts w:ascii="Times New Roman" w:hAnsi="Times New Roman" w:cs="Times New Roman"/>
                <w:sz w:val="24"/>
                <w:szCs w:val="24"/>
              </w:rPr>
              <w:t>3.23</w:t>
            </w:r>
          </w:p>
        </w:tc>
        <w:tc>
          <w:tcPr>
            <w:tcW w:w="1438" w:type="dxa"/>
            <w:tcBorders>
              <w:top w:val="nil"/>
              <w:left w:val="nil"/>
              <w:bottom w:val="nil"/>
              <w:right w:val="nil"/>
            </w:tcBorders>
          </w:tcPr>
          <w:p w14:paraId="34468D39" w14:textId="2210B972" w:rsidR="00814854" w:rsidRPr="00B42F01" w:rsidRDefault="0080361D" w:rsidP="00853021">
            <w:pPr>
              <w:jc w:val="center"/>
              <w:rPr>
                <w:rFonts w:ascii="Times New Roman" w:hAnsi="Times New Roman" w:cs="Times New Roman"/>
                <w:b/>
                <w:bCs/>
                <w:sz w:val="24"/>
                <w:szCs w:val="24"/>
              </w:rPr>
            </w:pPr>
            <w:r>
              <w:rPr>
                <w:rFonts w:ascii="Times New Roman" w:hAnsi="Times New Roman" w:cs="Times New Roman"/>
                <w:b/>
                <w:bCs/>
                <w:sz w:val="24"/>
                <w:szCs w:val="24"/>
              </w:rPr>
              <w:t>11.2</w:t>
            </w:r>
            <w:r w:rsidR="00A27BD7" w:rsidRPr="00B42F01">
              <w:rPr>
                <w:rFonts w:ascii="Times New Roman" w:hAnsi="Times New Roman" w:cs="Times New Roman"/>
                <w:b/>
                <w:bCs/>
                <w:sz w:val="24"/>
                <w:szCs w:val="24"/>
              </w:rPr>
              <w:t xml:space="preserve"> ± 1</w:t>
            </w:r>
            <w:r>
              <w:rPr>
                <w:rFonts w:ascii="Times New Roman" w:hAnsi="Times New Roman" w:cs="Times New Roman"/>
                <w:b/>
                <w:bCs/>
                <w:sz w:val="24"/>
                <w:szCs w:val="24"/>
              </w:rPr>
              <w:t>2.3</w:t>
            </w:r>
          </w:p>
        </w:tc>
      </w:tr>
      <w:tr w:rsidR="00814854" w14:paraId="224419FB" w14:textId="77777777" w:rsidTr="009D429E">
        <w:tc>
          <w:tcPr>
            <w:tcW w:w="2160" w:type="dxa"/>
            <w:tcBorders>
              <w:top w:val="nil"/>
              <w:left w:val="nil"/>
              <w:bottom w:val="nil"/>
              <w:right w:val="nil"/>
            </w:tcBorders>
          </w:tcPr>
          <w:p w14:paraId="193FF7B4" w14:textId="29A56C2E" w:rsidR="00814854" w:rsidRDefault="00814854" w:rsidP="00814854">
            <w:pPr>
              <w:rPr>
                <w:rFonts w:ascii="Times New Roman" w:hAnsi="Times New Roman" w:cs="Times New Roman"/>
                <w:sz w:val="24"/>
                <w:szCs w:val="24"/>
              </w:rPr>
            </w:pPr>
            <w:r>
              <w:rPr>
                <w:rFonts w:ascii="Times New Roman" w:hAnsi="Times New Roman" w:cs="Times New Roman"/>
                <w:sz w:val="24"/>
                <w:szCs w:val="24"/>
              </w:rPr>
              <w:t>Calcium (mg/L)</w:t>
            </w:r>
          </w:p>
        </w:tc>
        <w:tc>
          <w:tcPr>
            <w:tcW w:w="1530" w:type="dxa"/>
            <w:tcBorders>
              <w:top w:val="nil"/>
              <w:left w:val="nil"/>
              <w:bottom w:val="nil"/>
              <w:right w:val="nil"/>
            </w:tcBorders>
          </w:tcPr>
          <w:p w14:paraId="460E6791" w14:textId="1E975C26" w:rsidR="00814854" w:rsidRDefault="003714C1" w:rsidP="00853021">
            <w:pPr>
              <w:jc w:val="center"/>
              <w:rPr>
                <w:rFonts w:ascii="Times New Roman" w:hAnsi="Times New Roman" w:cs="Times New Roman"/>
                <w:sz w:val="24"/>
                <w:szCs w:val="24"/>
              </w:rPr>
            </w:pPr>
            <w:r>
              <w:rPr>
                <w:rFonts w:ascii="Times New Roman" w:hAnsi="Times New Roman" w:cs="Times New Roman"/>
                <w:sz w:val="24"/>
                <w:szCs w:val="24"/>
              </w:rPr>
              <w:t>620 ± 62</w:t>
            </w:r>
          </w:p>
        </w:tc>
        <w:tc>
          <w:tcPr>
            <w:tcW w:w="1437" w:type="dxa"/>
            <w:tcBorders>
              <w:top w:val="nil"/>
              <w:left w:val="nil"/>
              <w:bottom w:val="nil"/>
              <w:right w:val="nil"/>
            </w:tcBorders>
          </w:tcPr>
          <w:p w14:paraId="31A801D7" w14:textId="41C457EB" w:rsidR="00814854" w:rsidRPr="00B42F01" w:rsidRDefault="00A51925" w:rsidP="00853021">
            <w:pPr>
              <w:jc w:val="center"/>
              <w:rPr>
                <w:rFonts w:ascii="Times New Roman" w:hAnsi="Times New Roman" w:cs="Times New Roman"/>
                <w:b/>
                <w:bCs/>
                <w:sz w:val="24"/>
                <w:szCs w:val="24"/>
              </w:rPr>
            </w:pPr>
            <w:r w:rsidRPr="00B42F01">
              <w:rPr>
                <w:rFonts w:ascii="Times New Roman" w:hAnsi="Times New Roman" w:cs="Times New Roman"/>
                <w:b/>
                <w:bCs/>
                <w:sz w:val="24"/>
                <w:szCs w:val="24"/>
              </w:rPr>
              <w:t>591 ± 43</w:t>
            </w:r>
          </w:p>
        </w:tc>
        <w:tc>
          <w:tcPr>
            <w:tcW w:w="1438" w:type="dxa"/>
            <w:tcBorders>
              <w:top w:val="nil"/>
              <w:left w:val="nil"/>
              <w:bottom w:val="nil"/>
              <w:right w:val="nil"/>
            </w:tcBorders>
          </w:tcPr>
          <w:p w14:paraId="155B589E" w14:textId="086F7622" w:rsidR="00814854" w:rsidRPr="00B42F01" w:rsidRDefault="009C130F" w:rsidP="00853021">
            <w:pPr>
              <w:jc w:val="center"/>
              <w:rPr>
                <w:rFonts w:ascii="Times New Roman" w:hAnsi="Times New Roman" w:cs="Times New Roman"/>
                <w:b/>
                <w:bCs/>
                <w:sz w:val="24"/>
                <w:szCs w:val="24"/>
              </w:rPr>
            </w:pPr>
            <w:r w:rsidRPr="00B42F01">
              <w:rPr>
                <w:rFonts w:ascii="Times New Roman" w:hAnsi="Times New Roman" w:cs="Times New Roman"/>
                <w:b/>
                <w:bCs/>
                <w:sz w:val="24"/>
                <w:szCs w:val="24"/>
              </w:rPr>
              <w:t>588 ± 47</w:t>
            </w:r>
          </w:p>
        </w:tc>
        <w:tc>
          <w:tcPr>
            <w:tcW w:w="1437" w:type="dxa"/>
            <w:tcBorders>
              <w:top w:val="nil"/>
              <w:left w:val="nil"/>
              <w:bottom w:val="nil"/>
              <w:right w:val="nil"/>
            </w:tcBorders>
          </w:tcPr>
          <w:p w14:paraId="6C63721F" w14:textId="10B1147D" w:rsidR="00814854" w:rsidRPr="00B42F01" w:rsidRDefault="00391B3A" w:rsidP="00853021">
            <w:pPr>
              <w:jc w:val="center"/>
              <w:rPr>
                <w:rFonts w:ascii="Times New Roman" w:hAnsi="Times New Roman" w:cs="Times New Roman"/>
                <w:b/>
                <w:bCs/>
                <w:sz w:val="24"/>
                <w:szCs w:val="24"/>
              </w:rPr>
            </w:pPr>
            <w:r w:rsidRPr="00B42F01">
              <w:rPr>
                <w:rFonts w:ascii="Times New Roman" w:hAnsi="Times New Roman" w:cs="Times New Roman"/>
                <w:b/>
                <w:bCs/>
                <w:sz w:val="24"/>
                <w:szCs w:val="24"/>
              </w:rPr>
              <w:t>594 ± 51</w:t>
            </w:r>
          </w:p>
        </w:tc>
        <w:tc>
          <w:tcPr>
            <w:tcW w:w="1438" w:type="dxa"/>
            <w:tcBorders>
              <w:top w:val="nil"/>
              <w:left w:val="nil"/>
              <w:bottom w:val="nil"/>
              <w:right w:val="nil"/>
            </w:tcBorders>
          </w:tcPr>
          <w:p w14:paraId="3E1E0F77" w14:textId="79F66017" w:rsidR="00814854" w:rsidRDefault="00A86485" w:rsidP="00853021">
            <w:pPr>
              <w:jc w:val="center"/>
              <w:rPr>
                <w:rFonts w:ascii="Times New Roman" w:hAnsi="Times New Roman" w:cs="Times New Roman"/>
                <w:sz w:val="24"/>
                <w:szCs w:val="24"/>
              </w:rPr>
            </w:pPr>
            <w:r>
              <w:rPr>
                <w:rFonts w:ascii="Times New Roman" w:hAnsi="Times New Roman" w:cs="Times New Roman"/>
                <w:sz w:val="24"/>
                <w:szCs w:val="24"/>
              </w:rPr>
              <w:t>621 ± 61</w:t>
            </w:r>
          </w:p>
        </w:tc>
      </w:tr>
      <w:tr w:rsidR="00814854" w:rsidRPr="000C5CE7" w14:paraId="0CAA1E87" w14:textId="77777777" w:rsidTr="009D429E">
        <w:tc>
          <w:tcPr>
            <w:tcW w:w="2160" w:type="dxa"/>
            <w:tcBorders>
              <w:top w:val="nil"/>
              <w:left w:val="nil"/>
              <w:bottom w:val="nil"/>
              <w:right w:val="nil"/>
            </w:tcBorders>
          </w:tcPr>
          <w:p w14:paraId="36B46F94" w14:textId="0375FD9F" w:rsidR="00814854" w:rsidRDefault="00814854" w:rsidP="00814854">
            <w:pPr>
              <w:rPr>
                <w:rFonts w:ascii="Times New Roman" w:hAnsi="Times New Roman" w:cs="Times New Roman"/>
                <w:sz w:val="24"/>
                <w:szCs w:val="24"/>
              </w:rPr>
            </w:pPr>
            <w:r>
              <w:rPr>
                <w:rFonts w:ascii="Times New Roman" w:hAnsi="Times New Roman" w:cs="Times New Roman"/>
                <w:sz w:val="24"/>
                <w:szCs w:val="24"/>
              </w:rPr>
              <w:t>Cadmium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43296432" w14:textId="1BAFCF40" w:rsidR="00814854" w:rsidRDefault="00AC18B6" w:rsidP="00853021">
            <w:pPr>
              <w:jc w:val="center"/>
              <w:rPr>
                <w:rFonts w:ascii="Times New Roman" w:hAnsi="Times New Roman" w:cs="Times New Roman"/>
                <w:sz w:val="24"/>
                <w:szCs w:val="24"/>
              </w:rPr>
            </w:pPr>
            <w:r>
              <w:rPr>
                <w:rFonts w:ascii="Times New Roman" w:hAnsi="Times New Roman" w:cs="Times New Roman"/>
                <w:sz w:val="24"/>
                <w:szCs w:val="24"/>
              </w:rPr>
              <w:t xml:space="preserve">2.69 </w:t>
            </w:r>
            <w:r w:rsidR="008F216D">
              <w:rPr>
                <w:rFonts w:ascii="Times New Roman" w:hAnsi="Times New Roman" w:cs="Times New Roman"/>
                <w:sz w:val="24"/>
                <w:szCs w:val="24"/>
              </w:rPr>
              <w:t>±</w:t>
            </w:r>
            <w:r>
              <w:rPr>
                <w:rFonts w:ascii="Times New Roman" w:hAnsi="Times New Roman" w:cs="Times New Roman"/>
                <w:sz w:val="24"/>
                <w:szCs w:val="24"/>
              </w:rPr>
              <w:t xml:space="preserve"> 1.43</w:t>
            </w:r>
          </w:p>
        </w:tc>
        <w:tc>
          <w:tcPr>
            <w:tcW w:w="1437" w:type="dxa"/>
            <w:tcBorders>
              <w:top w:val="nil"/>
              <w:left w:val="nil"/>
              <w:bottom w:val="nil"/>
              <w:right w:val="nil"/>
            </w:tcBorders>
          </w:tcPr>
          <w:p w14:paraId="25F5AD6E" w14:textId="11928AAB" w:rsidR="00814854" w:rsidRPr="000C5CE7" w:rsidRDefault="00703360" w:rsidP="00853021">
            <w:pPr>
              <w:jc w:val="center"/>
              <w:rPr>
                <w:rFonts w:ascii="Times New Roman" w:hAnsi="Times New Roman" w:cs="Times New Roman"/>
                <w:b/>
                <w:bCs/>
                <w:sz w:val="24"/>
                <w:szCs w:val="24"/>
              </w:rPr>
            </w:pPr>
            <w:r>
              <w:rPr>
                <w:rFonts w:ascii="Times New Roman" w:hAnsi="Times New Roman" w:cs="Times New Roman"/>
                <w:b/>
                <w:bCs/>
                <w:sz w:val="24"/>
                <w:szCs w:val="24"/>
              </w:rPr>
              <w:t xml:space="preserve">1.14 </w:t>
            </w:r>
            <w:r w:rsidR="00A51925" w:rsidRPr="000C5CE7">
              <w:rPr>
                <w:rFonts w:ascii="Times New Roman" w:hAnsi="Times New Roman" w:cs="Times New Roman"/>
                <w:b/>
                <w:bCs/>
                <w:sz w:val="24"/>
                <w:szCs w:val="24"/>
              </w:rPr>
              <w:t>±</w:t>
            </w:r>
            <w:r>
              <w:rPr>
                <w:rFonts w:ascii="Times New Roman" w:hAnsi="Times New Roman" w:cs="Times New Roman"/>
                <w:b/>
                <w:bCs/>
                <w:sz w:val="24"/>
                <w:szCs w:val="24"/>
              </w:rPr>
              <w:t xml:space="preserve"> 0.64</w:t>
            </w:r>
          </w:p>
        </w:tc>
        <w:tc>
          <w:tcPr>
            <w:tcW w:w="1438" w:type="dxa"/>
            <w:tcBorders>
              <w:top w:val="nil"/>
              <w:left w:val="nil"/>
              <w:bottom w:val="nil"/>
              <w:right w:val="nil"/>
            </w:tcBorders>
          </w:tcPr>
          <w:p w14:paraId="5D0B1194" w14:textId="4F6EB485" w:rsidR="00814854" w:rsidRPr="000C5CE7" w:rsidRDefault="00874E0D" w:rsidP="00853021">
            <w:pPr>
              <w:jc w:val="center"/>
              <w:rPr>
                <w:rFonts w:ascii="Times New Roman" w:hAnsi="Times New Roman" w:cs="Times New Roman"/>
                <w:b/>
                <w:bCs/>
                <w:sz w:val="24"/>
                <w:szCs w:val="24"/>
              </w:rPr>
            </w:pPr>
            <w:r>
              <w:rPr>
                <w:rFonts w:ascii="Times New Roman" w:hAnsi="Times New Roman" w:cs="Times New Roman"/>
                <w:b/>
                <w:bCs/>
                <w:sz w:val="24"/>
                <w:szCs w:val="24"/>
              </w:rPr>
              <w:t xml:space="preserve">1.26 </w:t>
            </w:r>
            <w:r w:rsidR="00D127CD" w:rsidRPr="000C5CE7">
              <w:rPr>
                <w:rFonts w:ascii="Times New Roman" w:hAnsi="Times New Roman" w:cs="Times New Roman"/>
                <w:b/>
                <w:bCs/>
                <w:sz w:val="24"/>
                <w:szCs w:val="24"/>
              </w:rPr>
              <w:t>±</w:t>
            </w:r>
            <w:r>
              <w:rPr>
                <w:rFonts w:ascii="Times New Roman" w:hAnsi="Times New Roman" w:cs="Times New Roman"/>
                <w:b/>
                <w:bCs/>
                <w:sz w:val="24"/>
                <w:szCs w:val="24"/>
              </w:rPr>
              <w:t xml:space="preserve"> </w:t>
            </w:r>
            <w:r w:rsidR="000C5D38">
              <w:rPr>
                <w:rFonts w:ascii="Times New Roman" w:hAnsi="Times New Roman" w:cs="Times New Roman"/>
                <w:b/>
                <w:bCs/>
                <w:sz w:val="24"/>
                <w:szCs w:val="24"/>
              </w:rPr>
              <w:t>0.60</w:t>
            </w:r>
          </w:p>
        </w:tc>
        <w:tc>
          <w:tcPr>
            <w:tcW w:w="1437" w:type="dxa"/>
            <w:tcBorders>
              <w:top w:val="nil"/>
              <w:left w:val="nil"/>
              <w:bottom w:val="nil"/>
              <w:right w:val="nil"/>
            </w:tcBorders>
          </w:tcPr>
          <w:p w14:paraId="0CAE3296" w14:textId="5EC25458" w:rsidR="00814854" w:rsidRPr="000C5CE7" w:rsidRDefault="00B069E0" w:rsidP="00853021">
            <w:pPr>
              <w:jc w:val="center"/>
              <w:rPr>
                <w:rFonts w:ascii="Times New Roman" w:hAnsi="Times New Roman" w:cs="Times New Roman"/>
                <w:b/>
                <w:bCs/>
                <w:sz w:val="24"/>
                <w:szCs w:val="24"/>
              </w:rPr>
            </w:pPr>
            <w:r>
              <w:rPr>
                <w:rFonts w:ascii="Times New Roman" w:hAnsi="Times New Roman" w:cs="Times New Roman"/>
                <w:b/>
                <w:bCs/>
                <w:sz w:val="24"/>
                <w:szCs w:val="24"/>
              </w:rPr>
              <w:t>0.882</w:t>
            </w:r>
            <w:r w:rsidR="00391B3A" w:rsidRPr="000C5CE7">
              <w:rPr>
                <w:rFonts w:ascii="Times New Roman" w:hAnsi="Times New Roman" w:cs="Times New Roman"/>
                <w:b/>
                <w:bCs/>
                <w:sz w:val="24"/>
                <w:szCs w:val="24"/>
              </w:rPr>
              <w:t>±0.</w:t>
            </w:r>
            <w:r w:rsidR="00BD1E4D">
              <w:rPr>
                <w:rFonts w:ascii="Times New Roman" w:hAnsi="Times New Roman" w:cs="Times New Roman"/>
                <w:b/>
                <w:bCs/>
                <w:sz w:val="24"/>
                <w:szCs w:val="24"/>
              </w:rPr>
              <w:t>464</w:t>
            </w:r>
          </w:p>
        </w:tc>
        <w:tc>
          <w:tcPr>
            <w:tcW w:w="1438" w:type="dxa"/>
            <w:tcBorders>
              <w:top w:val="nil"/>
              <w:left w:val="nil"/>
              <w:bottom w:val="nil"/>
              <w:right w:val="nil"/>
            </w:tcBorders>
          </w:tcPr>
          <w:p w14:paraId="11D7537A" w14:textId="772A0154" w:rsidR="00814854" w:rsidRPr="000C5CE7" w:rsidRDefault="002567D9" w:rsidP="00853021">
            <w:pPr>
              <w:jc w:val="center"/>
              <w:rPr>
                <w:rFonts w:ascii="Times New Roman" w:hAnsi="Times New Roman" w:cs="Times New Roman"/>
                <w:b/>
                <w:bCs/>
                <w:sz w:val="24"/>
                <w:szCs w:val="24"/>
              </w:rPr>
            </w:pPr>
            <w:r>
              <w:rPr>
                <w:rFonts w:ascii="Times New Roman" w:hAnsi="Times New Roman" w:cs="Times New Roman"/>
                <w:b/>
                <w:bCs/>
                <w:sz w:val="24"/>
                <w:szCs w:val="24"/>
              </w:rPr>
              <w:t xml:space="preserve">1.05 </w:t>
            </w:r>
            <w:r w:rsidR="00A86485" w:rsidRPr="000C5CE7">
              <w:rPr>
                <w:rFonts w:ascii="Times New Roman" w:hAnsi="Times New Roman" w:cs="Times New Roman"/>
                <w:b/>
                <w:bCs/>
                <w:sz w:val="24"/>
                <w:szCs w:val="24"/>
              </w:rPr>
              <w:t>±</w:t>
            </w:r>
            <w:r>
              <w:rPr>
                <w:rFonts w:ascii="Times New Roman" w:hAnsi="Times New Roman" w:cs="Times New Roman"/>
                <w:b/>
                <w:bCs/>
                <w:sz w:val="24"/>
                <w:szCs w:val="24"/>
              </w:rPr>
              <w:t xml:space="preserve"> </w:t>
            </w:r>
            <w:r w:rsidR="00A86485" w:rsidRPr="000C5CE7">
              <w:rPr>
                <w:rFonts w:ascii="Times New Roman" w:hAnsi="Times New Roman" w:cs="Times New Roman"/>
                <w:b/>
                <w:bCs/>
                <w:sz w:val="24"/>
                <w:szCs w:val="24"/>
              </w:rPr>
              <w:t>0.</w:t>
            </w:r>
            <w:r>
              <w:rPr>
                <w:rFonts w:ascii="Times New Roman" w:hAnsi="Times New Roman" w:cs="Times New Roman"/>
                <w:b/>
                <w:bCs/>
                <w:sz w:val="24"/>
                <w:szCs w:val="24"/>
              </w:rPr>
              <w:t>48</w:t>
            </w:r>
          </w:p>
        </w:tc>
      </w:tr>
      <w:tr w:rsidR="00814854" w14:paraId="0AEC2B6B" w14:textId="77777777" w:rsidTr="009D429E">
        <w:tc>
          <w:tcPr>
            <w:tcW w:w="2160" w:type="dxa"/>
            <w:tcBorders>
              <w:top w:val="nil"/>
              <w:left w:val="nil"/>
              <w:bottom w:val="nil"/>
              <w:right w:val="nil"/>
            </w:tcBorders>
          </w:tcPr>
          <w:p w14:paraId="111498AF" w14:textId="781CB97D" w:rsidR="00814854" w:rsidRDefault="00814854" w:rsidP="00814854">
            <w:pPr>
              <w:rPr>
                <w:rFonts w:ascii="Times New Roman" w:hAnsi="Times New Roman" w:cs="Times New Roman"/>
                <w:sz w:val="24"/>
                <w:szCs w:val="24"/>
              </w:rPr>
            </w:pPr>
            <w:r>
              <w:rPr>
                <w:rFonts w:ascii="Times New Roman" w:hAnsi="Times New Roman" w:cs="Times New Roman"/>
                <w:sz w:val="24"/>
                <w:szCs w:val="24"/>
              </w:rPr>
              <w:t>Cobalt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5E32196F" w14:textId="2C6EC36C" w:rsidR="00814854" w:rsidRDefault="00D63771" w:rsidP="00853021">
            <w:pPr>
              <w:jc w:val="center"/>
              <w:rPr>
                <w:rFonts w:ascii="Times New Roman" w:hAnsi="Times New Roman" w:cs="Times New Roman"/>
                <w:sz w:val="24"/>
                <w:szCs w:val="24"/>
              </w:rPr>
            </w:pPr>
            <w:r>
              <w:rPr>
                <w:rFonts w:ascii="Times New Roman" w:hAnsi="Times New Roman" w:cs="Times New Roman"/>
                <w:sz w:val="24"/>
                <w:szCs w:val="24"/>
              </w:rPr>
              <w:t>39.6</w:t>
            </w:r>
            <w:r w:rsidR="00814F93">
              <w:rPr>
                <w:rFonts w:ascii="Times New Roman" w:hAnsi="Times New Roman" w:cs="Times New Roman"/>
                <w:sz w:val="24"/>
                <w:szCs w:val="24"/>
              </w:rPr>
              <w:t xml:space="preserve"> ± </w:t>
            </w:r>
            <w:r w:rsidR="009F26B0">
              <w:rPr>
                <w:rFonts w:ascii="Times New Roman" w:hAnsi="Times New Roman" w:cs="Times New Roman"/>
                <w:sz w:val="24"/>
                <w:szCs w:val="24"/>
              </w:rPr>
              <w:t>12.3</w:t>
            </w:r>
          </w:p>
        </w:tc>
        <w:tc>
          <w:tcPr>
            <w:tcW w:w="1437" w:type="dxa"/>
            <w:tcBorders>
              <w:top w:val="nil"/>
              <w:left w:val="nil"/>
              <w:bottom w:val="nil"/>
              <w:right w:val="nil"/>
            </w:tcBorders>
          </w:tcPr>
          <w:p w14:paraId="4306A971" w14:textId="0D18A294" w:rsidR="00814854" w:rsidRPr="00DD2695" w:rsidRDefault="00A1680D" w:rsidP="00853021">
            <w:pPr>
              <w:jc w:val="center"/>
              <w:rPr>
                <w:rFonts w:ascii="Times New Roman" w:hAnsi="Times New Roman" w:cs="Times New Roman"/>
                <w:b/>
                <w:bCs/>
                <w:sz w:val="24"/>
                <w:szCs w:val="24"/>
              </w:rPr>
            </w:pPr>
            <w:r>
              <w:rPr>
                <w:rFonts w:ascii="Times New Roman" w:hAnsi="Times New Roman" w:cs="Times New Roman"/>
                <w:b/>
                <w:bCs/>
                <w:sz w:val="24"/>
                <w:szCs w:val="24"/>
              </w:rPr>
              <w:t>6.23</w:t>
            </w:r>
            <w:r w:rsidR="00A33EC0" w:rsidRPr="00DD2695">
              <w:rPr>
                <w:rFonts w:ascii="Times New Roman" w:hAnsi="Times New Roman" w:cs="Times New Roman"/>
                <w:b/>
                <w:bCs/>
                <w:sz w:val="24"/>
                <w:szCs w:val="24"/>
              </w:rPr>
              <w:t xml:space="preserve"> ± 1</w:t>
            </w:r>
            <w:r w:rsidR="00703360">
              <w:rPr>
                <w:rFonts w:ascii="Times New Roman" w:hAnsi="Times New Roman" w:cs="Times New Roman"/>
                <w:b/>
                <w:bCs/>
                <w:sz w:val="24"/>
                <w:szCs w:val="24"/>
              </w:rPr>
              <w:t>0.0</w:t>
            </w:r>
          </w:p>
        </w:tc>
        <w:tc>
          <w:tcPr>
            <w:tcW w:w="1438" w:type="dxa"/>
            <w:tcBorders>
              <w:top w:val="nil"/>
              <w:left w:val="nil"/>
              <w:bottom w:val="nil"/>
              <w:right w:val="nil"/>
            </w:tcBorders>
          </w:tcPr>
          <w:p w14:paraId="719F2006" w14:textId="355DA941" w:rsidR="00814854" w:rsidRPr="00DD2695" w:rsidRDefault="000C5D38" w:rsidP="00853021">
            <w:pPr>
              <w:jc w:val="center"/>
              <w:rPr>
                <w:rFonts w:ascii="Times New Roman" w:hAnsi="Times New Roman" w:cs="Times New Roman"/>
                <w:b/>
                <w:bCs/>
                <w:sz w:val="24"/>
                <w:szCs w:val="24"/>
              </w:rPr>
            </w:pPr>
            <w:r>
              <w:rPr>
                <w:rFonts w:ascii="Times New Roman" w:hAnsi="Times New Roman" w:cs="Times New Roman"/>
                <w:b/>
                <w:bCs/>
                <w:sz w:val="24"/>
                <w:szCs w:val="24"/>
              </w:rPr>
              <w:t>17.8</w:t>
            </w:r>
            <w:r w:rsidR="00D127CD" w:rsidRPr="00DD2695">
              <w:rPr>
                <w:rFonts w:ascii="Times New Roman" w:hAnsi="Times New Roman" w:cs="Times New Roman"/>
                <w:b/>
                <w:bCs/>
                <w:sz w:val="24"/>
                <w:szCs w:val="24"/>
              </w:rPr>
              <w:t xml:space="preserve"> ± </w:t>
            </w:r>
            <w:r>
              <w:rPr>
                <w:rFonts w:ascii="Times New Roman" w:hAnsi="Times New Roman" w:cs="Times New Roman"/>
                <w:b/>
                <w:bCs/>
                <w:sz w:val="24"/>
                <w:szCs w:val="24"/>
              </w:rPr>
              <w:t>9.8</w:t>
            </w:r>
          </w:p>
        </w:tc>
        <w:tc>
          <w:tcPr>
            <w:tcW w:w="1437" w:type="dxa"/>
            <w:tcBorders>
              <w:top w:val="nil"/>
              <w:left w:val="nil"/>
              <w:bottom w:val="nil"/>
              <w:right w:val="nil"/>
            </w:tcBorders>
          </w:tcPr>
          <w:p w14:paraId="009C8D6E" w14:textId="379C730C" w:rsidR="00814854" w:rsidRDefault="002675D2" w:rsidP="00853021">
            <w:pPr>
              <w:jc w:val="center"/>
              <w:rPr>
                <w:rFonts w:ascii="Times New Roman" w:hAnsi="Times New Roman" w:cs="Times New Roman"/>
                <w:sz w:val="24"/>
                <w:szCs w:val="24"/>
              </w:rPr>
            </w:pPr>
            <w:r>
              <w:rPr>
                <w:rFonts w:ascii="Times New Roman" w:hAnsi="Times New Roman" w:cs="Times New Roman"/>
                <w:sz w:val="24"/>
                <w:szCs w:val="24"/>
              </w:rPr>
              <w:t>30.9</w:t>
            </w:r>
            <w:r w:rsidR="0043390E">
              <w:rPr>
                <w:rFonts w:ascii="Times New Roman" w:hAnsi="Times New Roman" w:cs="Times New Roman"/>
                <w:sz w:val="24"/>
                <w:szCs w:val="24"/>
              </w:rPr>
              <w:t xml:space="preserve"> ± </w:t>
            </w:r>
            <w:r w:rsidR="00B069E0">
              <w:rPr>
                <w:rFonts w:ascii="Times New Roman" w:hAnsi="Times New Roman" w:cs="Times New Roman"/>
                <w:sz w:val="24"/>
                <w:szCs w:val="24"/>
              </w:rPr>
              <w:t>18.2</w:t>
            </w:r>
          </w:p>
        </w:tc>
        <w:tc>
          <w:tcPr>
            <w:tcW w:w="1438" w:type="dxa"/>
            <w:tcBorders>
              <w:top w:val="nil"/>
              <w:left w:val="nil"/>
              <w:bottom w:val="nil"/>
              <w:right w:val="nil"/>
            </w:tcBorders>
          </w:tcPr>
          <w:p w14:paraId="10EA6332" w14:textId="4A96DA25" w:rsidR="00814854" w:rsidRPr="00DD2695" w:rsidRDefault="005C336A" w:rsidP="00853021">
            <w:pPr>
              <w:jc w:val="center"/>
              <w:rPr>
                <w:rFonts w:ascii="Times New Roman" w:hAnsi="Times New Roman" w:cs="Times New Roman"/>
                <w:b/>
                <w:bCs/>
                <w:sz w:val="24"/>
                <w:szCs w:val="24"/>
              </w:rPr>
            </w:pPr>
            <w:r>
              <w:rPr>
                <w:rFonts w:ascii="Times New Roman" w:hAnsi="Times New Roman" w:cs="Times New Roman"/>
                <w:b/>
                <w:bCs/>
                <w:sz w:val="24"/>
                <w:szCs w:val="24"/>
              </w:rPr>
              <w:t>11.8</w:t>
            </w:r>
            <w:r w:rsidR="00A86485" w:rsidRPr="00DD2695">
              <w:rPr>
                <w:rFonts w:ascii="Times New Roman" w:hAnsi="Times New Roman" w:cs="Times New Roman"/>
                <w:b/>
                <w:bCs/>
                <w:sz w:val="24"/>
                <w:szCs w:val="24"/>
              </w:rPr>
              <w:t xml:space="preserve"> ± </w:t>
            </w:r>
            <w:r>
              <w:rPr>
                <w:rFonts w:ascii="Times New Roman" w:hAnsi="Times New Roman" w:cs="Times New Roman"/>
                <w:b/>
                <w:bCs/>
                <w:sz w:val="24"/>
                <w:szCs w:val="24"/>
              </w:rPr>
              <w:t>10.9</w:t>
            </w:r>
          </w:p>
        </w:tc>
      </w:tr>
      <w:tr w:rsidR="00814854" w14:paraId="27BC1A8F" w14:textId="77777777" w:rsidTr="009D429E">
        <w:tc>
          <w:tcPr>
            <w:tcW w:w="2160" w:type="dxa"/>
            <w:tcBorders>
              <w:top w:val="nil"/>
              <w:left w:val="nil"/>
              <w:bottom w:val="nil"/>
              <w:right w:val="nil"/>
            </w:tcBorders>
          </w:tcPr>
          <w:p w14:paraId="56828577" w14:textId="31A1760C" w:rsidR="00814854" w:rsidRDefault="00814854" w:rsidP="00814854">
            <w:pPr>
              <w:rPr>
                <w:rFonts w:ascii="Times New Roman" w:hAnsi="Times New Roman" w:cs="Times New Roman"/>
                <w:sz w:val="24"/>
                <w:szCs w:val="24"/>
              </w:rPr>
            </w:pPr>
            <w:r>
              <w:rPr>
                <w:rFonts w:ascii="Times New Roman" w:hAnsi="Times New Roman" w:cs="Times New Roman"/>
                <w:sz w:val="24"/>
                <w:szCs w:val="24"/>
              </w:rPr>
              <w:t>Chromium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684705C3" w14:textId="5109C7B6" w:rsidR="00814854" w:rsidRDefault="009F26B0" w:rsidP="00853021">
            <w:pPr>
              <w:jc w:val="center"/>
              <w:rPr>
                <w:rFonts w:ascii="Times New Roman" w:hAnsi="Times New Roman" w:cs="Times New Roman"/>
                <w:sz w:val="24"/>
                <w:szCs w:val="24"/>
              </w:rPr>
            </w:pPr>
            <w:r>
              <w:rPr>
                <w:rFonts w:ascii="Times New Roman" w:hAnsi="Times New Roman" w:cs="Times New Roman"/>
                <w:sz w:val="24"/>
                <w:szCs w:val="24"/>
              </w:rPr>
              <w:t>5.15</w:t>
            </w:r>
            <w:r w:rsidR="00814F93">
              <w:rPr>
                <w:rFonts w:ascii="Times New Roman" w:hAnsi="Times New Roman" w:cs="Times New Roman"/>
                <w:sz w:val="24"/>
                <w:szCs w:val="24"/>
              </w:rPr>
              <w:t xml:space="preserve"> ± </w:t>
            </w:r>
            <w:r>
              <w:rPr>
                <w:rFonts w:ascii="Times New Roman" w:hAnsi="Times New Roman" w:cs="Times New Roman"/>
                <w:sz w:val="24"/>
                <w:szCs w:val="24"/>
              </w:rPr>
              <w:t>3.74</w:t>
            </w:r>
          </w:p>
        </w:tc>
        <w:tc>
          <w:tcPr>
            <w:tcW w:w="1437" w:type="dxa"/>
            <w:tcBorders>
              <w:top w:val="nil"/>
              <w:left w:val="nil"/>
              <w:bottom w:val="nil"/>
              <w:right w:val="nil"/>
            </w:tcBorders>
          </w:tcPr>
          <w:p w14:paraId="07B4FA63" w14:textId="53F3FC6C" w:rsidR="00814854" w:rsidRDefault="00A1680D" w:rsidP="00853021">
            <w:pPr>
              <w:jc w:val="center"/>
              <w:rPr>
                <w:rFonts w:ascii="Times New Roman" w:hAnsi="Times New Roman" w:cs="Times New Roman"/>
                <w:sz w:val="24"/>
                <w:szCs w:val="24"/>
              </w:rPr>
            </w:pPr>
            <w:r>
              <w:rPr>
                <w:rFonts w:ascii="Times New Roman" w:hAnsi="Times New Roman" w:cs="Times New Roman"/>
                <w:sz w:val="24"/>
                <w:szCs w:val="24"/>
              </w:rPr>
              <w:t>5.51</w:t>
            </w:r>
            <w:r w:rsidR="00A33EC0">
              <w:rPr>
                <w:rFonts w:ascii="Times New Roman" w:hAnsi="Times New Roman" w:cs="Times New Roman"/>
                <w:sz w:val="24"/>
                <w:szCs w:val="24"/>
              </w:rPr>
              <w:t xml:space="preserve"> ± </w:t>
            </w:r>
            <w:r>
              <w:rPr>
                <w:rFonts w:ascii="Times New Roman" w:hAnsi="Times New Roman" w:cs="Times New Roman"/>
                <w:sz w:val="24"/>
                <w:szCs w:val="24"/>
              </w:rPr>
              <w:t>2.49</w:t>
            </w:r>
          </w:p>
        </w:tc>
        <w:tc>
          <w:tcPr>
            <w:tcW w:w="1438" w:type="dxa"/>
            <w:tcBorders>
              <w:top w:val="nil"/>
              <w:left w:val="nil"/>
              <w:bottom w:val="nil"/>
              <w:right w:val="nil"/>
            </w:tcBorders>
          </w:tcPr>
          <w:p w14:paraId="44F654B2" w14:textId="440991BD" w:rsidR="00814854" w:rsidRDefault="00BF5F91" w:rsidP="00853021">
            <w:pPr>
              <w:jc w:val="center"/>
              <w:rPr>
                <w:rFonts w:ascii="Times New Roman" w:hAnsi="Times New Roman" w:cs="Times New Roman"/>
                <w:sz w:val="24"/>
                <w:szCs w:val="24"/>
              </w:rPr>
            </w:pPr>
            <w:r>
              <w:rPr>
                <w:rFonts w:ascii="Times New Roman" w:hAnsi="Times New Roman" w:cs="Times New Roman"/>
                <w:sz w:val="24"/>
                <w:szCs w:val="24"/>
              </w:rPr>
              <w:t>&lt;0.</w:t>
            </w:r>
            <w:r w:rsidR="000C5D38">
              <w:rPr>
                <w:rFonts w:ascii="Times New Roman" w:hAnsi="Times New Roman" w:cs="Times New Roman"/>
                <w:sz w:val="24"/>
                <w:szCs w:val="24"/>
              </w:rPr>
              <w:t>587</w:t>
            </w:r>
          </w:p>
        </w:tc>
        <w:tc>
          <w:tcPr>
            <w:tcW w:w="1437" w:type="dxa"/>
            <w:tcBorders>
              <w:top w:val="nil"/>
              <w:left w:val="nil"/>
              <w:bottom w:val="nil"/>
              <w:right w:val="nil"/>
            </w:tcBorders>
          </w:tcPr>
          <w:p w14:paraId="391C1B5D" w14:textId="2D44666F" w:rsidR="00814854" w:rsidRDefault="002675D2" w:rsidP="00853021">
            <w:pPr>
              <w:jc w:val="center"/>
              <w:rPr>
                <w:rFonts w:ascii="Times New Roman" w:hAnsi="Times New Roman" w:cs="Times New Roman"/>
                <w:sz w:val="24"/>
                <w:szCs w:val="24"/>
              </w:rPr>
            </w:pPr>
            <w:r>
              <w:rPr>
                <w:rFonts w:ascii="Times New Roman" w:hAnsi="Times New Roman" w:cs="Times New Roman"/>
                <w:sz w:val="24"/>
                <w:szCs w:val="24"/>
              </w:rPr>
              <w:t>7.77</w:t>
            </w:r>
            <w:r w:rsidR="00A642BE">
              <w:rPr>
                <w:rFonts w:ascii="Times New Roman" w:hAnsi="Times New Roman" w:cs="Times New Roman"/>
                <w:sz w:val="24"/>
                <w:szCs w:val="24"/>
              </w:rPr>
              <w:t xml:space="preserve"> ± </w:t>
            </w:r>
            <w:r>
              <w:rPr>
                <w:rFonts w:ascii="Times New Roman" w:hAnsi="Times New Roman" w:cs="Times New Roman"/>
                <w:sz w:val="24"/>
                <w:szCs w:val="24"/>
              </w:rPr>
              <w:t>2.75</w:t>
            </w:r>
          </w:p>
        </w:tc>
        <w:tc>
          <w:tcPr>
            <w:tcW w:w="1438" w:type="dxa"/>
            <w:tcBorders>
              <w:top w:val="nil"/>
              <w:left w:val="nil"/>
              <w:bottom w:val="nil"/>
              <w:right w:val="nil"/>
            </w:tcBorders>
          </w:tcPr>
          <w:p w14:paraId="06528B71" w14:textId="34CB8251" w:rsidR="00814854" w:rsidRDefault="00C228A4" w:rsidP="00853021">
            <w:pPr>
              <w:jc w:val="center"/>
              <w:rPr>
                <w:rFonts w:ascii="Times New Roman" w:hAnsi="Times New Roman" w:cs="Times New Roman"/>
                <w:sz w:val="24"/>
                <w:szCs w:val="24"/>
              </w:rPr>
            </w:pPr>
            <w:r>
              <w:rPr>
                <w:rFonts w:ascii="Times New Roman" w:hAnsi="Times New Roman" w:cs="Times New Roman"/>
                <w:sz w:val="24"/>
                <w:szCs w:val="24"/>
              </w:rPr>
              <w:t>5.06</w:t>
            </w:r>
            <w:r w:rsidR="00A86485">
              <w:rPr>
                <w:rFonts w:ascii="Times New Roman" w:hAnsi="Times New Roman" w:cs="Times New Roman"/>
                <w:sz w:val="24"/>
                <w:szCs w:val="24"/>
              </w:rPr>
              <w:t xml:space="preserve"> ± </w:t>
            </w:r>
            <w:r>
              <w:rPr>
                <w:rFonts w:ascii="Times New Roman" w:hAnsi="Times New Roman" w:cs="Times New Roman"/>
                <w:sz w:val="24"/>
                <w:szCs w:val="24"/>
              </w:rPr>
              <w:t>3.47</w:t>
            </w:r>
          </w:p>
        </w:tc>
      </w:tr>
      <w:tr w:rsidR="00814854" w14:paraId="521E275F" w14:textId="77777777" w:rsidTr="009D429E">
        <w:tc>
          <w:tcPr>
            <w:tcW w:w="2160" w:type="dxa"/>
            <w:tcBorders>
              <w:top w:val="nil"/>
              <w:left w:val="nil"/>
              <w:bottom w:val="nil"/>
              <w:right w:val="nil"/>
            </w:tcBorders>
          </w:tcPr>
          <w:p w14:paraId="3D1BB105" w14:textId="50986517" w:rsidR="00814854" w:rsidRDefault="00814854" w:rsidP="00814854">
            <w:pPr>
              <w:rPr>
                <w:rFonts w:ascii="Times New Roman" w:hAnsi="Times New Roman" w:cs="Times New Roman"/>
                <w:sz w:val="24"/>
                <w:szCs w:val="24"/>
              </w:rPr>
            </w:pPr>
            <w:r>
              <w:rPr>
                <w:rFonts w:ascii="Times New Roman" w:hAnsi="Times New Roman" w:cs="Times New Roman"/>
                <w:sz w:val="24"/>
                <w:szCs w:val="24"/>
              </w:rPr>
              <w:t>Copper (</w:t>
            </w:r>
            <w:r w:rsidR="001A00CA">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6A62E395" w14:textId="459921D5" w:rsidR="00814854" w:rsidRDefault="00E265AF" w:rsidP="00853021">
            <w:pPr>
              <w:jc w:val="center"/>
              <w:rPr>
                <w:rFonts w:ascii="Times New Roman" w:hAnsi="Times New Roman" w:cs="Times New Roman"/>
                <w:sz w:val="24"/>
                <w:szCs w:val="24"/>
              </w:rPr>
            </w:pPr>
            <w:r>
              <w:rPr>
                <w:rFonts w:ascii="Times New Roman" w:hAnsi="Times New Roman" w:cs="Times New Roman"/>
                <w:sz w:val="24"/>
                <w:szCs w:val="24"/>
              </w:rPr>
              <w:t xml:space="preserve">3.64 </w:t>
            </w:r>
            <w:r w:rsidR="00814F93">
              <w:rPr>
                <w:rFonts w:ascii="Times New Roman" w:hAnsi="Times New Roman" w:cs="Times New Roman"/>
                <w:sz w:val="24"/>
                <w:szCs w:val="24"/>
              </w:rPr>
              <w:t>±</w:t>
            </w:r>
            <w:r>
              <w:rPr>
                <w:rFonts w:ascii="Times New Roman" w:hAnsi="Times New Roman" w:cs="Times New Roman"/>
                <w:sz w:val="24"/>
                <w:szCs w:val="24"/>
              </w:rPr>
              <w:t xml:space="preserve"> 1.82</w:t>
            </w:r>
          </w:p>
        </w:tc>
        <w:tc>
          <w:tcPr>
            <w:tcW w:w="1437" w:type="dxa"/>
            <w:tcBorders>
              <w:top w:val="nil"/>
              <w:left w:val="nil"/>
              <w:bottom w:val="nil"/>
              <w:right w:val="nil"/>
            </w:tcBorders>
          </w:tcPr>
          <w:p w14:paraId="6EC1B201" w14:textId="736E9948" w:rsidR="00814854" w:rsidRDefault="00C8195E" w:rsidP="00853021">
            <w:pPr>
              <w:jc w:val="center"/>
              <w:rPr>
                <w:rFonts w:ascii="Times New Roman" w:hAnsi="Times New Roman" w:cs="Times New Roman"/>
                <w:sz w:val="24"/>
                <w:szCs w:val="24"/>
              </w:rPr>
            </w:pPr>
            <w:r>
              <w:rPr>
                <w:rFonts w:ascii="Times New Roman" w:hAnsi="Times New Roman" w:cs="Times New Roman"/>
                <w:sz w:val="24"/>
                <w:szCs w:val="24"/>
              </w:rPr>
              <w:t xml:space="preserve">3.37 </w:t>
            </w:r>
            <w:r w:rsidR="00A33EC0">
              <w:rPr>
                <w:rFonts w:ascii="Times New Roman" w:hAnsi="Times New Roman" w:cs="Times New Roman"/>
                <w:sz w:val="24"/>
                <w:szCs w:val="24"/>
              </w:rPr>
              <w:t>±</w:t>
            </w:r>
            <w:r>
              <w:rPr>
                <w:rFonts w:ascii="Times New Roman" w:hAnsi="Times New Roman" w:cs="Times New Roman"/>
                <w:sz w:val="24"/>
                <w:szCs w:val="24"/>
              </w:rPr>
              <w:t xml:space="preserve"> 1.37</w:t>
            </w:r>
          </w:p>
        </w:tc>
        <w:tc>
          <w:tcPr>
            <w:tcW w:w="1438" w:type="dxa"/>
            <w:tcBorders>
              <w:top w:val="nil"/>
              <w:left w:val="nil"/>
              <w:bottom w:val="nil"/>
              <w:right w:val="nil"/>
            </w:tcBorders>
          </w:tcPr>
          <w:p w14:paraId="17D6B944" w14:textId="7078141D" w:rsidR="00814854" w:rsidRDefault="00A779D9" w:rsidP="00853021">
            <w:pPr>
              <w:jc w:val="center"/>
              <w:rPr>
                <w:rFonts w:ascii="Times New Roman" w:hAnsi="Times New Roman" w:cs="Times New Roman"/>
                <w:sz w:val="24"/>
                <w:szCs w:val="24"/>
              </w:rPr>
            </w:pPr>
            <w:r>
              <w:rPr>
                <w:rFonts w:ascii="Times New Roman" w:hAnsi="Times New Roman" w:cs="Times New Roman"/>
                <w:sz w:val="24"/>
                <w:szCs w:val="24"/>
              </w:rPr>
              <w:t xml:space="preserve">3.26 </w:t>
            </w:r>
            <w:r w:rsidR="00CE6067">
              <w:rPr>
                <w:rFonts w:ascii="Times New Roman" w:hAnsi="Times New Roman" w:cs="Times New Roman"/>
                <w:sz w:val="24"/>
                <w:szCs w:val="24"/>
              </w:rPr>
              <w:t>±</w:t>
            </w:r>
            <w:r>
              <w:rPr>
                <w:rFonts w:ascii="Times New Roman" w:hAnsi="Times New Roman" w:cs="Times New Roman"/>
                <w:sz w:val="24"/>
                <w:szCs w:val="24"/>
              </w:rPr>
              <w:t xml:space="preserve"> 1.60</w:t>
            </w:r>
          </w:p>
        </w:tc>
        <w:tc>
          <w:tcPr>
            <w:tcW w:w="1437" w:type="dxa"/>
            <w:tcBorders>
              <w:top w:val="nil"/>
              <w:left w:val="nil"/>
              <w:bottom w:val="nil"/>
              <w:right w:val="nil"/>
            </w:tcBorders>
          </w:tcPr>
          <w:p w14:paraId="238E2492" w14:textId="586F9EE1" w:rsidR="00814854" w:rsidRDefault="004E75CC" w:rsidP="00853021">
            <w:pPr>
              <w:jc w:val="center"/>
              <w:rPr>
                <w:rFonts w:ascii="Times New Roman" w:hAnsi="Times New Roman" w:cs="Times New Roman"/>
                <w:sz w:val="24"/>
                <w:szCs w:val="24"/>
              </w:rPr>
            </w:pPr>
            <w:r>
              <w:rPr>
                <w:rFonts w:ascii="Times New Roman" w:hAnsi="Times New Roman" w:cs="Times New Roman"/>
                <w:sz w:val="24"/>
                <w:szCs w:val="24"/>
              </w:rPr>
              <w:t xml:space="preserve">3.19 </w:t>
            </w:r>
            <w:r w:rsidR="00A642BE">
              <w:rPr>
                <w:rFonts w:ascii="Times New Roman" w:hAnsi="Times New Roman" w:cs="Times New Roman"/>
                <w:sz w:val="24"/>
                <w:szCs w:val="24"/>
              </w:rPr>
              <w:t>±</w:t>
            </w:r>
            <w:r>
              <w:rPr>
                <w:rFonts w:ascii="Times New Roman" w:hAnsi="Times New Roman" w:cs="Times New Roman"/>
                <w:sz w:val="24"/>
                <w:szCs w:val="24"/>
              </w:rPr>
              <w:t xml:space="preserve"> </w:t>
            </w:r>
            <w:r w:rsidR="002675D2">
              <w:rPr>
                <w:rFonts w:ascii="Times New Roman" w:hAnsi="Times New Roman" w:cs="Times New Roman"/>
                <w:sz w:val="24"/>
                <w:szCs w:val="24"/>
              </w:rPr>
              <w:t>1.20</w:t>
            </w:r>
          </w:p>
        </w:tc>
        <w:tc>
          <w:tcPr>
            <w:tcW w:w="1438" w:type="dxa"/>
            <w:tcBorders>
              <w:top w:val="nil"/>
              <w:left w:val="nil"/>
              <w:bottom w:val="nil"/>
              <w:right w:val="nil"/>
            </w:tcBorders>
          </w:tcPr>
          <w:p w14:paraId="1F1DB7BA" w14:textId="77C3FA13" w:rsidR="00814854" w:rsidRDefault="00B572C4" w:rsidP="00853021">
            <w:pPr>
              <w:jc w:val="center"/>
              <w:rPr>
                <w:rFonts w:ascii="Times New Roman" w:hAnsi="Times New Roman" w:cs="Times New Roman"/>
                <w:sz w:val="24"/>
                <w:szCs w:val="24"/>
              </w:rPr>
            </w:pPr>
            <w:r>
              <w:rPr>
                <w:rFonts w:ascii="Times New Roman" w:hAnsi="Times New Roman" w:cs="Times New Roman"/>
                <w:sz w:val="24"/>
                <w:szCs w:val="24"/>
              </w:rPr>
              <w:t xml:space="preserve">3.40 </w:t>
            </w:r>
            <w:r w:rsidR="00CB51E7">
              <w:rPr>
                <w:rFonts w:ascii="Times New Roman" w:hAnsi="Times New Roman" w:cs="Times New Roman"/>
                <w:sz w:val="24"/>
                <w:szCs w:val="24"/>
              </w:rPr>
              <w:t>±</w:t>
            </w:r>
            <w:r>
              <w:rPr>
                <w:rFonts w:ascii="Times New Roman" w:hAnsi="Times New Roman" w:cs="Times New Roman"/>
                <w:sz w:val="24"/>
                <w:szCs w:val="24"/>
              </w:rPr>
              <w:t xml:space="preserve"> 1.69</w:t>
            </w:r>
          </w:p>
        </w:tc>
      </w:tr>
      <w:tr w:rsidR="00814854" w14:paraId="15E6758F" w14:textId="77777777" w:rsidTr="009D429E">
        <w:tc>
          <w:tcPr>
            <w:tcW w:w="2160" w:type="dxa"/>
            <w:tcBorders>
              <w:top w:val="nil"/>
              <w:left w:val="nil"/>
              <w:bottom w:val="nil"/>
              <w:right w:val="nil"/>
            </w:tcBorders>
          </w:tcPr>
          <w:p w14:paraId="6F9F21C9" w14:textId="4538B7EE" w:rsidR="00814854" w:rsidRDefault="00814854" w:rsidP="00814854">
            <w:pPr>
              <w:rPr>
                <w:rFonts w:ascii="Times New Roman" w:hAnsi="Times New Roman" w:cs="Times New Roman"/>
                <w:sz w:val="24"/>
                <w:szCs w:val="24"/>
              </w:rPr>
            </w:pPr>
            <w:r>
              <w:rPr>
                <w:rFonts w:ascii="Times New Roman" w:hAnsi="Times New Roman" w:cs="Times New Roman"/>
                <w:sz w:val="24"/>
                <w:szCs w:val="24"/>
              </w:rPr>
              <w:t>Iron (mg/L)</w:t>
            </w:r>
          </w:p>
        </w:tc>
        <w:tc>
          <w:tcPr>
            <w:tcW w:w="1530" w:type="dxa"/>
            <w:tcBorders>
              <w:top w:val="nil"/>
              <w:left w:val="nil"/>
              <w:bottom w:val="nil"/>
              <w:right w:val="nil"/>
            </w:tcBorders>
          </w:tcPr>
          <w:p w14:paraId="46E008F7" w14:textId="03CBBD20" w:rsidR="00814854" w:rsidRDefault="008F3DF1" w:rsidP="00853021">
            <w:pPr>
              <w:jc w:val="center"/>
              <w:rPr>
                <w:rFonts w:ascii="Times New Roman" w:hAnsi="Times New Roman" w:cs="Times New Roman"/>
                <w:sz w:val="24"/>
                <w:szCs w:val="24"/>
              </w:rPr>
            </w:pPr>
            <w:r>
              <w:rPr>
                <w:rFonts w:ascii="Times New Roman" w:hAnsi="Times New Roman" w:cs="Times New Roman"/>
                <w:sz w:val="24"/>
                <w:szCs w:val="24"/>
              </w:rPr>
              <w:t>4.06 ± 3.22</w:t>
            </w:r>
          </w:p>
        </w:tc>
        <w:tc>
          <w:tcPr>
            <w:tcW w:w="1437" w:type="dxa"/>
            <w:tcBorders>
              <w:top w:val="nil"/>
              <w:left w:val="nil"/>
              <w:bottom w:val="nil"/>
              <w:right w:val="nil"/>
            </w:tcBorders>
          </w:tcPr>
          <w:p w14:paraId="1BC4C9C5" w14:textId="47BB1C70" w:rsidR="00814854" w:rsidRDefault="00A33EC0" w:rsidP="00853021">
            <w:pPr>
              <w:jc w:val="center"/>
              <w:rPr>
                <w:rFonts w:ascii="Times New Roman" w:hAnsi="Times New Roman" w:cs="Times New Roman"/>
                <w:sz w:val="24"/>
                <w:szCs w:val="24"/>
              </w:rPr>
            </w:pPr>
            <w:r>
              <w:rPr>
                <w:rFonts w:ascii="Times New Roman" w:hAnsi="Times New Roman" w:cs="Times New Roman"/>
                <w:sz w:val="24"/>
                <w:szCs w:val="24"/>
              </w:rPr>
              <w:t>3.59 ± 3.38</w:t>
            </w:r>
          </w:p>
        </w:tc>
        <w:tc>
          <w:tcPr>
            <w:tcW w:w="1438" w:type="dxa"/>
            <w:tcBorders>
              <w:top w:val="nil"/>
              <w:left w:val="nil"/>
              <w:bottom w:val="nil"/>
              <w:right w:val="nil"/>
            </w:tcBorders>
          </w:tcPr>
          <w:p w14:paraId="677D3C77" w14:textId="4B44274A" w:rsidR="00814854" w:rsidRPr="00DD2695" w:rsidRDefault="00CE6067"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1.12 ± 1.22</w:t>
            </w:r>
          </w:p>
        </w:tc>
        <w:tc>
          <w:tcPr>
            <w:tcW w:w="1437" w:type="dxa"/>
            <w:tcBorders>
              <w:top w:val="nil"/>
              <w:left w:val="nil"/>
              <w:bottom w:val="nil"/>
              <w:right w:val="nil"/>
            </w:tcBorders>
          </w:tcPr>
          <w:p w14:paraId="4A85A062" w14:textId="5E3A4BCD" w:rsidR="00814854" w:rsidRPr="00DD2695" w:rsidRDefault="00703485"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0.46 ± 0.64</w:t>
            </w:r>
          </w:p>
        </w:tc>
        <w:tc>
          <w:tcPr>
            <w:tcW w:w="1438" w:type="dxa"/>
            <w:tcBorders>
              <w:top w:val="nil"/>
              <w:left w:val="nil"/>
              <w:bottom w:val="nil"/>
              <w:right w:val="nil"/>
            </w:tcBorders>
          </w:tcPr>
          <w:p w14:paraId="0366B2D0" w14:textId="4F1DDEA3" w:rsidR="00814854" w:rsidRPr="00DD2695" w:rsidRDefault="00CB51E7"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0.95 ± 0.84</w:t>
            </w:r>
          </w:p>
        </w:tc>
      </w:tr>
      <w:tr w:rsidR="00814854" w14:paraId="1F3A96E4" w14:textId="77777777" w:rsidTr="009D429E">
        <w:tc>
          <w:tcPr>
            <w:tcW w:w="2160" w:type="dxa"/>
            <w:tcBorders>
              <w:top w:val="nil"/>
              <w:left w:val="nil"/>
              <w:bottom w:val="nil"/>
              <w:right w:val="nil"/>
            </w:tcBorders>
          </w:tcPr>
          <w:p w14:paraId="5714507B" w14:textId="25BB70E9" w:rsidR="00814854" w:rsidRDefault="00814854" w:rsidP="00814854">
            <w:pPr>
              <w:rPr>
                <w:rFonts w:ascii="Times New Roman" w:hAnsi="Times New Roman" w:cs="Times New Roman"/>
                <w:sz w:val="24"/>
                <w:szCs w:val="24"/>
              </w:rPr>
            </w:pPr>
            <w:r>
              <w:rPr>
                <w:rFonts w:ascii="Times New Roman" w:hAnsi="Times New Roman" w:cs="Times New Roman"/>
                <w:sz w:val="24"/>
                <w:szCs w:val="24"/>
              </w:rPr>
              <w:t>Potassium (mg/L)</w:t>
            </w:r>
          </w:p>
        </w:tc>
        <w:tc>
          <w:tcPr>
            <w:tcW w:w="1530" w:type="dxa"/>
            <w:tcBorders>
              <w:top w:val="nil"/>
              <w:left w:val="nil"/>
              <w:bottom w:val="nil"/>
              <w:right w:val="nil"/>
            </w:tcBorders>
          </w:tcPr>
          <w:p w14:paraId="41605A52" w14:textId="4351B072" w:rsidR="00814854" w:rsidRDefault="008F3DF1" w:rsidP="00853021">
            <w:pPr>
              <w:jc w:val="center"/>
              <w:rPr>
                <w:rFonts w:ascii="Times New Roman" w:hAnsi="Times New Roman" w:cs="Times New Roman"/>
                <w:sz w:val="24"/>
                <w:szCs w:val="24"/>
              </w:rPr>
            </w:pPr>
            <w:r>
              <w:rPr>
                <w:rFonts w:ascii="Times New Roman" w:hAnsi="Times New Roman" w:cs="Times New Roman"/>
                <w:sz w:val="24"/>
                <w:szCs w:val="24"/>
              </w:rPr>
              <w:t>20.6 ± 2.4</w:t>
            </w:r>
          </w:p>
        </w:tc>
        <w:tc>
          <w:tcPr>
            <w:tcW w:w="1437" w:type="dxa"/>
            <w:tcBorders>
              <w:top w:val="nil"/>
              <w:left w:val="nil"/>
              <w:bottom w:val="nil"/>
              <w:right w:val="nil"/>
            </w:tcBorders>
          </w:tcPr>
          <w:p w14:paraId="2875DB40" w14:textId="3D809C53" w:rsidR="00814854" w:rsidRDefault="00000983" w:rsidP="00853021">
            <w:pPr>
              <w:jc w:val="center"/>
              <w:rPr>
                <w:rFonts w:ascii="Times New Roman" w:hAnsi="Times New Roman" w:cs="Times New Roman"/>
                <w:sz w:val="24"/>
                <w:szCs w:val="24"/>
              </w:rPr>
            </w:pPr>
            <w:r>
              <w:rPr>
                <w:rFonts w:ascii="Times New Roman" w:hAnsi="Times New Roman" w:cs="Times New Roman"/>
                <w:sz w:val="24"/>
                <w:szCs w:val="24"/>
              </w:rPr>
              <w:t>20.3 ± 1.6</w:t>
            </w:r>
          </w:p>
        </w:tc>
        <w:tc>
          <w:tcPr>
            <w:tcW w:w="1438" w:type="dxa"/>
            <w:tcBorders>
              <w:top w:val="nil"/>
              <w:left w:val="nil"/>
              <w:bottom w:val="nil"/>
              <w:right w:val="nil"/>
            </w:tcBorders>
          </w:tcPr>
          <w:p w14:paraId="4C68E976" w14:textId="5306F725" w:rsidR="00814854" w:rsidRDefault="00CE6067" w:rsidP="00853021">
            <w:pPr>
              <w:jc w:val="center"/>
              <w:rPr>
                <w:rFonts w:ascii="Times New Roman" w:hAnsi="Times New Roman" w:cs="Times New Roman"/>
                <w:sz w:val="24"/>
                <w:szCs w:val="24"/>
              </w:rPr>
            </w:pPr>
            <w:r>
              <w:rPr>
                <w:rFonts w:ascii="Times New Roman" w:hAnsi="Times New Roman" w:cs="Times New Roman"/>
                <w:sz w:val="24"/>
                <w:szCs w:val="24"/>
              </w:rPr>
              <w:t>20.2 ± 1.6</w:t>
            </w:r>
          </w:p>
        </w:tc>
        <w:tc>
          <w:tcPr>
            <w:tcW w:w="1437" w:type="dxa"/>
            <w:tcBorders>
              <w:top w:val="nil"/>
              <w:left w:val="nil"/>
              <w:bottom w:val="nil"/>
              <w:right w:val="nil"/>
            </w:tcBorders>
          </w:tcPr>
          <w:p w14:paraId="6FD12B15" w14:textId="05181C20" w:rsidR="00814854" w:rsidRDefault="00703485" w:rsidP="00853021">
            <w:pPr>
              <w:jc w:val="center"/>
              <w:rPr>
                <w:rFonts w:ascii="Times New Roman" w:hAnsi="Times New Roman" w:cs="Times New Roman"/>
                <w:sz w:val="24"/>
                <w:szCs w:val="24"/>
              </w:rPr>
            </w:pPr>
            <w:r>
              <w:rPr>
                <w:rFonts w:ascii="Times New Roman" w:hAnsi="Times New Roman" w:cs="Times New Roman"/>
                <w:sz w:val="24"/>
                <w:szCs w:val="24"/>
              </w:rPr>
              <w:t>20.2 ± 1.7</w:t>
            </w:r>
          </w:p>
        </w:tc>
        <w:tc>
          <w:tcPr>
            <w:tcW w:w="1438" w:type="dxa"/>
            <w:tcBorders>
              <w:top w:val="nil"/>
              <w:left w:val="nil"/>
              <w:bottom w:val="nil"/>
              <w:right w:val="nil"/>
            </w:tcBorders>
          </w:tcPr>
          <w:p w14:paraId="466EAEF4" w14:textId="40D51049" w:rsidR="00814854" w:rsidRDefault="00CB51E7" w:rsidP="00853021">
            <w:pPr>
              <w:jc w:val="center"/>
              <w:rPr>
                <w:rFonts w:ascii="Times New Roman" w:hAnsi="Times New Roman" w:cs="Times New Roman"/>
                <w:sz w:val="24"/>
                <w:szCs w:val="24"/>
              </w:rPr>
            </w:pPr>
            <w:r>
              <w:rPr>
                <w:rFonts w:ascii="Times New Roman" w:hAnsi="Times New Roman" w:cs="Times New Roman"/>
                <w:sz w:val="24"/>
                <w:szCs w:val="24"/>
              </w:rPr>
              <w:t xml:space="preserve">20.5 ± </w:t>
            </w:r>
            <w:r w:rsidR="008E1D24">
              <w:rPr>
                <w:rFonts w:ascii="Times New Roman" w:hAnsi="Times New Roman" w:cs="Times New Roman"/>
                <w:sz w:val="24"/>
                <w:szCs w:val="24"/>
              </w:rPr>
              <w:t>2.5</w:t>
            </w:r>
          </w:p>
        </w:tc>
      </w:tr>
      <w:tr w:rsidR="00814854" w14:paraId="036E66C7" w14:textId="77777777" w:rsidTr="009D429E">
        <w:tc>
          <w:tcPr>
            <w:tcW w:w="2160" w:type="dxa"/>
            <w:tcBorders>
              <w:top w:val="nil"/>
              <w:left w:val="nil"/>
              <w:bottom w:val="nil"/>
              <w:right w:val="nil"/>
            </w:tcBorders>
          </w:tcPr>
          <w:p w14:paraId="0AA47388" w14:textId="7BE0B812" w:rsidR="00814854" w:rsidRDefault="00814854" w:rsidP="00814854">
            <w:pPr>
              <w:rPr>
                <w:rFonts w:ascii="Times New Roman" w:hAnsi="Times New Roman" w:cs="Times New Roman"/>
                <w:sz w:val="24"/>
                <w:szCs w:val="24"/>
              </w:rPr>
            </w:pPr>
            <w:r>
              <w:rPr>
                <w:rFonts w:ascii="Times New Roman" w:hAnsi="Times New Roman" w:cs="Times New Roman"/>
                <w:sz w:val="24"/>
                <w:szCs w:val="24"/>
              </w:rPr>
              <w:t>Lithium (</w:t>
            </w:r>
            <w:r w:rsidR="00B167A3">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61F0E5C5" w14:textId="06D8413E" w:rsidR="00814854" w:rsidRDefault="00BA4327" w:rsidP="00853021">
            <w:pPr>
              <w:jc w:val="center"/>
              <w:rPr>
                <w:rFonts w:ascii="Times New Roman" w:hAnsi="Times New Roman" w:cs="Times New Roman"/>
                <w:sz w:val="24"/>
                <w:szCs w:val="24"/>
              </w:rPr>
            </w:pPr>
            <w:r>
              <w:rPr>
                <w:rFonts w:ascii="Times New Roman" w:hAnsi="Times New Roman" w:cs="Times New Roman"/>
                <w:sz w:val="24"/>
                <w:szCs w:val="24"/>
              </w:rPr>
              <w:t>268</w:t>
            </w:r>
            <w:r w:rsidR="008F3DF1">
              <w:rPr>
                <w:rFonts w:ascii="Times New Roman" w:hAnsi="Times New Roman" w:cs="Times New Roman"/>
                <w:sz w:val="24"/>
                <w:szCs w:val="24"/>
              </w:rPr>
              <w:t xml:space="preserve"> ± 12</w:t>
            </w:r>
            <w:r>
              <w:rPr>
                <w:rFonts w:ascii="Times New Roman" w:hAnsi="Times New Roman" w:cs="Times New Roman"/>
                <w:sz w:val="24"/>
                <w:szCs w:val="24"/>
              </w:rPr>
              <w:t>4</w:t>
            </w:r>
          </w:p>
        </w:tc>
        <w:tc>
          <w:tcPr>
            <w:tcW w:w="1437" w:type="dxa"/>
            <w:tcBorders>
              <w:top w:val="nil"/>
              <w:left w:val="nil"/>
              <w:bottom w:val="nil"/>
              <w:right w:val="nil"/>
            </w:tcBorders>
          </w:tcPr>
          <w:p w14:paraId="71ABADB3" w14:textId="67C6D223" w:rsidR="00814854" w:rsidRDefault="006C4A13" w:rsidP="00853021">
            <w:pPr>
              <w:jc w:val="center"/>
              <w:rPr>
                <w:rFonts w:ascii="Times New Roman" w:hAnsi="Times New Roman" w:cs="Times New Roman"/>
                <w:sz w:val="24"/>
                <w:szCs w:val="24"/>
              </w:rPr>
            </w:pPr>
            <w:r>
              <w:rPr>
                <w:rFonts w:ascii="Times New Roman" w:hAnsi="Times New Roman" w:cs="Times New Roman"/>
                <w:sz w:val="24"/>
                <w:szCs w:val="24"/>
              </w:rPr>
              <w:t>255</w:t>
            </w:r>
            <w:r w:rsidR="00000983">
              <w:rPr>
                <w:rFonts w:ascii="Times New Roman" w:hAnsi="Times New Roman" w:cs="Times New Roman"/>
                <w:sz w:val="24"/>
                <w:szCs w:val="24"/>
              </w:rPr>
              <w:t xml:space="preserve"> ± </w:t>
            </w:r>
            <w:r>
              <w:rPr>
                <w:rFonts w:ascii="Times New Roman" w:hAnsi="Times New Roman" w:cs="Times New Roman"/>
                <w:sz w:val="24"/>
                <w:szCs w:val="24"/>
              </w:rPr>
              <w:t>88</w:t>
            </w:r>
          </w:p>
        </w:tc>
        <w:tc>
          <w:tcPr>
            <w:tcW w:w="1438" w:type="dxa"/>
            <w:tcBorders>
              <w:top w:val="nil"/>
              <w:left w:val="nil"/>
              <w:bottom w:val="nil"/>
              <w:right w:val="nil"/>
            </w:tcBorders>
          </w:tcPr>
          <w:p w14:paraId="6233A4E3" w14:textId="56797076" w:rsidR="00814854" w:rsidRDefault="00A779D9" w:rsidP="00853021">
            <w:pPr>
              <w:jc w:val="center"/>
              <w:rPr>
                <w:rFonts w:ascii="Times New Roman" w:hAnsi="Times New Roman" w:cs="Times New Roman"/>
                <w:sz w:val="24"/>
                <w:szCs w:val="24"/>
              </w:rPr>
            </w:pPr>
            <w:r>
              <w:rPr>
                <w:rFonts w:ascii="Times New Roman" w:hAnsi="Times New Roman" w:cs="Times New Roman"/>
                <w:sz w:val="24"/>
                <w:szCs w:val="24"/>
              </w:rPr>
              <w:t>250</w:t>
            </w:r>
            <w:r w:rsidR="00CE6067">
              <w:rPr>
                <w:rFonts w:ascii="Times New Roman" w:hAnsi="Times New Roman" w:cs="Times New Roman"/>
                <w:sz w:val="24"/>
                <w:szCs w:val="24"/>
              </w:rPr>
              <w:t xml:space="preserve"> ± </w:t>
            </w:r>
            <w:r>
              <w:rPr>
                <w:rFonts w:ascii="Times New Roman" w:hAnsi="Times New Roman" w:cs="Times New Roman"/>
                <w:sz w:val="24"/>
                <w:szCs w:val="24"/>
              </w:rPr>
              <w:t>30</w:t>
            </w:r>
          </w:p>
        </w:tc>
        <w:tc>
          <w:tcPr>
            <w:tcW w:w="1437" w:type="dxa"/>
            <w:tcBorders>
              <w:top w:val="nil"/>
              <w:left w:val="nil"/>
              <w:bottom w:val="nil"/>
              <w:right w:val="nil"/>
            </w:tcBorders>
          </w:tcPr>
          <w:p w14:paraId="724971DA" w14:textId="6DC0ABC2" w:rsidR="00814854" w:rsidRDefault="00567959" w:rsidP="00853021">
            <w:pPr>
              <w:jc w:val="center"/>
              <w:rPr>
                <w:rFonts w:ascii="Times New Roman" w:hAnsi="Times New Roman" w:cs="Times New Roman"/>
                <w:sz w:val="24"/>
                <w:szCs w:val="24"/>
              </w:rPr>
            </w:pPr>
            <w:r>
              <w:rPr>
                <w:rFonts w:ascii="Times New Roman" w:hAnsi="Times New Roman" w:cs="Times New Roman"/>
                <w:sz w:val="24"/>
                <w:szCs w:val="24"/>
              </w:rPr>
              <w:t>25</w:t>
            </w:r>
            <w:r w:rsidR="0070133E">
              <w:rPr>
                <w:rFonts w:ascii="Times New Roman" w:hAnsi="Times New Roman" w:cs="Times New Roman"/>
                <w:sz w:val="24"/>
                <w:szCs w:val="24"/>
              </w:rPr>
              <w:t>3</w:t>
            </w:r>
            <w:r w:rsidR="00ED1D44">
              <w:rPr>
                <w:rFonts w:ascii="Times New Roman" w:hAnsi="Times New Roman" w:cs="Times New Roman"/>
                <w:sz w:val="24"/>
                <w:szCs w:val="24"/>
              </w:rPr>
              <w:t xml:space="preserve"> ± 7</w:t>
            </w:r>
            <w:r w:rsidR="0070133E">
              <w:rPr>
                <w:rFonts w:ascii="Times New Roman" w:hAnsi="Times New Roman" w:cs="Times New Roman"/>
                <w:sz w:val="24"/>
                <w:szCs w:val="24"/>
              </w:rPr>
              <w:t>0</w:t>
            </w:r>
          </w:p>
        </w:tc>
        <w:tc>
          <w:tcPr>
            <w:tcW w:w="1438" w:type="dxa"/>
            <w:tcBorders>
              <w:top w:val="nil"/>
              <w:left w:val="nil"/>
              <w:bottom w:val="nil"/>
              <w:right w:val="nil"/>
            </w:tcBorders>
          </w:tcPr>
          <w:p w14:paraId="06A1ACCA" w14:textId="175F602C" w:rsidR="00814854" w:rsidRDefault="00C23E29" w:rsidP="00853021">
            <w:pPr>
              <w:jc w:val="center"/>
              <w:rPr>
                <w:rFonts w:ascii="Times New Roman" w:hAnsi="Times New Roman" w:cs="Times New Roman"/>
                <w:sz w:val="24"/>
                <w:szCs w:val="24"/>
              </w:rPr>
            </w:pPr>
            <w:r>
              <w:rPr>
                <w:rFonts w:ascii="Times New Roman" w:hAnsi="Times New Roman" w:cs="Times New Roman"/>
                <w:sz w:val="24"/>
                <w:szCs w:val="24"/>
              </w:rPr>
              <w:t>268</w:t>
            </w:r>
            <w:r w:rsidR="008E1D24">
              <w:rPr>
                <w:rFonts w:ascii="Times New Roman" w:hAnsi="Times New Roman" w:cs="Times New Roman"/>
                <w:sz w:val="24"/>
                <w:szCs w:val="24"/>
              </w:rPr>
              <w:t xml:space="preserve"> ± </w:t>
            </w:r>
            <w:r>
              <w:rPr>
                <w:rFonts w:ascii="Times New Roman" w:hAnsi="Times New Roman" w:cs="Times New Roman"/>
                <w:sz w:val="24"/>
                <w:szCs w:val="24"/>
              </w:rPr>
              <w:t>118</w:t>
            </w:r>
          </w:p>
        </w:tc>
      </w:tr>
      <w:tr w:rsidR="00814854" w14:paraId="1FD7D114" w14:textId="77777777" w:rsidTr="009D429E">
        <w:tc>
          <w:tcPr>
            <w:tcW w:w="2160" w:type="dxa"/>
            <w:tcBorders>
              <w:top w:val="nil"/>
              <w:left w:val="nil"/>
              <w:bottom w:val="nil"/>
              <w:right w:val="nil"/>
            </w:tcBorders>
          </w:tcPr>
          <w:p w14:paraId="295F20CB" w14:textId="357CA609" w:rsidR="00814854" w:rsidRDefault="00814854" w:rsidP="00814854">
            <w:pPr>
              <w:rPr>
                <w:rFonts w:ascii="Times New Roman" w:hAnsi="Times New Roman" w:cs="Times New Roman"/>
                <w:sz w:val="24"/>
                <w:szCs w:val="24"/>
              </w:rPr>
            </w:pPr>
            <w:r>
              <w:rPr>
                <w:rFonts w:ascii="Times New Roman" w:hAnsi="Times New Roman" w:cs="Times New Roman"/>
                <w:sz w:val="24"/>
                <w:szCs w:val="24"/>
              </w:rPr>
              <w:t>Magnesium (mg/L)</w:t>
            </w:r>
          </w:p>
        </w:tc>
        <w:tc>
          <w:tcPr>
            <w:tcW w:w="1530" w:type="dxa"/>
            <w:tcBorders>
              <w:top w:val="nil"/>
              <w:left w:val="nil"/>
              <w:bottom w:val="nil"/>
              <w:right w:val="nil"/>
            </w:tcBorders>
          </w:tcPr>
          <w:p w14:paraId="4179DAB9" w14:textId="7A951DB4" w:rsidR="00814854" w:rsidRDefault="008F3DF1" w:rsidP="00853021">
            <w:pPr>
              <w:jc w:val="center"/>
              <w:rPr>
                <w:rFonts w:ascii="Times New Roman" w:hAnsi="Times New Roman" w:cs="Times New Roman"/>
                <w:sz w:val="24"/>
                <w:szCs w:val="24"/>
              </w:rPr>
            </w:pPr>
            <w:r>
              <w:rPr>
                <w:rFonts w:ascii="Times New Roman" w:hAnsi="Times New Roman" w:cs="Times New Roman"/>
                <w:sz w:val="24"/>
                <w:szCs w:val="24"/>
              </w:rPr>
              <w:t xml:space="preserve">137 ± </w:t>
            </w:r>
            <w:r w:rsidR="00CD7DEC">
              <w:rPr>
                <w:rFonts w:ascii="Times New Roman" w:hAnsi="Times New Roman" w:cs="Times New Roman"/>
                <w:sz w:val="24"/>
                <w:szCs w:val="24"/>
              </w:rPr>
              <w:t>19</w:t>
            </w:r>
          </w:p>
        </w:tc>
        <w:tc>
          <w:tcPr>
            <w:tcW w:w="1437" w:type="dxa"/>
            <w:tcBorders>
              <w:top w:val="nil"/>
              <w:left w:val="nil"/>
              <w:bottom w:val="nil"/>
              <w:right w:val="nil"/>
            </w:tcBorders>
          </w:tcPr>
          <w:p w14:paraId="7AC8AFEA" w14:textId="37BEAD57" w:rsidR="00814854" w:rsidRPr="00DD2695" w:rsidRDefault="00F53407"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127 ± 14</w:t>
            </w:r>
          </w:p>
        </w:tc>
        <w:tc>
          <w:tcPr>
            <w:tcW w:w="1438" w:type="dxa"/>
            <w:tcBorders>
              <w:top w:val="nil"/>
              <w:left w:val="nil"/>
              <w:bottom w:val="nil"/>
              <w:right w:val="nil"/>
            </w:tcBorders>
          </w:tcPr>
          <w:p w14:paraId="00119381" w14:textId="090DF88A" w:rsidR="00814854" w:rsidRPr="00DD2695" w:rsidRDefault="005544A9"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126 ± 11</w:t>
            </w:r>
          </w:p>
        </w:tc>
        <w:tc>
          <w:tcPr>
            <w:tcW w:w="1437" w:type="dxa"/>
            <w:tcBorders>
              <w:top w:val="nil"/>
              <w:left w:val="nil"/>
              <w:bottom w:val="nil"/>
              <w:right w:val="nil"/>
            </w:tcBorders>
          </w:tcPr>
          <w:p w14:paraId="3D547A21" w14:textId="35B7BF09" w:rsidR="00814854" w:rsidRPr="00DD2695" w:rsidRDefault="00053291" w:rsidP="00853021">
            <w:pPr>
              <w:jc w:val="center"/>
              <w:rPr>
                <w:rFonts w:ascii="Times New Roman" w:hAnsi="Times New Roman" w:cs="Times New Roman"/>
                <w:b/>
                <w:bCs/>
                <w:sz w:val="24"/>
                <w:szCs w:val="24"/>
              </w:rPr>
            </w:pPr>
            <w:r w:rsidRPr="00DD2695">
              <w:rPr>
                <w:rFonts w:ascii="Times New Roman" w:hAnsi="Times New Roman" w:cs="Times New Roman"/>
                <w:b/>
                <w:bCs/>
                <w:sz w:val="24"/>
                <w:szCs w:val="24"/>
              </w:rPr>
              <w:t>126 ± 12</w:t>
            </w:r>
          </w:p>
        </w:tc>
        <w:tc>
          <w:tcPr>
            <w:tcW w:w="1438" w:type="dxa"/>
            <w:tcBorders>
              <w:top w:val="nil"/>
              <w:left w:val="nil"/>
              <w:bottom w:val="nil"/>
              <w:right w:val="nil"/>
            </w:tcBorders>
          </w:tcPr>
          <w:p w14:paraId="6CDE1BA7" w14:textId="25333873" w:rsidR="00814854" w:rsidRDefault="008E1D24" w:rsidP="00853021">
            <w:pPr>
              <w:jc w:val="center"/>
              <w:rPr>
                <w:rFonts w:ascii="Times New Roman" w:hAnsi="Times New Roman" w:cs="Times New Roman"/>
                <w:sz w:val="24"/>
                <w:szCs w:val="24"/>
              </w:rPr>
            </w:pPr>
            <w:r>
              <w:rPr>
                <w:rFonts w:ascii="Times New Roman" w:hAnsi="Times New Roman" w:cs="Times New Roman"/>
                <w:sz w:val="24"/>
                <w:szCs w:val="24"/>
              </w:rPr>
              <w:t>138 ± 18</w:t>
            </w:r>
          </w:p>
        </w:tc>
      </w:tr>
      <w:tr w:rsidR="00814854" w14:paraId="403793D6" w14:textId="77777777" w:rsidTr="009D429E">
        <w:tc>
          <w:tcPr>
            <w:tcW w:w="2160" w:type="dxa"/>
            <w:tcBorders>
              <w:top w:val="nil"/>
              <w:left w:val="nil"/>
              <w:bottom w:val="nil"/>
              <w:right w:val="nil"/>
            </w:tcBorders>
          </w:tcPr>
          <w:p w14:paraId="2099A79C" w14:textId="2F2F4997" w:rsidR="00814854" w:rsidRDefault="00814854" w:rsidP="00814854">
            <w:pPr>
              <w:rPr>
                <w:rFonts w:ascii="Times New Roman" w:hAnsi="Times New Roman" w:cs="Times New Roman"/>
                <w:sz w:val="24"/>
                <w:szCs w:val="24"/>
              </w:rPr>
            </w:pPr>
            <w:r>
              <w:rPr>
                <w:rFonts w:ascii="Times New Roman" w:hAnsi="Times New Roman" w:cs="Times New Roman"/>
                <w:sz w:val="24"/>
                <w:szCs w:val="24"/>
              </w:rPr>
              <w:t>Manganese (mg/L)</w:t>
            </w:r>
          </w:p>
        </w:tc>
        <w:tc>
          <w:tcPr>
            <w:tcW w:w="1530" w:type="dxa"/>
            <w:tcBorders>
              <w:top w:val="nil"/>
              <w:left w:val="nil"/>
              <w:bottom w:val="nil"/>
              <w:right w:val="nil"/>
            </w:tcBorders>
          </w:tcPr>
          <w:p w14:paraId="41BFD1E1" w14:textId="68D34E98" w:rsidR="00814854" w:rsidRDefault="00CD7DEC" w:rsidP="00853021">
            <w:pPr>
              <w:jc w:val="center"/>
              <w:rPr>
                <w:rFonts w:ascii="Times New Roman" w:hAnsi="Times New Roman" w:cs="Times New Roman"/>
                <w:sz w:val="24"/>
                <w:szCs w:val="24"/>
              </w:rPr>
            </w:pPr>
            <w:r>
              <w:rPr>
                <w:rFonts w:ascii="Times New Roman" w:hAnsi="Times New Roman" w:cs="Times New Roman"/>
                <w:sz w:val="24"/>
                <w:szCs w:val="24"/>
              </w:rPr>
              <w:t>2.41 ± 0.59</w:t>
            </w:r>
          </w:p>
        </w:tc>
        <w:tc>
          <w:tcPr>
            <w:tcW w:w="1437" w:type="dxa"/>
            <w:tcBorders>
              <w:top w:val="nil"/>
              <w:left w:val="nil"/>
              <w:bottom w:val="nil"/>
              <w:right w:val="nil"/>
            </w:tcBorders>
          </w:tcPr>
          <w:p w14:paraId="76E38624" w14:textId="6A760955" w:rsidR="00814854" w:rsidRDefault="00F53407" w:rsidP="00853021">
            <w:pPr>
              <w:jc w:val="center"/>
              <w:rPr>
                <w:rFonts w:ascii="Times New Roman" w:hAnsi="Times New Roman" w:cs="Times New Roman"/>
                <w:sz w:val="24"/>
                <w:szCs w:val="24"/>
              </w:rPr>
            </w:pPr>
            <w:r>
              <w:rPr>
                <w:rFonts w:ascii="Times New Roman" w:hAnsi="Times New Roman" w:cs="Times New Roman"/>
                <w:sz w:val="24"/>
                <w:szCs w:val="24"/>
              </w:rPr>
              <w:t>1.92 ± 1.22</w:t>
            </w:r>
          </w:p>
        </w:tc>
        <w:tc>
          <w:tcPr>
            <w:tcW w:w="1438" w:type="dxa"/>
            <w:tcBorders>
              <w:top w:val="nil"/>
              <w:left w:val="nil"/>
              <w:bottom w:val="nil"/>
              <w:right w:val="nil"/>
            </w:tcBorders>
          </w:tcPr>
          <w:p w14:paraId="119E1861" w14:textId="19AD7CFF" w:rsidR="00814854" w:rsidRDefault="005544A9" w:rsidP="00853021">
            <w:pPr>
              <w:jc w:val="center"/>
              <w:rPr>
                <w:rFonts w:ascii="Times New Roman" w:hAnsi="Times New Roman" w:cs="Times New Roman"/>
                <w:sz w:val="24"/>
                <w:szCs w:val="24"/>
              </w:rPr>
            </w:pPr>
            <w:r>
              <w:rPr>
                <w:rFonts w:ascii="Times New Roman" w:hAnsi="Times New Roman" w:cs="Times New Roman"/>
                <w:sz w:val="24"/>
                <w:szCs w:val="24"/>
              </w:rPr>
              <w:t>1.70 ± 2.06</w:t>
            </w:r>
          </w:p>
        </w:tc>
        <w:tc>
          <w:tcPr>
            <w:tcW w:w="1437" w:type="dxa"/>
            <w:tcBorders>
              <w:top w:val="nil"/>
              <w:left w:val="nil"/>
              <w:bottom w:val="nil"/>
              <w:right w:val="nil"/>
            </w:tcBorders>
          </w:tcPr>
          <w:p w14:paraId="7919FA1B" w14:textId="20A262BA" w:rsidR="00814854" w:rsidRDefault="00053291" w:rsidP="00853021">
            <w:pPr>
              <w:jc w:val="center"/>
              <w:rPr>
                <w:rFonts w:ascii="Times New Roman" w:hAnsi="Times New Roman" w:cs="Times New Roman"/>
                <w:sz w:val="24"/>
                <w:szCs w:val="24"/>
              </w:rPr>
            </w:pPr>
            <w:r>
              <w:rPr>
                <w:rFonts w:ascii="Times New Roman" w:hAnsi="Times New Roman" w:cs="Times New Roman"/>
                <w:sz w:val="24"/>
                <w:szCs w:val="24"/>
              </w:rPr>
              <w:t>1.66 ± 1.90</w:t>
            </w:r>
          </w:p>
        </w:tc>
        <w:tc>
          <w:tcPr>
            <w:tcW w:w="1438" w:type="dxa"/>
            <w:tcBorders>
              <w:top w:val="nil"/>
              <w:left w:val="nil"/>
              <w:bottom w:val="nil"/>
              <w:right w:val="nil"/>
            </w:tcBorders>
          </w:tcPr>
          <w:p w14:paraId="749CD8D7" w14:textId="390E1570" w:rsidR="00814854" w:rsidRDefault="008E1D24" w:rsidP="00853021">
            <w:pPr>
              <w:jc w:val="center"/>
              <w:rPr>
                <w:rFonts w:ascii="Times New Roman" w:hAnsi="Times New Roman" w:cs="Times New Roman"/>
                <w:sz w:val="24"/>
                <w:szCs w:val="24"/>
              </w:rPr>
            </w:pPr>
            <w:r>
              <w:rPr>
                <w:rFonts w:ascii="Times New Roman" w:hAnsi="Times New Roman" w:cs="Times New Roman"/>
                <w:sz w:val="24"/>
                <w:szCs w:val="24"/>
              </w:rPr>
              <w:t>2.17 ± 1.28</w:t>
            </w:r>
          </w:p>
        </w:tc>
      </w:tr>
      <w:tr w:rsidR="00814854" w14:paraId="446539F3" w14:textId="77777777" w:rsidTr="009D429E">
        <w:tc>
          <w:tcPr>
            <w:tcW w:w="2160" w:type="dxa"/>
            <w:tcBorders>
              <w:top w:val="nil"/>
              <w:left w:val="nil"/>
              <w:bottom w:val="nil"/>
              <w:right w:val="nil"/>
            </w:tcBorders>
          </w:tcPr>
          <w:p w14:paraId="4B74DFDB" w14:textId="7A6CFC8F" w:rsidR="00814854" w:rsidRDefault="00814854" w:rsidP="00814854">
            <w:pPr>
              <w:rPr>
                <w:rFonts w:ascii="Times New Roman" w:hAnsi="Times New Roman" w:cs="Times New Roman"/>
                <w:sz w:val="24"/>
                <w:szCs w:val="24"/>
              </w:rPr>
            </w:pPr>
            <w:r>
              <w:rPr>
                <w:rFonts w:ascii="Times New Roman" w:hAnsi="Times New Roman" w:cs="Times New Roman"/>
                <w:sz w:val="24"/>
                <w:szCs w:val="24"/>
              </w:rPr>
              <w:t>Sodium (mg/L)</w:t>
            </w:r>
          </w:p>
        </w:tc>
        <w:tc>
          <w:tcPr>
            <w:tcW w:w="1530" w:type="dxa"/>
            <w:tcBorders>
              <w:top w:val="nil"/>
              <w:left w:val="nil"/>
              <w:bottom w:val="nil"/>
              <w:right w:val="nil"/>
            </w:tcBorders>
          </w:tcPr>
          <w:p w14:paraId="5DBCB464" w14:textId="58DC53AD" w:rsidR="00814854" w:rsidRDefault="00CD7DEC" w:rsidP="00853021">
            <w:pPr>
              <w:jc w:val="center"/>
              <w:rPr>
                <w:rFonts w:ascii="Times New Roman" w:hAnsi="Times New Roman" w:cs="Times New Roman"/>
                <w:sz w:val="24"/>
                <w:szCs w:val="24"/>
              </w:rPr>
            </w:pPr>
            <w:r>
              <w:rPr>
                <w:rFonts w:ascii="Times New Roman" w:hAnsi="Times New Roman" w:cs="Times New Roman"/>
                <w:sz w:val="24"/>
                <w:szCs w:val="24"/>
              </w:rPr>
              <w:t>81.3 ± 13.0</w:t>
            </w:r>
          </w:p>
        </w:tc>
        <w:tc>
          <w:tcPr>
            <w:tcW w:w="1437" w:type="dxa"/>
            <w:tcBorders>
              <w:top w:val="nil"/>
              <w:left w:val="nil"/>
              <w:bottom w:val="nil"/>
              <w:right w:val="nil"/>
            </w:tcBorders>
          </w:tcPr>
          <w:p w14:paraId="2B614662" w14:textId="412A3424" w:rsidR="00814854" w:rsidRDefault="00F53407" w:rsidP="00853021">
            <w:pPr>
              <w:jc w:val="center"/>
              <w:rPr>
                <w:rFonts w:ascii="Times New Roman" w:hAnsi="Times New Roman" w:cs="Times New Roman"/>
                <w:sz w:val="24"/>
                <w:szCs w:val="24"/>
              </w:rPr>
            </w:pPr>
            <w:r>
              <w:rPr>
                <w:rFonts w:ascii="Times New Roman" w:hAnsi="Times New Roman" w:cs="Times New Roman"/>
                <w:sz w:val="24"/>
                <w:szCs w:val="24"/>
              </w:rPr>
              <w:t>85.3 ± 9.2</w:t>
            </w:r>
          </w:p>
        </w:tc>
        <w:tc>
          <w:tcPr>
            <w:tcW w:w="1438" w:type="dxa"/>
            <w:tcBorders>
              <w:top w:val="nil"/>
              <w:left w:val="nil"/>
              <w:bottom w:val="nil"/>
              <w:right w:val="nil"/>
            </w:tcBorders>
          </w:tcPr>
          <w:p w14:paraId="4DD5E036" w14:textId="1BD0545A" w:rsidR="00814854" w:rsidRDefault="005544A9" w:rsidP="00853021">
            <w:pPr>
              <w:jc w:val="center"/>
              <w:rPr>
                <w:rFonts w:ascii="Times New Roman" w:hAnsi="Times New Roman" w:cs="Times New Roman"/>
                <w:sz w:val="24"/>
                <w:szCs w:val="24"/>
              </w:rPr>
            </w:pPr>
            <w:r>
              <w:rPr>
                <w:rFonts w:ascii="Times New Roman" w:hAnsi="Times New Roman" w:cs="Times New Roman"/>
                <w:sz w:val="24"/>
                <w:szCs w:val="24"/>
              </w:rPr>
              <w:t>85.1 ± 8.9</w:t>
            </w:r>
          </w:p>
        </w:tc>
        <w:tc>
          <w:tcPr>
            <w:tcW w:w="1437" w:type="dxa"/>
            <w:tcBorders>
              <w:top w:val="nil"/>
              <w:left w:val="nil"/>
              <w:bottom w:val="nil"/>
              <w:right w:val="nil"/>
            </w:tcBorders>
          </w:tcPr>
          <w:p w14:paraId="210763D1" w14:textId="0112F7A9" w:rsidR="00814854" w:rsidRDefault="00053291" w:rsidP="00853021">
            <w:pPr>
              <w:jc w:val="center"/>
              <w:rPr>
                <w:rFonts w:ascii="Times New Roman" w:hAnsi="Times New Roman" w:cs="Times New Roman"/>
                <w:sz w:val="24"/>
                <w:szCs w:val="24"/>
              </w:rPr>
            </w:pPr>
            <w:r>
              <w:rPr>
                <w:rFonts w:ascii="Times New Roman" w:hAnsi="Times New Roman" w:cs="Times New Roman"/>
                <w:sz w:val="24"/>
                <w:szCs w:val="24"/>
              </w:rPr>
              <w:t>83.8 ± 9.1</w:t>
            </w:r>
          </w:p>
        </w:tc>
        <w:tc>
          <w:tcPr>
            <w:tcW w:w="1438" w:type="dxa"/>
            <w:tcBorders>
              <w:top w:val="nil"/>
              <w:left w:val="nil"/>
              <w:bottom w:val="nil"/>
              <w:right w:val="nil"/>
            </w:tcBorders>
          </w:tcPr>
          <w:p w14:paraId="338D077E" w14:textId="19D5CA83" w:rsidR="00814854" w:rsidRDefault="005179DB" w:rsidP="00853021">
            <w:pPr>
              <w:jc w:val="center"/>
              <w:rPr>
                <w:rFonts w:ascii="Times New Roman" w:hAnsi="Times New Roman" w:cs="Times New Roman"/>
                <w:sz w:val="24"/>
                <w:szCs w:val="24"/>
              </w:rPr>
            </w:pPr>
            <w:r>
              <w:rPr>
                <w:rFonts w:ascii="Times New Roman" w:hAnsi="Times New Roman" w:cs="Times New Roman"/>
                <w:sz w:val="24"/>
                <w:szCs w:val="24"/>
              </w:rPr>
              <w:t>84.4 ± 13.0</w:t>
            </w:r>
          </w:p>
        </w:tc>
      </w:tr>
      <w:tr w:rsidR="00814854" w14:paraId="320FA6F7" w14:textId="77777777" w:rsidTr="009D429E">
        <w:tc>
          <w:tcPr>
            <w:tcW w:w="2160" w:type="dxa"/>
            <w:tcBorders>
              <w:top w:val="nil"/>
              <w:left w:val="nil"/>
              <w:bottom w:val="nil"/>
              <w:right w:val="nil"/>
            </w:tcBorders>
          </w:tcPr>
          <w:p w14:paraId="5F91F154" w14:textId="378E8CFA" w:rsidR="00814854" w:rsidRDefault="00814854" w:rsidP="00814854">
            <w:pPr>
              <w:rPr>
                <w:rFonts w:ascii="Times New Roman" w:hAnsi="Times New Roman" w:cs="Times New Roman"/>
                <w:sz w:val="24"/>
                <w:szCs w:val="24"/>
              </w:rPr>
            </w:pPr>
            <w:r>
              <w:rPr>
                <w:rFonts w:ascii="Times New Roman" w:hAnsi="Times New Roman" w:cs="Times New Roman"/>
                <w:sz w:val="24"/>
                <w:szCs w:val="24"/>
              </w:rPr>
              <w:t>Nickel (</w:t>
            </w:r>
            <w:r w:rsidR="00B167A3">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7CE40AFD" w14:textId="7D91C246" w:rsidR="00814854" w:rsidRDefault="00DD106C" w:rsidP="00853021">
            <w:pPr>
              <w:jc w:val="center"/>
              <w:rPr>
                <w:rFonts w:ascii="Times New Roman" w:hAnsi="Times New Roman" w:cs="Times New Roman"/>
                <w:sz w:val="24"/>
                <w:szCs w:val="24"/>
              </w:rPr>
            </w:pPr>
            <w:r>
              <w:rPr>
                <w:rFonts w:ascii="Times New Roman" w:hAnsi="Times New Roman" w:cs="Times New Roman"/>
                <w:sz w:val="24"/>
                <w:szCs w:val="24"/>
              </w:rPr>
              <w:t>5</w:t>
            </w:r>
            <w:r w:rsidR="00BA4327">
              <w:rPr>
                <w:rFonts w:ascii="Times New Roman" w:hAnsi="Times New Roman" w:cs="Times New Roman"/>
                <w:sz w:val="24"/>
                <w:szCs w:val="24"/>
              </w:rPr>
              <w:t>29</w:t>
            </w:r>
            <w:r>
              <w:rPr>
                <w:rFonts w:ascii="Times New Roman" w:hAnsi="Times New Roman" w:cs="Times New Roman"/>
                <w:sz w:val="24"/>
                <w:szCs w:val="24"/>
              </w:rPr>
              <w:t xml:space="preserve"> ± 6</w:t>
            </w:r>
            <w:r w:rsidR="00900118">
              <w:rPr>
                <w:rFonts w:ascii="Times New Roman" w:hAnsi="Times New Roman" w:cs="Times New Roman"/>
                <w:sz w:val="24"/>
                <w:szCs w:val="24"/>
              </w:rPr>
              <w:t>3</w:t>
            </w:r>
          </w:p>
        </w:tc>
        <w:tc>
          <w:tcPr>
            <w:tcW w:w="1437" w:type="dxa"/>
            <w:tcBorders>
              <w:top w:val="nil"/>
              <w:left w:val="nil"/>
              <w:bottom w:val="nil"/>
              <w:right w:val="nil"/>
            </w:tcBorders>
          </w:tcPr>
          <w:p w14:paraId="53868631" w14:textId="7B74E503" w:rsidR="00814854" w:rsidRPr="006602C3" w:rsidRDefault="00565CD9" w:rsidP="00853021">
            <w:pPr>
              <w:jc w:val="center"/>
              <w:rPr>
                <w:rFonts w:ascii="Times New Roman" w:hAnsi="Times New Roman" w:cs="Times New Roman"/>
                <w:b/>
                <w:bCs/>
                <w:sz w:val="24"/>
                <w:szCs w:val="24"/>
              </w:rPr>
            </w:pPr>
            <w:r>
              <w:rPr>
                <w:rFonts w:ascii="Times New Roman" w:hAnsi="Times New Roman" w:cs="Times New Roman"/>
                <w:b/>
                <w:bCs/>
                <w:sz w:val="24"/>
                <w:szCs w:val="24"/>
              </w:rPr>
              <w:t>66.0</w:t>
            </w:r>
            <w:r w:rsidR="00523A9F" w:rsidRPr="006602C3">
              <w:rPr>
                <w:rFonts w:ascii="Times New Roman" w:hAnsi="Times New Roman" w:cs="Times New Roman"/>
                <w:b/>
                <w:bCs/>
                <w:sz w:val="24"/>
                <w:szCs w:val="24"/>
              </w:rPr>
              <w:t xml:space="preserve"> ± </w:t>
            </w:r>
            <w:r>
              <w:rPr>
                <w:rFonts w:ascii="Times New Roman" w:hAnsi="Times New Roman" w:cs="Times New Roman"/>
                <w:b/>
                <w:bCs/>
                <w:sz w:val="24"/>
                <w:szCs w:val="24"/>
              </w:rPr>
              <w:t>117.4</w:t>
            </w:r>
          </w:p>
        </w:tc>
        <w:tc>
          <w:tcPr>
            <w:tcW w:w="1438" w:type="dxa"/>
            <w:tcBorders>
              <w:top w:val="nil"/>
              <w:left w:val="nil"/>
              <w:bottom w:val="nil"/>
              <w:right w:val="nil"/>
            </w:tcBorders>
          </w:tcPr>
          <w:p w14:paraId="6AD6F06C" w14:textId="4742F4B7" w:rsidR="00814854" w:rsidRPr="006602C3" w:rsidRDefault="00A927EB" w:rsidP="00853021">
            <w:pPr>
              <w:jc w:val="center"/>
              <w:rPr>
                <w:rFonts w:ascii="Times New Roman" w:hAnsi="Times New Roman" w:cs="Times New Roman"/>
                <w:b/>
                <w:bCs/>
                <w:sz w:val="24"/>
                <w:szCs w:val="24"/>
              </w:rPr>
            </w:pPr>
            <w:r>
              <w:rPr>
                <w:rFonts w:ascii="Times New Roman" w:hAnsi="Times New Roman" w:cs="Times New Roman"/>
                <w:b/>
                <w:bCs/>
                <w:sz w:val="24"/>
                <w:szCs w:val="24"/>
              </w:rPr>
              <w:t>151</w:t>
            </w:r>
            <w:r w:rsidR="005544A9" w:rsidRPr="006602C3">
              <w:rPr>
                <w:rFonts w:ascii="Times New Roman" w:hAnsi="Times New Roman" w:cs="Times New Roman"/>
                <w:b/>
                <w:bCs/>
                <w:sz w:val="24"/>
                <w:szCs w:val="24"/>
              </w:rPr>
              <w:t xml:space="preserve"> ± 22</w:t>
            </w:r>
            <w:r>
              <w:rPr>
                <w:rFonts w:ascii="Times New Roman" w:hAnsi="Times New Roman" w:cs="Times New Roman"/>
                <w:b/>
                <w:bCs/>
                <w:sz w:val="24"/>
                <w:szCs w:val="24"/>
              </w:rPr>
              <w:t>5</w:t>
            </w:r>
          </w:p>
        </w:tc>
        <w:tc>
          <w:tcPr>
            <w:tcW w:w="1437" w:type="dxa"/>
            <w:tcBorders>
              <w:top w:val="nil"/>
              <w:left w:val="nil"/>
              <w:bottom w:val="nil"/>
              <w:right w:val="nil"/>
            </w:tcBorders>
          </w:tcPr>
          <w:p w14:paraId="52D24B48" w14:textId="18C58894" w:rsidR="00814854" w:rsidRPr="006602C3" w:rsidRDefault="00567959" w:rsidP="00853021">
            <w:pPr>
              <w:jc w:val="center"/>
              <w:rPr>
                <w:rFonts w:ascii="Times New Roman" w:hAnsi="Times New Roman" w:cs="Times New Roman"/>
                <w:b/>
                <w:bCs/>
                <w:sz w:val="24"/>
                <w:szCs w:val="24"/>
              </w:rPr>
            </w:pPr>
            <w:r>
              <w:rPr>
                <w:rFonts w:ascii="Times New Roman" w:hAnsi="Times New Roman" w:cs="Times New Roman"/>
                <w:b/>
                <w:bCs/>
                <w:sz w:val="24"/>
                <w:szCs w:val="24"/>
              </w:rPr>
              <w:t>74.1</w:t>
            </w:r>
            <w:r w:rsidR="00053291" w:rsidRPr="006602C3">
              <w:rPr>
                <w:rFonts w:ascii="Times New Roman" w:hAnsi="Times New Roman" w:cs="Times New Roman"/>
                <w:b/>
                <w:bCs/>
                <w:sz w:val="24"/>
                <w:szCs w:val="24"/>
              </w:rPr>
              <w:t xml:space="preserve"> ± </w:t>
            </w:r>
            <w:r w:rsidR="00FF4F72" w:rsidRPr="006602C3">
              <w:rPr>
                <w:rFonts w:ascii="Times New Roman" w:hAnsi="Times New Roman" w:cs="Times New Roman"/>
                <w:b/>
                <w:bCs/>
                <w:sz w:val="24"/>
                <w:szCs w:val="24"/>
              </w:rPr>
              <w:t>3</w:t>
            </w:r>
            <w:r>
              <w:rPr>
                <w:rFonts w:ascii="Times New Roman" w:hAnsi="Times New Roman" w:cs="Times New Roman"/>
                <w:b/>
                <w:bCs/>
                <w:sz w:val="24"/>
                <w:szCs w:val="24"/>
              </w:rPr>
              <w:t>1.6</w:t>
            </w:r>
          </w:p>
        </w:tc>
        <w:tc>
          <w:tcPr>
            <w:tcW w:w="1438" w:type="dxa"/>
            <w:tcBorders>
              <w:top w:val="nil"/>
              <w:left w:val="nil"/>
              <w:bottom w:val="nil"/>
              <w:right w:val="nil"/>
            </w:tcBorders>
          </w:tcPr>
          <w:p w14:paraId="689EE04C" w14:textId="7A4F2E9E" w:rsidR="00814854" w:rsidRPr="006602C3" w:rsidRDefault="000E61AC" w:rsidP="00853021">
            <w:pPr>
              <w:jc w:val="center"/>
              <w:rPr>
                <w:rFonts w:ascii="Times New Roman" w:hAnsi="Times New Roman" w:cs="Times New Roman"/>
                <w:b/>
                <w:bCs/>
                <w:sz w:val="24"/>
                <w:szCs w:val="24"/>
              </w:rPr>
            </w:pPr>
            <w:r>
              <w:rPr>
                <w:rFonts w:ascii="Times New Roman" w:hAnsi="Times New Roman" w:cs="Times New Roman"/>
                <w:b/>
                <w:bCs/>
                <w:sz w:val="24"/>
                <w:szCs w:val="24"/>
              </w:rPr>
              <w:t>47.4</w:t>
            </w:r>
            <w:r w:rsidR="005179DB" w:rsidRPr="006602C3">
              <w:rPr>
                <w:rFonts w:ascii="Times New Roman" w:hAnsi="Times New Roman" w:cs="Times New Roman"/>
                <w:b/>
                <w:bCs/>
                <w:sz w:val="24"/>
                <w:szCs w:val="24"/>
              </w:rPr>
              <w:t xml:space="preserve"> ± </w:t>
            </w:r>
            <w:r>
              <w:rPr>
                <w:rFonts w:ascii="Times New Roman" w:hAnsi="Times New Roman" w:cs="Times New Roman"/>
                <w:b/>
                <w:bCs/>
                <w:sz w:val="24"/>
                <w:szCs w:val="24"/>
              </w:rPr>
              <w:t>264.2</w:t>
            </w:r>
          </w:p>
        </w:tc>
      </w:tr>
      <w:tr w:rsidR="00814854" w14:paraId="6DD7C520" w14:textId="77777777" w:rsidTr="009D429E">
        <w:tc>
          <w:tcPr>
            <w:tcW w:w="2160" w:type="dxa"/>
            <w:tcBorders>
              <w:top w:val="nil"/>
              <w:left w:val="nil"/>
              <w:bottom w:val="nil"/>
              <w:right w:val="nil"/>
            </w:tcBorders>
          </w:tcPr>
          <w:p w14:paraId="56C6D212" w14:textId="21D1102C" w:rsidR="00814854" w:rsidRDefault="00814854" w:rsidP="00814854">
            <w:pPr>
              <w:rPr>
                <w:rFonts w:ascii="Times New Roman" w:hAnsi="Times New Roman" w:cs="Times New Roman"/>
                <w:sz w:val="24"/>
                <w:szCs w:val="24"/>
              </w:rPr>
            </w:pPr>
            <w:r>
              <w:rPr>
                <w:rFonts w:ascii="Times New Roman" w:hAnsi="Times New Roman" w:cs="Times New Roman"/>
                <w:sz w:val="24"/>
                <w:szCs w:val="24"/>
              </w:rPr>
              <w:t>Lead (</w:t>
            </w:r>
            <w:r w:rsidR="007751CE">
              <w:rPr>
                <w:rFonts w:ascii="Times New Roman" w:hAnsi="Times New Roman" w:cs="Times New Roman"/>
                <w:sz w:val="24"/>
                <w:szCs w:val="24"/>
              </w:rPr>
              <w:t>µ</w:t>
            </w:r>
            <w:r>
              <w:rPr>
                <w:rFonts w:ascii="Times New Roman" w:hAnsi="Times New Roman" w:cs="Times New Roman"/>
                <w:sz w:val="24"/>
                <w:szCs w:val="24"/>
              </w:rPr>
              <w:t>g/L)</w:t>
            </w:r>
          </w:p>
        </w:tc>
        <w:tc>
          <w:tcPr>
            <w:tcW w:w="1530" w:type="dxa"/>
            <w:tcBorders>
              <w:top w:val="nil"/>
              <w:left w:val="nil"/>
              <w:bottom w:val="nil"/>
              <w:right w:val="nil"/>
            </w:tcBorders>
          </w:tcPr>
          <w:p w14:paraId="2475EE35" w14:textId="14EA5F23" w:rsidR="00814854" w:rsidRDefault="00900118" w:rsidP="00853021">
            <w:pPr>
              <w:jc w:val="center"/>
              <w:rPr>
                <w:rFonts w:ascii="Times New Roman" w:hAnsi="Times New Roman" w:cs="Times New Roman"/>
                <w:sz w:val="24"/>
                <w:szCs w:val="24"/>
              </w:rPr>
            </w:pPr>
            <w:r>
              <w:rPr>
                <w:rFonts w:ascii="Times New Roman" w:hAnsi="Times New Roman" w:cs="Times New Roman"/>
                <w:sz w:val="24"/>
                <w:szCs w:val="24"/>
              </w:rPr>
              <w:t>2</w:t>
            </w:r>
            <w:r w:rsidR="009D2C04">
              <w:rPr>
                <w:rFonts w:ascii="Times New Roman" w:hAnsi="Times New Roman" w:cs="Times New Roman"/>
                <w:sz w:val="24"/>
                <w:szCs w:val="24"/>
              </w:rPr>
              <w:t>8.0</w:t>
            </w:r>
            <w:r w:rsidR="00DD106C">
              <w:rPr>
                <w:rFonts w:ascii="Times New Roman" w:hAnsi="Times New Roman" w:cs="Times New Roman"/>
                <w:sz w:val="24"/>
                <w:szCs w:val="24"/>
              </w:rPr>
              <w:t xml:space="preserve"> ± 1</w:t>
            </w:r>
            <w:r w:rsidR="009D2C04">
              <w:rPr>
                <w:rFonts w:ascii="Times New Roman" w:hAnsi="Times New Roman" w:cs="Times New Roman"/>
                <w:sz w:val="24"/>
                <w:szCs w:val="24"/>
              </w:rPr>
              <w:t>0.1</w:t>
            </w:r>
          </w:p>
        </w:tc>
        <w:tc>
          <w:tcPr>
            <w:tcW w:w="1437" w:type="dxa"/>
            <w:tcBorders>
              <w:top w:val="nil"/>
              <w:left w:val="nil"/>
              <w:bottom w:val="nil"/>
              <w:right w:val="nil"/>
            </w:tcBorders>
          </w:tcPr>
          <w:p w14:paraId="5B402FC8" w14:textId="191DF328" w:rsidR="00814854" w:rsidRDefault="00D139A4" w:rsidP="00853021">
            <w:pPr>
              <w:jc w:val="center"/>
              <w:rPr>
                <w:rFonts w:ascii="Times New Roman" w:hAnsi="Times New Roman" w:cs="Times New Roman"/>
                <w:sz w:val="24"/>
                <w:szCs w:val="24"/>
              </w:rPr>
            </w:pPr>
            <w:r>
              <w:rPr>
                <w:rFonts w:ascii="Times New Roman" w:hAnsi="Times New Roman" w:cs="Times New Roman"/>
                <w:sz w:val="24"/>
                <w:szCs w:val="24"/>
              </w:rPr>
              <w:t>32.6</w:t>
            </w:r>
            <w:r w:rsidR="00523A9F">
              <w:rPr>
                <w:rFonts w:ascii="Times New Roman" w:hAnsi="Times New Roman" w:cs="Times New Roman"/>
                <w:sz w:val="24"/>
                <w:szCs w:val="24"/>
              </w:rPr>
              <w:t xml:space="preserve"> ± </w:t>
            </w:r>
            <w:r w:rsidR="00565CD9">
              <w:rPr>
                <w:rFonts w:ascii="Times New Roman" w:hAnsi="Times New Roman" w:cs="Times New Roman"/>
                <w:sz w:val="24"/>
                <w:szCs w:val="24"/>
              </w:rPr>
              <w:t>12.9</w:t>
            </w:r>
          </w:p>
        </w:tc>
        <w:tc>
          <w:tcPr>
            <w:tcW w:w="1438" w:type="dxa"/>
            <w:tcBorders>
              <w:top w:val="nil"/>
              <w:left w:val="nil"/>
              <w:bottom w:val="nil"/>
              <w:right w:val="nil"/>
            </w:tcBorders>
          </w:tcPr>
          <w:p w14:paraId="48760544" w14:textId="1D4D83BB" w:rsidR="00814854" w:rsidRDefault="00A927EB" w:rsidP="00853021">
            <w:pPr>
              <w:jc w:val="center"/>
              <w:rPr>
                <w:rFonts w:ascii="Times New Roman" w:hAnsi="Times New Roman" w:cs="Times New Roman"/>
                <w:sz w:val="24"/>
                <w:szCs w:val="24"/>
              </w:rPr>
            </w:pPr>
            <w:r>
              <w:rPr>
                <w:rFonts w:ascii="Times New Roman" w:hAnsi="Times New Roman" w:cs="Times New Roman"/>
                <w:sz w:val="24"/>
                <w:szCs w:val="24"/>
              </w:rPr>
              <w:t>22.9</w:t>
            </w:r>
            <w:r w:rsidR="00BA0E19">
              <w:rPr>
                <w:rFonts w:ascii="Times New Roman" w:hAnsi="Times New Roman" w:cs="Times New Roman"/>
                <w:sz w:val="24"/>
                <w:szCs w:val="24"/>
              </w:rPr>
              <w:t xml:space="preserve"> ± </w:t>
            </w:r>
            <w:r w:rsidR="00632091">
              <w:rPr>
                <w:rFonts w:ascii="Times New Roman" w:hAnsi="Times New Roman" w:cs="Times New Roman"/>
                <w:sz w:val="24"/>
                <w:szCs w:val="24"/>
              </w:rPr>
              <w:t>8.3</w:t>
            </w:r>
          </w:p>
        </w:tc>
        <w:tc>
          <w:tcPr>
            <w:tcW w:w="1437" w:type="dxa"/>
            <w:tcBorders>
              <w:top w:val="nil"/>
              <w:left w:val="nil"/>
              <w:bottom w:val="nil"/>
              <w:right w:val="nil"/>
            </w:tcBorders>
          </w:tcPr>
          <w:p w14:paraId="72B4D3F9" w14:textId="02B9F97D" w:rsidR="00814854" w:rsidRDefault="00632091" w:rsidP="00853021">
            <w:pPr>
              <w:jc w:val="center"/>
              <w:rPr>
                <w:rFonts w:ascii="Times New Roman" w:hAnsi="Times New Roman" w:cs="Times New Roman"/>
                <w:sz w:val="24"/>
                <w:szCs w:val="24"/>
              </w:rPr>
            </w:pPr>
            <w:r>
              <w:rPr>
                <w:rFonts w:ascii="Times New Roman" w:hAnsi="Times New Roman" w:cs="Times New Roman"/>
                <w:sz w:val="24"/>
                <w:szCs w:val="24"/>
              </w:rPr>
              <w:t>23.8</w:t>
            </w:r>
            <w:r w:rsidR="00FF4F72">
              <w:rPr>
                <w:rFonts w:ascii="Times New Roman" w:hAnsi="Times New Roman" w:cs="Times New Roman"/>
                <w:sz w:val="24"/>
                <w:szCs w:val="24"/>
              </w:rPr>
              <w:t xml:space="preserve"> ± </w:t>
            </w:r>
            <w:r>
              <w:rPr>
                <w:rFonts w:ascii="Times New Roman" w:hAnsi="Times New Roman" w:cs="Times New Roman"/>
                <w:sz w:val="24"/>
                <w:szCs w:val="24"/>
              </w:rPr>
              <w:t>10.6</w:t>
            </w:r>
          </w:p>
        </w:tc>
        <w:tc>
          <w:tcPr>
            <w:tcW w:w="1438" w:type="dxa"/>
            <w:tcBorders>
              <w:top w:val="nil"/>
              <w:left w:val="nil"/>
              <w:bottom w:val="nil"/>
              <w:right w:val="nil"/>
            </w:tcBorders>
          </w:tcPr>
          <w:p w14:paraId="1E34E23B" w14:textId="4F37AC3D" w:rsidR="00814854" w:rsidRPr="006602C3" w:rsidRDefault="000E61AC" w:rsidP="00853021">
            <w:pPr>
              <w:jc w:val="center"/>
              <w:rPr>
                <w:rFonts w:ascii="Times New Roman" w:hAnsi="Times New Roman" w:cs="Times New Roman"/>
                <w:b/>
                <w:bCs/>
                <w:sz w:val="24"/>
                <w:szCs w:val="24"/>
              </w:rPr>
            </w:pPr>
            <w:r>
              <w:rPr>
                <w:rFonts w:ascii="Times New Roman" w:hAnsi="Times New Roman" w:cs="Times New Roman"/>
                <w:b/>
                <w:bCs/>
                <w:sz w:val="24"/>
                <w:szCs w:val="24"/>
              </w:rPr>
              <w:t>23.6</w:t>
            </w:r>
            <w:r w:rsidR="005179DB" w:rsidRPr="006602C3">
              <w:rPr>
                <w:rFonts w:ascii="Times New Roman" w:hAnsi="Times New Roman" w:cs="Times New Roman"/>
                <w:b/>
                <w:bCs/>
                <w:sz w:val="24"/>
                <w:szCs w:val="24"/>
              </w:rPr>
              <w:t xml:space="preserve"> ± </w:t>
            </w:r>
            <w:r>
              <w:rPr>
                <w:rFonts w:ascii="Times New Roman" w:hAnsi="Times New Roman" w:cs="Times New Roman"/>
                <w:b/>
                <w:bCs/>
                <w:sz w:val="24"/>
                <w:szCs w:val="24"/>
              </w:rPr>
              <w:t>8.0</w:t>
            </w:r>
          </w:p>
        </w:tc>
      </w:tr>
      <w:tr w:rsidR="00814854" w14:paraId="50157FE1" w14:textId="77777777" w:rsidTr="009D429E">
        <w:tc>
          <w:tcPr>
            <w:tcW w:w="2160" w:type="dxa"/>
            <w:tcBorders>
              <w:top w:val="nil"/>
              <w:left w:val="nil"/>
              <w:bottom w:val="nil"/>
              <w:right w:val="nil"/>
            </w:tcBorders>
          </w:tcPr>
          <w:p w14:paraId="6DD91006" w14:textId="63D7B83F" w:rsidR="00814854" w:rsidRDefault="00814854" w:rsidP="00814854">
            <w:pPr>
              <w:rPr>
                <w:rFonts w:ascii="Times New Roman" w:hAnsi="Times New Roman" w:cs="Times New Roman"/>
                <w:sz w:val="24"/>
                <w:szCs w:val="24"/>
              </w:rPr>
            </w:pPr>
            <w:r>
              <w:rPr>
                <w:rFonts w:ascii="Times New Roman" w:hAnsi="Times New Roman" w:cs="Times New Roman"/>
                <w:sz w:val="24"/>
                <w:szCs w:val="24"/>
              </w:rPr>
              <w:t>Sulfur (mg/L)</w:t>
            </w:r>
          </w:p>
        </w:tc>
        <w:tc>
          <w:tcPr>
            <w:tcW w:w="1530" w:type="dxa"/>
            <w:tcBorders>
              <w:top w:val="nil"/>
              <w:left w:val="nil"/>
              <w:bottom w:val="nil"/>
              <w:right w:val="nil"/>
            </w:tcBorders>
          </w:tcPr>
          <w:p w14:paraId="3B48A6DF" w14:textId="2886CEC8" w:rsidR="00814854" w:rsidRDefault="00DD106C" w:rsidP="00853021">
            <w:pPr>
              <w:jc w:val="center"/>
              <w:rPr>
                <w:rFonts w:ascii="Times New Roman" w:hAnsi="Times New Roman" w:cs="Times New Roman"/>
                <w:sz w:val="24"/>
                <w:szCs w:val="24"/>
              </w:rPr>
            </w:pPr>
            <w:r>
              <w:rPr>
                <w:rFonts w:ascii="Times New Roman" w:hAnsi="Times New Roman" w:cs="Times New Roman"/>
                <w:sz w:val="24"/>
                <w:szCs w:val="24"/>
              </w:rPr>
              <w:t>711 ± 346</w:t>
            </w:r>
          </w:p>
        </w:tc>
        <w:tc>
          <w:tcPr>
            <w:tcW w:w="1437" w:type="dxa"/>
            <w:tcBorders>
              <w:top w:val="nil"/>
              <w:left w:val="nil"/>
              <w:bottom w:val="nil"/>
              <w:right w:val="nil"/>
            </w:tcBorders>
          </w:tcPr>
          <w:p w14:paraId="6D369A0B" w14:textId="1879EB36" w:rsidR="00814854" w:rsidRPr="006602C3" w:rsidRDefault="00523A9F"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664 ± 227</w:t>
            </w:r>
          </w:p>
        </w:tc>
        <w:tc>
          <w:tcPr>
            <w:tcW w:w="1438" w:type="dxa"/>
            <w:tcBorders>
              <w:top w:val="nil"/>
              <w:left w:val="nil"/>
              <w:bottom w:val="nil"/>
              <w:right w:val="nil"/>
            </w:tcBorders>
          </w:tcPr>
          <w:p w14:paraId="62C07A73" w14:textId="7D8EB7C1" w:rsidR="00814854" w:rsidRPr="006602C3" w:rsidRDefault="00BA0E19"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677 ± 46</w:t>
            </w:r>
          </w:p>
        </w:tc>
        <w:tc>
          <w:tcPr>
            <w:tcW w:w="1437" w:type="dxa"/>
            <w:tcBorders>
              <w:top w:val="nil"/>
              <w:left w:val="nil"/>
              <w:bottom w:val="nil"/>
              <w:right w:val="nil"/>
            </w:tcBorders>
          </w:tcPr>
          <w:p w14:paraId="0D2681B2" w14:textId="23EC2FED" w:rsidR="00814854" w:rsidRPr="006602C3" w:rsidRDefault="00FF4F72"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661 ± 177</w:t>
            </w:r>
          </w:p>
        </w:tc>
        <w:tc>
          <w:tcPr>
            <w:tcW w:w="1438" w:type="dxa"/>
            <w:tcBorders>
              <w:top w:val="nil"/>
              <w:left w:val="nil"/>
              <w:bottom w:val="nil"/>
              <w:right w:val="nil"/>
            </w:tcBorders>
          </w:tcPr>
          <w:p w14:paraId="194A3D11" w14:textId="601D4CBD" w:rsidR="00814854" w:rsidRDefault="00E82916" w:rsidP="00853021">
            <w:pPr>
              <w:jc w:val="center"/>
              <w:rPr>
                <w:rFonts w:ascii="Times New Roman" w:hAnsi="Times New Roman" w:cs="Times New Roman"/>
                <w:sz w:val="24"/>
                <w:szCs w:val="24"/>
              </w:rPr>
            </w:pPr>
            <w:r>
              <w:rPr>
                <w:rFonts w:ascii="Times New Roman" w:hAnsi="Times New Roman" w:cs="Times New Roman"/>
                <w:sz w:val="24"/>
                <w:szCs w:val="24"/>
              </w:rPr>
              <w:t>702 ± 321</w:t>
            </w:r>
          </w:p>
        </w:tc>
      </w:tr>
      <w:tr w:rsidR="00814854" w14:paraId="22962138" w14:textId="77777777" w:rsidTr="009D429E">
        <w:tc>
          <w:tcPr>
            <w:tcW w:w="2160" w:type="dxa"/>
            <w:tcBorders>
              <w:top w:val="nil"/>
              <w:left w:val="nil"/>
              <w:bottom w:val="nil"/>
              <w:right w:val="nil"/>
            </w:tcBorders>
          </w:tcPr>
          <w:p w14:paraId="775EA2A5" w14:textId="74852C0B" w:rsidR="00814854" w:rsidRDefault="00814854" w:rsidP="00814854">
            <w:pPr>
              <w:rPr>
                <w:rFonts w:ascii="Times New Roman" w:hAnsi="Times New Roman" w:cs="Times New Roman"/>
                <w:sz w:val="24"/>
                <w:szCs w:val="24"/>
              </w:rPr>
            </w:pPr>
            <w:r>
              <w:rPr>
                <w:rFonts w:ascii="Times New Roman" w:hAnsi="Times New Roman" w:cs="Times New Roman"/>
                <w:sz w:val="24"/>
                <w:szCs w:val="24"/>
              </w:rPr>
              <w:t>Silicon (mg/L)</w:t>
            </w:r>
          </w:p>
        </w:tc>
        <w:tc>
          <w:tcPr>
            <w:tcW w:w="1530" w:type="dxa"/>
            <w:tcBorders>
              <w:top w:val="nil"/>
              <w:left w:val="nil"/>
              <w:bottom w:val="nil"/>
              <w:right w:val="nil"/>
            </w:tcBorders>
          </w:tcPr>
          <w:p w14:paraId="04929BA4" w14:textId="4669FF5E" w:rsidR="00814854" w:rsidRDefault="00DD106C" w:rsidP="00853021">
            <w:pPr>
              <w:jc w:val="center"/>
              <w:rPr>
                <w:rFonts w:ascii="Times New Roman" w:hAnsi="Times New Roman" w:cs="Times New Roman"/>
                <w:sz w:val="24"/>
                <w:szCs w:val="24"/>
              </w:rPr>
            </w:pPr>
            <w:r>
              <w:rPr>
                <w:rFonts w:ascii="Times New Roman" w:hAnsi="Times New Roman" w:cs="Times New Roman"/>
                <w:sz w:val="24"/>
                <w:szCs w:val="24"/>
              </w:rPr>
              <w:t>11.</w:t>
            </w:r>
            <w:r w:rsidR="00BA0E19">
              <w:rPr>
                <w:rFonts w:ascii="Times New Roman" w:hAnsi="Times New Roman" w:cs="Times New Roman"/>
                <w:sz w:val="24"/>
                <w:szCs w:val="24"/>
              </w:rPr>
              <w:t>9</w:t>
            </w:r>
            <w:r>
              <w:rPr>
                <w:rFonts w:ascii="Times New Roman" w:hAnsi="Times New Roman" w:cs="Times New Roman"/>
                <w:sz w:val="24"/>
                <w:szCs w:val="24"/>
              </w:rPr>
              <w:t xml:space="preserve"> ± 5.39</w:t>
            </w:r>
          </w:p>
        </w:tc>
        <w:tc>
          <w:tcPr>
            <w:tcW w:w="1437" w:type="dxa"/>
            <w:tcBorders>
              <w:top w:val="nil"/>
              <w:left w:val="nil"/>
              <w:bottom w:val="nil"/>
              <w:right w:val="nil"/>
            </w:tcBorders>
          </w:tcPr>
          <w:p w14:paraId="07699442" w14:textId="667248EF" w:rsidR="00814854" w:rsidRDefault="00523A9F" w:rsidP="00853021">
            <w:pPr>
              <w:jc w:val="center"/>
              <w:rPr>
                <w:rFonts w:ascii="Times New Roman" w:hAnsi="Times New Roman" w:cs="Times New Roman"/>
                <w:sz w:val="24"/>
                <w:szCs w:val="24"/>
              </w:rPr>
            </w:pPr>
            <w:r>
              <w:rPr>
                <w:rFonts w:ascii="Times New Roman" w:hAnsi="Times New Roman" w:cs="Times New Roman"/>
                <w:sz w:val="24"/>
                <w:szCs w:val="24"/>
              </w:rPr>
              <w:t>11.9 ± 3.7</w:t>
            </w:r>
          </w:p>
        </w:tc>
        <w:tc>
          <w:tcPr>
            <w:tcW w:w="1438" w:type="dxa"/>
            <w:tcBorders>
              <w:top w:val="nil"/>
              <w:left w:val="nil"/>
              <w:bottom w:val="nil"/>
              <w:right w:val="nil"/>
            </w:tcBorders>
          </w:tcPr>
          <w:p w14:paraId="78696BDC" w14:textId="5EAFD68F" w:rsidR="00814854" w:rsidRDefault="00BA0E19" w:rsidP="00853021">
            <w:pPr>
              <w:jc w:val="center"/>
              <w:rPr>
                <w:rFonts w:ascii="Times New Roman" w:hAnsi="Times New Roman" w:cs="Times New Roman"/>
                <w:sz w:val="24"/>
                <w:szCs w:val="24"/>
              </w:rPr>
            </w:pPr>
            <w:r>
              <w:rPr>
                <w:rFonts w:ascii="Times New Roman" w:hAnsi="Times New Roman" w:cs="Times New Roman"/>
                <w:sz w:val="24"/>
                <w:szCs w:val="24"/>
              </w:rPr>
              <w:t>11.5 ± 1.5</w:t>
            </w:r>
          </w:p>
        </w:tc>
        <w:tc>
          <w:tcPr>
            <w:tcW w:w="1437" w:type="dxa"/>
            <w:tcBorders>
              <w:top w:val="nil"/>
              <w:left w:val="nil"/>
              <w:bottom w:val="nil"/>
              <w:right w:val="nil"/>
            </w:tcBorders>
          </w:tcPr>
          <w:p w14:paraId="7F5BC67D" w14:textId="277F3F8D" w:rsidR="00814854" w:rsidRDefault="00FF4F72" w:rsidP="00853021">
            <w:pPr>
              <w:jc w:val="center"/>
              <w:rPr>
                <w:rFonts w:ascii="Times New Roman" w:hAnsi="Times New Roman" w:cs="Times New Roman"/>
                <w:sz w:val="24"/>
                <w:szCs w:val="24"/>
              </w:rPr>
            </w:pPr>
            <w:r>
              <w:rPr>
                <w:rFonts w:ascii="Times New Roman" w:hAnsi="Times New Roman" w:cs="Times New Roman"/>
                <w:sz w:val="24"/>
                <w:szCs w:val="24"/>
              </w:rPr>
              <w:t>11.3 ± 3.3</w:t>
            </w:r>
          </w:p>
        </w:tc>
        <w:tc>
          <w:tcPr>
            <w:tcW w:w="1438" w:type="dxa"/>
            <w:tcBorders>
              <w:top w:val="nil"/>
              <w:left w:val="nil"/>
              <w:bottom w:val="nil"/>
              <w:right w:val="nil"/>
            </w:tcBorders>
          </w:tcPr>
          <w:p w14:paraId="7EDA9514" w14:textId="301F2009" w:rsidR="00814854" w:rsidRDefault="00E82916" w:rsidP="00853021">
            <w:pPr>
              <w:jc w:val="center"/>
              <w:rPr>
                <w:rFonts w:ascii="Times New Roman" w:hAnsi="Times New Roman" w:cs="Times New Roman"/>
                <w:sz w:val="24"/>
                <w:szCs w:val="24"/>
              </w:rPr>
            </w:pPr>
            <w:r>
              <w:rPr>
                <w:rFonts w:ascii="Times New Roman" w:hAnsi="Times New Roman" w:cs="Times New Roman"/>
                <w:sz w:val="24"/>
                <w:szCs w:val="24"/>
              </w:rPr>
              <w:t>12.4 ± 5.3</w:t>
            </w:r>
          </w:p>
        </w:tc>
      </w:tr>
      <w:tr w:rsidR="00814854" w14:paraId="39D216D7" w14:textId="77777777" w:rsidTr="009D429E">
        <w:tc>
          <w:tcPr>
            <w:tcW w:w="2160" w:type="dxa"/>
            <w:tcBorders>
              <w:top w:val="nil"/>
              <w:left w:val="nil"/>
              <w:right w:val="nil"/>
            </w:tcBorders>
          </w:tcPr>
          <w:p w14:paraId="6A4316CB" w14:textId="4BC30168" w:rsidR="00814854" w:rsidRDefault="00814854" w:rsidP="00814854">
            <w:pPr>
              <w:rPr>
                <w:rFonts w:ascii="Times New Roman" w:hAnsi="Times New Roman" w:cs="Times New Roman"/>
                <w:sz w:val="24"/>
                <w:szCs w:val="24"/>
              </w:rPr>
            </w:pPr>
            <w:r>
              <w:rPr>
                <w:rFonts w:ascii="Times New Roman" w:hAnsi="Times New Roman" w:cs="Times New Roman"/>
                <w:sz w:val="24"/>
                <w:szCs w:val="24"/>
              </w:rPr>
              <w:t>Zinc (mg/L)</w:t>
            </w:r>
          </w:p>
        </w:tc>
        <w:tc>
          <w:tcPr>
            <w:tcW w:w="1530" w:type="dxa"/>
            <w:tcBorders>
              <w:top w:val="nil"/>
              <w:left w:val="nil"/>
              <w:right w:val="nil"/>
            </w:tcBorders>
          </w:tcPr>
          <w:p w14:paraId="2ACE51D3" w14:textId="33EDC3C1" w:rsidR="00814854" w:rsidRDefault="00B03573" w:rsidP="00853021">
            <w:pPr>
              <w:jc w:val="center"/>
              <w:rPr>
                <w:rFonts w:ascii="Times New Roman" w:hAnsi="Times New Roman" w:cs="Times New Roman"/>
                <w:sz w:val="24"/>
                <w:szCs w:val="24"/>
              </w:rPr>
            </w:pPr>
            <w:r>
              <w:rPr>
                <w:rFonts w:ascii="Times New Roman" w:hAnsi="Times New Roman" w:cs="Times New Roman"/>
                <w:sz w:val="24"/>
                <w:szCs w:val="24"/>
              </w:rPr>
              <w:t>5.43 ± 1.13</w:t>
            </w:r>
          </w:p>
        </w:tc>
        <w:tc>
          <w:tcPr>
            <w:tcW w:w="1437" w:type="dxa"/>
            <w:tcBorders>
              <w:top w:val="nil"/>
              <w:left w:val="nil"/>
              <w:right w:val="nil"/>
            </w:tcBorders>
          </w:tcPr>
          <w:p w14:paraId="4825CA98" w14:textId="100B070F" w:rsidR="00814854" w:rsidRPr="006602C3" w:rsidRDefault="00523A9F"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0.04 ± 0.46</w:t>
            </w:r>
          </w:p>
        </w:tc>
        <w:tc>
          <w:tcPr>
            <w:tcW w:w="1438" w:type="dxa"/>
            <w:tcBorders>
              <w:top w:val="nil"/>
              <w:left w:val="nil"/>
              <w:right w:val="nil"/>
            </w:tcBorders>
          </w:tcPr>
          <w:p w14:paraId="6CD9F2DF" w14:textId="25FEC708" w:rsidR="00814854" w:rsidRPr="006602C3" w:rsidRDefault="000A4A9C"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0.56 ± 2.06</w:t>
            </w:r>
          </w:p>
        </w:tc>
        <w:tc>
          <w:tcPr>
            <w:tcW w:w="1437" w:type="dxa"/>
            <w:tcBorders>
              <w:top w:val="nil"/>
              <w:left w:val="nil"/>
              <w:right w:val="nil"/>
            </w:tcBorders>
          </w:tcPr>
          <w:p w14:paraId="0047440F" w14:textId="12818F44" w:rsidR="00814854" w:rsidRPr="006602C3" w:rsidRDefault="009E0963"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0.37 ± 2.09</w:t>
            </w:r>
          </w:p>
        </w:tc>
        <w:tc>
          <w:tcPr>
            <w:tcW w:w="1438" w:type="dxa"/>
            <w:tcBorders>
              <w:top w:val="nil"/>
              <w:left w:val="nil"/>
              <w:right w:val="nil"/>
            </w:tcBorders>
          </w:tcPr>
          <w:p w14:paraId="490AAE6B" w14:textId="3FC385B0" w:rsidR="00814854" w:rsidRPr="006602C3" w:rsidRDefault="00E82916" w:rsidP="00853021">
            <w:pPr>
              <w:jc w:val="center"/>
              <w:rPr>
                <w:rFonts w:ascii="Times New Roman" w:hAnsi="Times New Roman" w:cs="Times New Roman"/>
                <w:b/>
                <w:bCs/>
                <w:sz w:val="24"/>
                <w:szCs w:val="24"/>
              </w:rPr>
            </w:pPr>
            <w:r w:rsidRPr="006602C3">
              <w:rPr>
                <w:rFonts w:ascii="Times New Roman" w:hAnsi="Times New Roman" w:cs="Times New Roman"/>
                <w:b/>
                <w:bCs/>
                <w:sz w:val="24"/>
                <w:szCs w:val="24"/>
              </w:rPr>
              <w:t>0.05 ± 0.68</w:t>
            </w:r>
          </w:p>
        </w:tc>
      </w:tr>
    </w:tbl>
    <w:p w14:paraId="24A6F731" w14:textId="77777777" w:rsidR="00CE7214" w:rsidRPr="006E2E9F" w:rsidRDefault="00CE7214" w:rsidP="006E2E9F">
      <w:pPr>
        <w:spacing w:line="480" w:lineRule="auto"/>
        <w:rPr>
          <w:rFonts w:ascii="Times New Roman" w:hAnsi="Times New Roman" w:cs="Times New Roman"/>
          <w:sz w:val="24"/>
          <w:szCs w:val="24"/>
        </w:rPr>
      </w:pPr>
    </w:p>
    <w:p w14:paraId="0F1C4752" w14:textId="39A514F3" w:rsidR="0000410B" w:rsidRDefault="00BE7C5F" w:rsidP="0000410B">
      <w:pPr>
        <w:pStyle w:val="Heading3"/>
        <w:spacing w:line="480" w:lineRule="auto"/>
        <w:rPr>
          <w:rFonts w:ascii="Times New Roman" w:hAnsi="Times New Roman" w:cs="Times New Roman"/>
          <w:color w:val="000000" w:themeColor="text1"/>
          <w:u w:val="single"/>
        </w:rPr>
      </w:pPr>
      <w:bookmarkStart w:id="79" w:name="_Toc76300992"/>
      <w:r>
        <w:rPr>
          <w:rFonts w:ascii="Times New Roman" w:hAnsi="Times New Roman" w:cs="Times New Roman"/>
          <w:color w:val="000000" w:themeColor="text1"/>
          <w:u w:val="single"/>
        </w:rPr>
        <w:t xml:space="preserve">Physical Characterization of the </w:t>
      </w:r>
      <w:r w:rsidR="0000410B" w:rsidRPr="0000410B">
        <w:rPr>
          <w:rFonts w:ascii="Times New Roman" w:hAnsi="Times New Roman" w:cs="Times New Roman"/>
          <w:color w:val="000000" w:themeColor="text1"/>
          <w:u w:val="single"/>
        </w:rPr>
        <w:t>Solids</w:t>
      </w:r>
      <w:bookmarkEnd w:id="79"/>
    </w:p>
    <w:p w14:paraId="4D6916AA" w14:textId="191E9D89" w:rsidR="0094147F" w:rsidRPr="0094147F" w:rsidRDefault="0094147F" w:rsidP="0094147F">
      <w:pPr>
        <w:spacing w:line="480" w:lineRule="auto"/>
        <w:rPr>
          <w:rFonts w:ascii="Times New Roman" w:hAnsi="Times New Roman" w:cs="Times New Roman"/>
          <w:sz w:val="24"/>
          <w:szCs w:val="24"/>
        </w:rPr>
      </w:pPr>
      <w:r w:rsidRPr="0094147F">
        <w:rPr>
          <w:rFonts w:ascii="Times New Roman" w:hAnsi="Times New Roman" w:cs="Times New Roman"/>
          <w:sz w:val="24"/>
          <w:szCs w:val="24"/>
        </w:rPr>
        <w:t xml:space="preserve">The median moisture content, organic matter content, and pH </w:t>
      </w:r>
      <w:r w:rsidR="00C17EDD">
        <w:rPr>
          <w:rFonts w:ascii="Times New Roman" w:hAnsi="Times New Roman" w:cs="Times New Roman"/>
          <w:sz w:val="24"/>
          <w:szCs w:val="24"/>
        </w:rPr>
        <w:t>from</w:t>
      </w:r>
      <w:r w:rsidRPr="0094147F">
        <w:rPr>
          <w:rFonts w:ascii="Times New Roman" w:hAnsi="Times New Roman" w:cs="Times New Roman"/>
          <w:sz w:val="24"/>
          <w:szCs w:val="24"/>
        </w:rPr>
        <w:t xml:space="preserve"> the </w:t>
      </w:r>
      <w:r w:rsidR="00C17EDD">
        <w:rPr>
          <w:rFonts w:ascii="Times New Roman" w:hAnsi="Times New Roman" w:cs="Times New Roman"/>
          <w:sz w:val="24"/>
          <w:szCs w:val="24"/>
        </w:rPr>
        <w:t xml:space="preserve">30 samples from each system’s </w:t>
      </w:r>
      <w:r w:rsidRPr="0094147F">
        <w:rPr>
          <w:rFonts w:ascii="Times New Roman" w:hAnsi="Times New Roman" w:cs="Times New Roman"/>
          <w:sz w:val="24"/>
          <w:szCs w:val="24"/>
        </w:rPr>
        <w:t xml:space="preserve">VFBR substrates and their standard deviations are listed in Table </w:t>
      </w:r>
      <w:r>
        <w:rPr>
          <w:rFonts w:ascii="Times New Roman" w:hAnsi="Times New Roman" w:cs="Times New Roman"/>
          <w:sz w:val="24"/>
          <w:szCs w:val="24"/>
        </w:rPr>
        <w:t>3.</w:t>
      </w:r>
      <w:r w:rsidR="0007153D">
        <w:rPr>
          <w:rFonts w:ascii="Times New Roman" w:hAnsi="Times New Roman" w:cs="Times New Roman"/>
          <w:sz w:val="24"/>
          <w:szCs w:val="24"/>
        </w:rPr>
        <w:t>3</w:t>
      </w:r>
      <w:r w:rsidRPr="0094147F">
        <w:rPr>
          <w:rFonts w:ascii="Times New Roman" w:hAnsi="Times New Roman" w:cs="Times New Roman"/>
          <w:sz w:val="24"/>
          <w:szCs w:val="24"/>
        </w:rPr>
        <w:t xml:space="preserve">. Moisture content was statistically similar between the two systems (p = 0.29). However, organic matter content and pH were statistically different between the two systems (p &lt; 0.05). Remaining organic matter content can be used as an analog for the remaining biogeochemical lifespan of a VFBR (Shepherd et al., 2020), which is consistent with the younger of the two systems having a higher </w:t>
      </w:r>
      <w:r w:rsidRPr="0094147F">
        <w:rPr>
          <w:rFonts w:ascii="Times New Roman" w:hAnsi="Times New Roman" w:cs="Times New Roman"/>
          <w:sz w:val="24"/>
          <w:szCs w:val="24"/>
        </w:rPr>
        <w:lastRenderedPageBreak/>
        <w:t>percentage of organic matter content in the substrate. The pH of the VFBRs was influenced by the addition of limestone sand to the organic matter at Mayer Ranch. This alkalinity augmentation was not added to the Southeast Commerce Passive Treatment System</w:t>
      </w:r>
      <w:r w:rsidR="00411E47">
        <w:rPr>
          <w:rFonts w:ascii="Times New Roman" w:hAnsi="Times New Roman" w:cs="Times New Roman"/>
          <w:sz w:val="24"/>
          <w:szCs w:val="24"/>
        </w:rPr>
        <w:t>, which has an organic-only VFBR substrate (</w:t>
      </w:r>
      <w:proofErr w:type="spellStart"/>
      <w:r w:rsidR="00411E47">
        <w:rPr>
          <w:rFonts w:ascii="Times New Roman" w:hAnsi="Times New Roman" w:cs="Times New Roman"/>
          <w:sz w:val="24"/>
          <w:szCs w:val="24"/>
        </w:rPr>
        <w:t>BioMost</w:t>
      </w:r>
      <w:proofErr w:type="spellEnd"/>
      <w:r w:rsidR="00411E47">
        <w:rPr>
          <w:rFonts w:ascii="Times New Roman" w:hAnsi="Times New Roman" w:cs="Times New Roman"/>
          <w:sz w:val="24"/>
          <w:szCs w:val="24"/>
        </w:rPr>
        <w:t>, 2018)</w:t>
      </w:r>
      <w:r w:rsidRPr="0094147F">
        <w:rPr>
          <w:rFonts w:ascii="Times New Roman" w:hAnsi="Times New Roman" w:cs="Times New Roman"/>
          <w:sz w:val="24"/>
          <w:szCs w:val="24"/>
        </w:rPr>
        <w:t xml:space="preserve">. The lack of carbonate buffering in the Southeast Commerce VFBR </w:t>
      </w:r>
      <w:r w:rsidR="001B4416">
        <w:rPr>
          <w:rFonts w:ascii="Times New Roman" w:hAnsi="Times New Roman" w:cs="Times New Roman"/>
          <w:sz w:val="24"/>
          <w:szCs w:val="24"/>
        </w:rPr>
        <w:t xml:space="preserve">appears to </w:t>
      </w:r>
      <w:r w:rsidRPr="0094147F">
        <w:rPr>
          <w:rFonts w:ascii="Times New Roman" w:hAnsi="Times New Roman" w:cs="Times New Roman"/>
          <w:sz w:val="24"/>
          <w:szCs w:val="24"/>
        </w:rPr>
        <w:t xml:space="preserve">allow the organic acids </w:t>
      </w:r>
      <w:r w:rsidR="00941F89">
        <w:rPr>
          <w:rFonts w:ascii="Times New Roman" w:hAnsi="Times New Roman" w:cs="Times New Roman"/>
          <w:sz w:val="24"/>
          <w:szCs w:val="24"/>
        </w:rPr>
        <w:t xml:space="preserve">and metal acidity </w:t>
      </w:r>
      <w:r w:rsidRPr="0094147F">
        <w:rPr>
          <w:rFonts w:ascii="Times New Roman" w:hAnsi="Times New Roman" w:cs="Times New Roman"/>
          <w:sz w:val="24"/>
          <w:szCs w:val="24"/>
        </w:rPr>
        <w:t xml:space="preserve">present in the </w:t>
      </w:r>
      <w:r w:rsidR="00941F89">
        <w:rPr>
          <w:rFonts w:ascii="Times New Roman" w:hAnsi="Times New Roman" w:cs="Times New Roman"/>
          <w:sz w:val="24"/>
          <w:szCs w:val="24"/>
        </w:rPr>
        <w:t>substrate</w:t>
      </w:r>
      <w:r w:rsidRPr="0094147F">
        <w:rPr>
          <w:rFonts w:ascii="Times New Roman" w:hAnsi="Times New Roman" w:cs="Times New Roman"/>
          <w:sz w:val="24"/>
          <w:szCs w:val="24"/>
        </w:rPr>
        <w:t xml:space="preserve"> </w:t>
      </w:r>
      <w:r w:rsidR="0003169C">
        <w:rPr>
          <w:rFonts w:ascii="Times New Roman" w:hAnsi="Times New Roman" w:cs="Times New Roman"/>
          <w:sz w:val="24"/>
          <w:szCs w:val="24"/>
        </w:rPr>
        <w:t xml:space="preserve">to exhibit </w:t>
      </w:r>
      <w:r w:rsidRPr="0094147F">
        <w:rPr>
          <w:rFonts w:ascii="Times New Roman" w:hAnsi="Times New Roman" w:cs="Times New Roman"/>
          <w:sz w:val="24"/>
          <w:szCs w:val="24"/>
        </w:rPr>
        <w:t>more influence over the pH of the substrate.</w:t>
      </w:r>
    </w:p>
    <w:p w14:paraId="3095B178" w14:textId="339494A1" w:rsidR="0000410B" w:rsidRDefault="00352E79" w:rsidP="00352E79">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w:t>
      </w:r>
      <w:r w:rsidR="001B3F06">
        <w:rPr>
          <w:rFonts w:ascii="Times New Roman" w:hAnsi="Times New Roman" w:cs="Times New Roman"/>
          <w:sz w:val="24"/>
          <w:szCs w:val="24"/>
        </w:rPr>
        <w:t>3.</w:t>
      </w:r>
      <w:r w:rsidR="0007153D">
        <w:rPr>
          <w:rFonts w:ascii="Times New Roman" w:hAnsi="Times New Roman" w:cs="Times New Roman"/>
          <w:sz w:val="24"/>
          <w:szCs w:val="24"/>
        </w:rPr>
        <w:t>3</w:t>
      </w:r>
      <w:r>
        <w:rPr>
          <w:rFonts w:ascii="Times New Roman" w:hAnsi="Times New Roman" w:cs="Times New Roman"/>
          <w:sz w:val="24"/>
          <w:szCs w:val="24"/>
        </w:rPr>
        <w:t>: Median Moisture Content, Organic Matter Content, and pH in VFBR Substrates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55"/>
        <w:gridCol w:w="2697"/>
        <w:gridCol w:w="2698"/>
      </w:tblGrid>
      <w:tr w:rsidR="00352E79" w14:paraId="147787EC" w14:textId="77777777" w:rsidTr="001B4416">
        <w:tc>
          <w:tcPr>
            <w:tcW w:w="3955" w:type="dxa"/>
            <w:tcBorders>
              <w:top w:val="single" w:sz="4" w:space="0" w:color="auto"/>
              <w:bottom w:val="single" w:sz="4" w:space="0" w:color="auto"/>
            </w:tcBorders>
          </w:tcPr>
          <w:p w14:paraId="1B3FCD3C" w14:textId="77777777" w:rsidR="00352E79" w:rsidRDefault="00352E79" w:rsidP="00352E79">
            <w:pPr>
              <w:rPr>
                <w:rFonts w:ascii="Times New Roman" w:hAnsi="Times New Roman" w:cs="Times New Roman"/>
                <w:sz w:val="24"/>
                <w:szCs w:val="24"/>
              </w:rPr>
            </w:pPr>
          </w:p>
        </w:tc>
        <w:tc>
          <w:tcPr>
            <w:tcW w:w="2697" w:type="dxa"/>
            <w:tcBorders>
              <w:top w:val="single" w:sz="4" w:space="0" w:color="auto"/>
              <w:bottom w:val="single" w:sz="4" w:space="0" w:color="auto"/>
            </w:tcBorders>
          </w:tcPr>
          <w:p w14:paraId="79B12792" w14:textId="7B55DA31"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Mayer Ranch</w:t>
            </w:r>
          </w:p>
        </w:tc>
        <w:tc>
          <w:tcPr>
            <w:tcW w:w="2698" w:type="dxa"/>
            <w:tcBorders>
              <w:top w:val="single" w:sz="4" w:space="0" w:color="auto"/>
              <w:bottom w:val="single" w:sz="4" w:space="0" w:color="auto"/>
            </w:tcBorders>
          </w:tcPr>
          <w:p w14:paraId="1C4815C3" w14:textId="70C46176"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Southeast Commerce</w:t>
            </w:r>
          </w:p>
        </w:tc>
      </w:tr>
      <w:tr w:rsidR="00352E79" w14:paraId="7D2DB241" w14:textId="77777777" w:rsidTr="001B4416">
        <w:tc>
          <w:tcPr>
            <w:tcW w:w="3955" w:type="dxa"/>
            <w:tcBorders>
              <w:top w:val="single" w:sz="4" w:space="0" w:color="auto"/>
              <w:bottom w:val="nil"/>
            </w:tcBorders>
          </w:tcPr>
          <w:p w14:paraId="48A63769" w14:textId="77AB852C" w:rsidR="00352E79" w:rsidRDefault="00352E79" w:rsidP="00352E79">
            <w:pPr>
              <w:rPr>
                <w:rFonts w:ascii="Times New Roman" w:hAnsi="Times New Roman" w:cs="Times New Roman"/>
                <w:sz w:val="24"/>
                <w:szCs w:val="24"/>
              </w:rPr>
            </w:pPr>
            <w:r>
              <w:rPr>
                <w:rFonts w:ascii="Times New Roman" w:hAnsi="Times New Roman" w:cs="Times New Roman"/>
                <w:sz w:val="24"/>
                <w:szCs w:val="24"/>
              </w:rPr>
              <w:t>Moisture Content (%)</w:t>
            </w:r>
          </w:p>
        </w:tc>
        <w:tc>
          <w:tcPr>
            <w:tcW w:w="2697" w:type="dxa"/>
            <w:tcBorders>
              <w:top w:val="single" w:sz="4" w:space="0" w:color="auto"/>
              <w:bottom w:val="nil"/>
            </w:tcBorders>
          </w:tcPr>
          <w:p w14:paraId="2BA88658" w14:textId="59890DB4"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76.99 ± 6.93</w:t>
            </w:r>
          </w:p>
        </w:tc>
        <w:tc>
          <w:tcPr>
            <w:tcW w:w="2698" w:type="dxa"/>
            <w:tcBorders>
              <w:top w:val="single" w:sz="4" w:space="0" w:color="auto"/>
              <w:bottom w:val="nil"/>
            </w:tcBorders>
          </w:tcPr>
          <w:p w14:paraId="7B36B794" w14:textId="35AD099E"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76.26 ± 7.55</w:t>
            </w:r>
          </w:p>
        </w:tc>
      </w:tr>
      <w:tr w:rsidR="00352E79" w14:paraId="34121504" w14:textId="77777777" w:rsidTr="001B4416">
        <w:tc>
          <w:tcPr>
            <w:tcW w:w="3955" w:type="dxa"/>
            <w:tcBorders>
              <w:top w:val="nil"/>
              <w:bottom w:val="nil"/>
            </w:tcBorders>
          </w:tcPr>
          <w:p w14:paraId="5D1C73CD" w14:textId="74A972FD" w:rsidR="00352E79" w:rsidRDefault="00352E79" w:rsidP="00352E79">
            <w:pPr>
              <w:rPr>
                <w:rFonts w:ascii="Times New Roman" w:hAnsi="Times New Roman" w:cs="Times New Roman"/>
                <w:sz w:val="24"/>
                <w:szCs w:val="24"/>
              </w:rPr>
            </w:pPr>
            <w:r>
              <w:rPr>
                <w:rFonts w:ascii="Times New Roman" w:hAnsi="Times New Roman" w:cs="Times New Roman"/>
                <w:sz w:val="24"/>
                <w:szCs w:val="24"/>
              </w:rPr>
              <w:t>Organic Matter Content (% dry mass)</w:t>
            </w:r>
          </w:p>
        </w:tc>
        <w:tc>
          <w:tcPr>
            <w:tcW w:w="2697" w:type="dxa"/>
            <w:tcBorders>
              <w:top w:val="nil"/>
              <w:bottom w:val="nil"/>
            </w:tcBorders>
          </w:tcPr>
          <w:p w14:paraId="279379FB" w14:textId="3FC1A173"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23.58 ± 5.26</w:t>
            </w:r>
          </w:p>
        </w:tc>
        <w:tc>
          <w:tcPr>
            <w:tcW w:w="2698" w:type="dxa"/>
            <w:tcBorders>
              <w:top w:val="nil"/>
              <w:bottom w:val="nil"/>
            </w:tcBorders>
          </w:tcPr>
          <w:p w14:paraId="5FBB6B59" w14:textId="76AAEF58" w:rsidR="00352E79" w:rsidRDefault="00352E79" w:rsidP="001B4416">
            <w:pPr>
              <w:jc w:val="center"/>
              <w:rPr>
                <w:rFonts w:ascii="Times New Roman" w:hAnsi="Times New Roman" w:cs="Times New Roman"/>
                <w:sz w:val="24"/>
                <w:szCs w:val="24"/>
              </w:rPr>
            </w:pPr>
            <w:r>
              <w:rPr>
                <w:rFonts w:ascii="Times New Roman" w:hAnsi="Times New Roman" w:cs="Times New Roman"/>
                <w:sz w:val="24"/>
                <w:szCs w:val="24"/>
              </w:rPr>
              <w:t>35.09 ± 10.76</w:t>
            </w:r>
          </w:p>
        </w:tc>
      </w:tr>
      <w:tr w:rsidR="00352E79" w14:paraId="07AF0468" w14:textId="77777777" w:rsidTr="001B4416">
        <w:tc>
          <w:tcPr>
            <w:tcW w:w="3955" w:type="dxa"/>
            <w:tcBorders>
              <w:top w:val="nil"/>
              <w:bottom w:val="single" w:sz="4" w:space="0" w:color="auto"/>
            </w:tcBorders>
          </w:tcPr>
          <w:p w14:paraId="34BD1292" w14:textId="47E8D7AB" w:rsidR="00352E79" w:rsidRDefault="00352E79" w:rsidP="00352E79">
            <w:pPr>
              <w:rPr>
                <w:rFonts w:ascii="Times New Roman" w:hAnsi="Times New Roman" w:cs="Times New Roman"/>
                <w:sz w:val="24"/>
                <w:szCs w:val="24"/>
              </w:rPr>
            </w:pPr>
            <w:r>
              <w:rPr>
                <w:rFonts w:ascii="Times New Roman" w:hAnsi="Times New Roman" w:cs="Times New Roman"/>
                <w:sz w:val="24"/>
                <w:szCs w:val="24"/>
              </w:rPr>
              <w:t>pH</w:t>
            </w:r>
          </w:p>
        </w:tc>
        <w:tc>
          <w:tcPr>
            <w:tcW w:w="2697" w:type="dxa"/>
            <w:tcBorders>
              <w:top w:val="nil"/>
              <w:bottom w:val="single" w:sz="4" w:space="0" w:color="auto"/>
            </w:tcBorders>
          </w:tcPr>
          <w:p w14:paraId="547E35E4" w14:textId="0FEE6578" w:rsidR="00352E79" w:rsidRDefault="00373296" w:rsidP="001B4416">
            <w:pPr>
              <w:jc w:val="center"/>
              <w:rPr>
                <w:rFonts w:ascii="Times New Roman" w:hAnsi="Times New Roman" w:cs="Times New Roman"/>
                <w:sz w:val="24"/>
                <w:szCs w:val="24"/>
              </w:rPr>
            </w:pPr>
            <w:r>
              <w:rPr>
                <w:rFonts w:ascii="Times New Roman" w:hAnsi="Times New Roman" w:cs="Times New Roman"/>
                <w:sz w:val="24"/>
                <w:szCs w:val="24"/>
              </w:rPr>
              <w:t>6.37 ± 0.42</w:t>
            </w:r>
          </w:p>
        </w:tc>
        <w:tc>
          <w:tcPr>
            <w:tcW w:w="2698" w:type="dxa"/>
            <w:tcBorders>
              <w:top w:val="nil"/>
              <w:bottom w:val="single" w:sz="4" w:space="0" w:color="auto"/>
            </w:tcBorders>
          </w:tcPr>
          <w:p w14:paraId="08E65747" w14:textId="1A79D199" w:rsidR="00352E79" w:rsidRDefault="00373296" w:rsidP="001B4416">
            <w:pPr>
              <w:jc w:val="center"/>
              <w:rPr>
                <w:rFonts w:ascii="Times New Roman" w:hAnsi="Times New Roman" w:cs="Times New Roman"/>
                <w:sz w:val="24"/>
                <w:szCs w:val="24"/>
              </w:rPr>
            </w:pPr>
            <w:r>
              <w:rPr>
                <w:rFonts w:ascii="Times New Roman" w:hAnsi="Times New Roman" w:cs="Times New Roman"/>
                <w:sz w:val="24"/>
                <w:szCs w:val="24"/>
              </w:rPr>
              <w:t>3.91 ± 0.74</w:t>
            </w:r>
          </w:p>
        </w:tc>
      </w:tr>
    </w:tbl>
    <w:p w14:paraId="6DDEE9C0" w14:textId="77777777" w:rsidR="00107C7C" w:rsidRDefault="00107C7C" w:rsidP="00107C7C"/>
    <w:p w14:paraId="0C649085" w14:textId="2F354BDC" w:rsidR="0038313F" w:rsidRDefault="00107C7C" w:rsidP="00107C7C">
      <w:pPr>
        <w:spacing w:line="480" w:lineRule="auto"/>
        <w:rPr>
          <w:rFonts w:ascii="Times New Roman" w:hAnsi="Times New Roman" w:cs="Times New Roman"/>
          <w:sz w:val="24"/>
          <w:szCs w:val="24"/>
        </w:rPr>
      </w:pPr>
      <w:r w:rsidRPr="00107C7C">
        <w:rPr>
          <w:rFonts w:ascii="Times New Roman" w:hAnsi="Times New Roman" w:cs="Times New Roman"/>
          <w:sz w:val="24"/>
          <w:szCs w:val="24"/>
        </w:rPr>
        <w:t xml:space="preserve">Median metal and sulfur concentrations and their standard deviations can be found in Table </w:t>
      </w:r>
      <w:r w:rsidR="001B3F06">
        <w:rPr>
          <w:rFonts w:ascii="Times New Roman" w:hAnsi="Times New Roman" w:cs="Times New Roman"/>
          <w:sz w:val="24"/>
          <w:szCs w:val="24"/>
        </w:rPr>
        <w:t>3</w:t>
      </w:r>
      <w:r>
        <w:rPr>
          <w:rFonts w:ascii="Times New Roman" w:hAnsi="Times New Roman" w:cs="Times New Roman"/>
          <w:sz w:val="24"/>
          <w:szCs w:val="24"/>
        </w:rPr>
        <w:t>.</w:t>
      </w:r>
      <w:r w:rsidR="00A61CBE">
        <w:rPr>
          <w:rFonts w:ascii="Times New Roman" w:hAnsi="Times New Roman" w:cs="Times New Roman"/>
          <w:sz w:val="24"/>
          <w:szCs w:val="24"/>
        </w:rPr>
        <w:t>4</w:t>
      </w:r>
      <w:r w:rsidRPr="00107C7C">
        <w:rPr>
          <w:rFonts w:ascii="Times New Roman" w:hAnsi="Times New Roman" w:cs="Times New Roman"/>
          <w:sz w:val="24"/>
          <w:szCs w:val="24"/>
        </w:rPr>
        <w:t xml:space="preserve">. Major constituents (&gt;10,000 mg </w:t>
      </w:r>
      <w:proofErr w:type="gramStart"/>
      <w:r w:rsidRPr="00107C7C">
        <w:rPr>
          <w:rFonts w:ascii="Times New Roman" w:hAnsi="Times New Roman" w:cs="Times New Roman"/>
          <w:sz w:val="24"/>
          <w:szCs w:val="24"/>
        </w:rPr>
        <w:t>kg</w:t>
      </w:r>
      <w:r w:rsidRPr="00107C7C">
        <w:rPr>
          <w:rFonts w:ascii="Times New Roman" w:hAnsi="Times New Roman" w:cs="Times New Roman"/>
          <w:sz w:val="24"/>
          <w:szCs w:val="24"/>
          <w:vertAlign w:val="superscript"/>
        </w:rPr>
        <w:t>-1</w:t>
      </w:r>
      <w:proofErr w:type="gramEnd"/>
      <w:r w:rsidRPr="00107C7C">
        <w:rPr>
          <w:rFonts w:ascii="Times New Roman" w:hAnsi="Times New Roman" w:cs="Times New Roman"/>
          <w:sz w:val="24"/>
          <w:szCs w:val="24"/>
        </w:rPr>
        <w:t>) included calcium, iron, sulfur, and zinc. Aluminum (approximately 8,000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in Mayer Ranch solids and approximately 5,500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in Southeast Commerce solids), nickel (approximately 3,000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magnesium (approximately 2,000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potassium, and manganese (approximately 1,000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each) are also notable constituents. Lead is present at median concentrations of 55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in the Mayer Ranch substrate and 93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in the Southeast Commerce substrate. Cadmium is present at concentrations of 10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and 55 mg kg</w:t>
      </w:r>
      <w:r w:rsidRPr="00107C7C">
        <w:rPr>
          <w:rFonts w:ascii="Times New Roman" w:hAnsi="Times New Roman" w:cs="Times New Roman"/>
          <w:sz w:val="24"/>
          <w:szCs w:val="24"/>
          <w:vertAlign w:val="superscript"/>
        </w:rPr>
        <w:t>-1</w:t>
      </w:r>
      <w:r w:rsidRPr="00107C7C">
        <w:rPr>
          <w:rFonts w:ascii="Times New Roman" w:hAnsi="Times New Roman" w:cs="Times New Roman"/>
          <w:sz w:val="24"/>
          <w:szCs w:val="24"/>
        </w:rPr>
        <w:t xml:space="preserve"> in the Mayer Ranch and Southeast Commerce VFBRs, respectively.</w:t>
      </w:r>
    </w:p>
    <w:p w14:paraId="2AAC0539" w14:textId="51712F6F" w:rsidR="00C55C28" w:rsidRPr="00107C7C" w:rsidRDefault="004A763D" w:rsidP="00107C7C">
      <w:pPr>
        <w:spacing w:line="480" w:lineRule="auto"/>
        <w:rPr>
          <w:rFonts w:ascii="Times New Roman" w:hAnsi="Times New Roman" w:cs="Times New Roman"/>
          <w:sz w:val="24"/>
          <w:szCs w:val="24"/>
        </w:rPr>
      </w:pPr>
      <w:r>
        <w:rPr>
          <w:rFonts w:ascii="Times New Roman" w:hAnsi="Times New Roman" w:cs="Times New Roman"/>
          <w:sz w:val="24"/>
          <w:szCs w:val="24"/>
        </w:rPr>
        <w:t>Comparing i</w:t>
      </w:r>
      <w:r w:rsidR="00CF0478">
        <w:rPr>
          <w:rFonts w:ascii="Times New Roman" w:hAnsi="Times New Roman" w:cs="Times New Roman"/>
          <w:sz w:val="24"/>
          <w:szCs w:val="24"/>
        </w:rPr>
        <w:t xml:space="preserve">ron concentrations in the solids overlying Pipe 1 </w:t>
      </w:r>
      <w:r w:rsidR="009218D8">
        <w:rPr>
          <w:rFonts w:ascii="Times New Roman" w:hAnsi="Times New Roman" w:cs="Times New Roman"/>
          <w:sz w:val="24"/>
          <w:szCs w:val="24"/>
        </w:rPr>
        <w:t xml:space="preserve">(samples 9-10, 19-20, and 29-30) </w:t>
      </w:r>
      <w:r w:rsidR="00CF0478">
        <w:rPr>
          <w:rFonts w:ascii="Times New Roman" w:hAnsi="Times New Roman" w:cs="Times New Roman"/>
          <w:sz w:val="24"/>
          <w:szCs w:val="24"/>
        </w:rPr>
        <w:t xml:space="preserve">and Pipe 4 </w:t>
      </w:r>
      <w:r w:rsidR="009218D8">
        <w:rPr>
          <w:rFonts w:ascii="Times New Roman" w:hAnsi="Times New Roman" w:cs="Times New Roman"/>
          <w:sz w:val="24"/>
          <w:szCs w:val="24"/>
        </w:rPr>
        <w:t xml:space="preserve">(samples 1-2, 11-12, and 21-22) </w:t>
      </w:r>
      <w:r w:rsidR="00CF0478">
        <w:rPr>
          <w:rFonts w:ascii="Times New Roman" w:hAnsi="Times New Roman" w:cs="Times New Roman"/>
          <w:sz w:val="24"/>
          <w:szCs w:val="24"/>
        </w:rPr>
        <w:t xml:space="preserve">in the Southeast Commerce VFBR </w:t>
      </w:r>
      <w:r>
        <w:rPr>
          <w:rFonts w:ascii="Times New Roman" w:hAnsi="Times New Roman" w:cs="Times New Roman"/>
          <w:sz w:val="24"/>
          <w:szCs w:val="24"/>
        </w:rPr>
        <w:t>showe</w:t>
      </w:r>
      <w:r w:rsidR="003247B7">
        <w:rPr>
          <w:rFonts w:ascii="Times New Roman" w:hAnsi="Times New Roman" w:cs="Times New Roman"/>
          <w:sz w:val="24"/>
          <w:szCs w:val="24"/>
        </w:rPr>
        <w:t xml:space="preserve">d that iron concentrations were elevated in the solids overlying </w:t>
      </w:r>
      <w:r w:rsidR="003749E2">
        <w:rPr>
          <w:rFonts w:ascii="Times New Roman" w:hAnsi="Times New Roman" w:cs="Times New Roman"/>
          <w:sz w:val="24"/>
          <w:szCs w:val="24"/>
        </w:rPr>
        <w:t>Pipe 4</w:t>
      </w:r>
      <w:r w:rsidR="00570003">
        <w:rPr>
          <w:rFonts w:ascii="Times New Roman" w:hAnsi="Times New Roman" w:cs="Times New Roman"/>
          <w:sz w:val="24"/>
          <w:szCs w:val="24"/>
        </w:rPr>
        <w:t xml:space="preserve"> (p = 0.0498)</w:t>
      </w:r>
      <w:r w:rsidR="009C2BF7">
        <w:rPr>
          <w:rFonts w:ascii="Times New Roman" w:hAnsi="Times New Roman" w:cs="Times New Roman"/>
          <w:sz w:val="24"/>
          <w:szCs w:val="24"/>
        </w:rPr>
        <w:t xml:space="preserve">, while lead concentrations in the same substrates were found to be statistically similar (p = 0.5136). </w:t>
      </w:r>
      <w:r w:rsidR="003749E2">
        <w:rPr>
          <w:rFonts w:ascii="Times New Roman" w:hAnsi="Times New Roman" w:cs="Times New Roman"/>
          <w:sz w:val="24"/>
          <w:szCs w:val="24"/>
        </w:rPr>
        <w:t xml:space="preserve">These </w:t>
      </w:r>
      <w:r w:rsidR="003749E2">
        <w:rPr>
          <w:rFonts w:ascii="Times New Roman" w:hAnsi="Times New Roman" w:cs="Times New Roman"/>
          <w:sz w:val="24"/>
          <w:szCs w:val="24"/>
        </w:rPr>
        <w:lastRenderedPageBreak/>
        <w:t xml:space="preserve">iron concentrations provide additional support to the hypothesis that the </w:t>
      </w:r>
      <w:r w:rsidR="009B062B">
        <w:rPr>
          <w:rFonts w:ascii="Times New Roman" w:hAnsi="Times New Roman" w:cs="Times New Roman"/>
          <w:sz w:val="24"/>
          <w:szCs w:val="24"/>
        </w:rPr>
        <w:t>portion of the VFBR further from the inflow has been more effective at retaining iron.</w:t>
      </w:r>
      <w:r w:rsidR="005E76F2">
        <w:rPr>
          <w:rFonts w:ascii="Times New Roman" w:hAnsi="Times New Roman" w:cs="Times New Roman"/>
          <w:sz w:val="24"/>
          <w:szCs w:val="24"/>
        </w:rPr>
        <w:t xml:space="preserve"> </w:t>
      </w:r>
      <w:r w:rsidR="00D40363">
        <w:rPr>
          <w:rFonts w:ascii="Times New Roman" w:hAnsi="Times New Roman" w:cs="Times New Roman"/>
          <w:sz w:val="24"/>
          <w:szCs w:val="24"/>
        </w:rPr>
        <w:t>Concentrations of metals in individual samples can be found in Appendix B.</w:t>
      </w:r>
    </w:p>
    <w:p w14:paraId="22CA35C4" w14:textId="7BA961F9" w:rsidR="00107C7C" w:rsidRPr="00107C7C" w:rsidRDefault="00107C7C" w:rsidP="00107C7C">
      <w:pPr>
        <w:rPr>
          <w:rFonts w:ascii="Times New Roman" w:hAnsi="Times New Roman" w:cs="Times New Roman"/>
          <w:sz w:val="24"/>
          <w:szCs w:val="24"/>
        </w:rPr>
      </w:pPr>
      <w:r w:rsidRPr="00107C7C">
        <w:rPr>
          <w:rFonts w:ascii="Times New Roman" w:hAnsi="Times New Roman" w:cs="Times New Roman"/>
          <w:sz w:val="24"/>
          <w:szCs w:val="24"/>
        </w:rPr>
        <w:t xml:space="preserve">Table </w:t>
      </w:r>
      <w:r w:rsidR="001B3F06">
        <w:rPr>
          <w:rFonts w:ascii="Times New Roman" w:hAnsi="Times New Roman" w:cs="Times New Roman"/>
          <w:sz w:val="24"/>
          <w:szCs w:val="24"/>
        </w:rPr>
        <w:t>3.</w:t>
      </w:r>
      <w:r w:rsidR="00A61CBE">
        <w:rPr>
          <w:rFonts w:ascii="Times New Roman" w:hAnsi="Times New Roman" w:cs="Times New Roman"/>
          <w:sz w:val="24"/>
          <w:szCs w:val="24"/>
        </w:rPr>
        <w:t>4</w:t>
      </w:r>
      <w:r w:rsidRPr="00107C7C">
        <w:rPr>
          <w:rFonts w:ascii="Times New Roman" w:hAnsi="Times New Roman" w:cs="Times New Roman"/>
          <w:sz w:val="24"/>
          <w:szCs w:val="24"/>
        </w:rPr>
        <w:t xml:space="preserve">: Median Elemental Concentration in VFBR Substrates in mg </w:t>
      </w:r>
      <w:proofErr w:type="gramStart"/>
      <w:r w:rsidRPr="00107C7C">
        <w:rPr>
          <w:rFonts w:ascii="Times New Roman" w:hAnsi="Times New Roman" w:cs="Times New Roman"/>
          <w:sz w:val="24"/>
          <w:szCs w:val="24"/>
        </w:rPr>
        <w:t>kg</w:t>
      </w:r>
      <w:r w:rsidRPr="00107C7C">
        <w:rPr>
          <w:rFonts w:ascii="Times New Roman" w:hAnsi="Times New Roman" w:cs="Times New Roman"/>
          <w:sz w:val="24"/>
          <w:szCs w:val="24"/>
          <w:vertAlign w:val="superscript"/>
        </w:rPr>
        <w:t>-1</w:t>
      </w:r>
      <w:proofErr w:type="gramEnd"/>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16"/>
        <w:gridCol w:w="3117"/>
        <w:gridCol w:w="3117"/>
      </w:tblGrid>
      <w:tr w:rsidR="00107C7C" w:rsidRPr="00107C7C" w14:paraId="76D95A2E" w14:textId="77777777" w:rsidTr="003C48C1">
        <w:trPr>
          <w:tblHeader/>
        </w:trPr>
        <w:tc>
          <w:tcPr>
            <w:tcW w:w="3116" w:type="dxa"/>
            <w:tcBorders>
              <w:bottom w:val="single" w:sz="4" w:space="0" w:color="auto"/>
            </w:tcBorders>
          </w:tcPr>
          <w:p w14:paraId="427D5E18" w14:textId="77777777" w:rsidR="00107C7C" w:rsidRPr="00107C7C" w:rsidRDefault="00107C7C" w:rsidP="002C736E">
            <w:pPr>
              <w:rPr>
                <w:rFonts w:ascii="Times New Roman" w:hAnsi="Times New Roman" w:cs="Times New Roman"/>
                <w:sz w:val="24"/>
                <w:szCs w:val="24"/>
              </w:rPr>
            </w:pPr>
          </w:p>
        </w:tc>
        <w:tc>
          <w:tcPr>
            <w:tcW w:w="3117" w:type="dxa"/>
            <w:tcBorders>
              <w:bottom w:val="single" w:sz="4" w:space="0" w:color="auto"/>
            </w:tcBorders>
          </w:tcPr>
          <w:p w14:paraId="5E8F99E8"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Mayer Ranch</w:t>
            </w:r>
          </w:p>
        </w:tc>
        <w:tc>
          <w:tcPr>
            <w:tcW w:w="3117" w:type="dxa"/>
            <w:tcBorders>
              <w:bottom w:val="single" w:sz="4" w:space="0" w:color="auto"/>
            </w:tcBorders>
          </w:tcPr>
          <w:p w14:paraId="4610354B"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Southeast Commerce</w:t>
            </w:r>
          </w:p>
        </w:tc>
      </w:tr>
      <w:tr w:rsidR="00107C7C" w:rsidRPr="00107C7C" w14:paraId="4E1A74C5" w14:textId="77777777" w:rsidTr="003C48C1">
        <w:tc>
          <w:tcPr>
            <w:tcW w:w="3116" w:type="dxa"/>
            <w:tcBorders>
              <w:bottom w:val="nil"/>
            </w:tcBorders>
          </w:tcPr>
          <w:p w14:paraId="0B65920C"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Silver</w:t>
            </w:r>
          </w:p>
        </w:tc>
        <w:tc>
          <w:tcPr>
            <w:tcW w:w="3117" w:type="dxa"/>
            <w:tcBorders>
              <w:bottom w:val="nil"/>
            </w:tcBorders>
          </w:tcPr>
          <w:p w14:paraId="52A0893C"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0.381 ± 0.345</w:t>
            </w:r>
          </w:p>
        </w:tc>
        <w:tc>
          <w:tcPr>
            <w:tcW w:w="3117" w:type="dxa"/>
            <w:tcBorders>
              <w:bottom w:val="nil"/>
            </w:tcBorders>
          </w:tcPr>
          <w:p w14:paraId="73BDA972"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0.547 ± 0.563</w:t>
            </w:r>
          </w:p>
        </w:tc>
      </w:tr>
      <w:tr w:rsidR="00107C7C" w:rsidRPr="00107C7C" w14:paraId="7C52AD1C" w14:textId="77777777" w:rsidTr="003C48C1">
        <w:tc>
          <w:tcPr>
            <w:tcW w:w="3116" w:type="dxa"/>
            <w:tcBorders>
              <w:top w:val="nil"/>
              <w:bottom w:val="nil"/>
            </w:tcBorders>
          </w:tcPr>
          <w:p w14:paraId="67FE9B3B"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Aluminum</w:t>
            </w:r>
          </w:p>
        </w:tc>
        <w:tc>
          <w:tcPr>
            <w:tcW w:w="3117" w:type="dxa"/>
            <w:tcBorders>
              <w:top w:val="nil"/>
              <w:bottom w:val="nil"/>
            </w:tcBorders>
          </w:tcPr>
          <w:p w14:paraId="2D961554"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7540 ± 1505</w:t>
            </w:r>
          </w:p>
        </w:tc>
        <w:tc>
          <w:tcPr>
            <w:tcW w:w="3117" w:type="dxa"/>
            <w:tcBorders>
              <w:top w:val="nil"/>
              <w:bottom w:val="nil"/>
            </w:tcBorders>
          </w:tcPr>
          <w:p w14:paraId="71BD0AC2"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5440 ± 1328</w:t>
            </w:r>
          </w:p>
        </w:tc>
      </w:tr>
      <w:tr w:rsidR="00107C7C" w:rsidRPr="00107C7C" w14:paraId="7AB5E4C7" w14:textId="77777777" w:rsidTr="003C48C1">
        <w:tc>
          <w:tcPr>
            <w:tcW w:w="3116" w:type="dxa"/>
            <w:tcBorders>
              <w:top w:val="nil"/>
              <w:bottom w:val="nil"/>
            </w:tcBorders>
          </w:tcPr>
          <w:p w14:paraId="0AC7F619"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Arsenic</w:t>
            </w:r>
          </w:p>
        </w:tc>
        <w:tc>
          <w:tcPr>
            <w:tcW w:w="3117" w:type="dxa"/>
            <w:tcBorders>
              <w:top w:val="nil"/>
              <w:bottom w:val="nil"/>
            </w:tcBorders>
          </w:tcPr>
          <w:p w14:paraId="3438D85A"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18.4 ± 6.6</w:t>
            </w:r>
          </w:p>
        </w:tc>
        <w:tc>
          <w:tcPr>
            <w:tcW w:w="3117" w:type="dxa"/>
            <w:tcBorders>
              <w:top w:val="nil"/>
              <w:bottom w:val="nil"/>
            </w:tcBorders>
          </w:tcPr>
          <w:p w14:paraId="03D0C22D"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36.7 ± 15.6</w:t>
            </w:r>
          </w:p>
        </w:tc>
      </w:tr>
      <w:tr w:rsidR="00107C7C" w:rsidRPr="00107C7C" w14:paraId="3D8CA646" w14:textId="77777777" w:rsidTr="003C48C1">
        <w:tc>
          <w:tcPr>
            <w:tcW w:w="3116" w:type="dxa"/>
            <w:tcBorders>
              <w:top w:val="nil"/>
              <w:bottom w:val="nil"/>
            </w:tcBorders>
          </w:tcPr>
          <w:p w14:paraId="2F169B7B"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Barium</w:t>
            </w:r>
          </w:p>
        </w:tc>
        <w:tc>
          <w:tcPr>
            <w:tcW w:w="3117" w:type="dxa"/>
            <w:tcBorders>
              <w:top w:val="nil"/>
              <w:bottom w:val="nil"/>
            </w:tcBorders>
          </w:tcPr>
          <w:p w14:paraId="11579AD3"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36.3 ± 13.9</w:t>
            </w:r>
          </w:p>
        </w:tc>
        <w:tc>
          <w:tcPr>
            <w:tcW w:w="3117" w:type="dxa"/>
            <w:tcBorders>
              <w:top w:val="nil"/>
              <w:bottom w:val="nil"/>
            </w:tcBorders>
          </w:tcPr>
          <w:p w14:paraId="68DB3BA9"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16.6 ± 23.3</w:t>
            </w:r>
          </w:p>
        </w:tc>
      </w:tr>
      <w:tr w:rsidR="00107C7C" w:rsidRPr="00107C7C" w14:paraId="30ACBB47" w14:textId="77777777" w:rsidTr="003C48C1">
        <w:tc>
          <w:tcPr>
            <w:tcW w:w="3116" w:type="dxa"/>
            <w:tcBorders>
              <w:top w:val="nil"/>
              <w:bottom w:val="nil"/>
            </w:tcBorders>
          </w:tcPr>
          <w:p w14:paraId="57D3AA23"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Calcium</w:t>
            </w:r>
          </w:p>
        </w:tc>
        <w:tc>
          <w:tcPr>
            <w:tcW w:w="3117" w:type="dxa"/>
            <w:tcBorders>
              <w:top w:val="nil"/>
              <w:bottom w:val="nil"/>
            </w:tcBorders>
          </w:tcPr>
          <w:p w14:paraId="6E32F154"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23785 ± 18567</w:t>
            </w:r>
          </w:p>
        </w:tc>
        <w:tc>
          <w:tcPr>
            <w:tcW w:w="3117" w:type="dxa"/>
            <w:tcBorders>
              <w:top w:val="nil"/>
              <w:bottom w:val="nil"/>
            </w:tcBorders>
          </w:tcPr>
          <w:p w14:paraId="336123F2"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12818 ± 3069</w:t>
            </w:r>
          </w:p>
        </w:tc>
      </w:tr>
      <w:tr w:rsidR="00107C7C" w:rsidRPr="00107C7C" w14:paraId="2A0C7DAE" w14:textId="77777777" w:rsidTr="003C48C1">
        <w:tc>
          <w:tcPr>
            <w:tcW w:w="3116" w:type="dxa"/>
            <w:tcBorders>
              <w:top w:val="nil"/>
              <w:bottom w:val="nil"/>
            </w:tcBorders>
          </w:tcPr>
          <w:p w14:paraId="6D996DC1"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Cadmium</w:t>
            </w:r>
          </w:p>
        </w:tc>
        <w:tc>
          <w:tcPr>
            <w:tcW w:w="3117" w:type="dxa"/>
            <w:tcBorders>
              <w:top w:val="nil"/>
              <w:bottom w:val="nil"/>
            </w:tcBorders>
          </w:tcPr>
          <w:p w14:paraId="32147296"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9.17 ± 5.74</w:t>
            </w:r>
          </w:p>
        </w:tc>
        <w:tc>
          <w:tcPr>
            <w:tcW w:w="3117" w:type="dxa"/>
            <w:tcBorders>
              <w:top w:val="nil"/>
              <w:bottom w:val="nil"/>
            </w:tcBorders>
          </w:tcPr>
          <w:p w14:paraId="557CA681"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54.7 ± 27.1</w:t>
            </w:r>
          </w:p>
        </w:tc>
      </w:tr>
      <w:tr w:rsidR="00107C7C" w:rsidRPr="00107C7C" w14:paraId="215D7973" w14:textId="77777777" w:rsidTr="003C48C1">
        <w:tc>
          <w:tcPr>
            <w:tcW w:w="3116" w:type="dxa"/>
            <w:tcBorders>
              <w:top w:val="nil"/>
              <w:bottom w:val="nil"/>
            </w:tcBorders>
          </w:tcPr>
          <w:p w14:paraId="3C3E3562"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Cobalt</w:t>
            </w:r>
          </w:p>
        </w:tc>
        <w:tc>
          <w:tcPr>
            <w:tcW w:w="3117" w:type="dxa"/>
            <w:tcBorders>
              <w:top w:val="nil"/>
              <w:bottom w:val="nil"/>
            </w:tcBorders>
          </w:tcPr>
          <w:p w14:paraId="3992BAC8"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360 ± 220</w:t>
            </w:r>
          </w:p>
        </w:tc>
        <w:tc>
          <w:tcPr>
            <w:tcW w:w="3117" w:type="dxa"/>
            <w:tcBorders>
              <w:top w:val="nil"/>
              <w:bottom w:val="nil"/>
            </w:tcBorders>
          </w:tcPr>
          <w:p w14:paraId="4D145DC0"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516 ± 272</w:t>
            </w:r>
          </w:p>
        </w:tc>
      </w:tr>
      <w:tr w:rsidR="00107C7C" w:rsidRPr="00107C7C" w14:paraId="4C68BD00" w14:textId="77777777" w:rsidTr="003C48C1">
        <w:tc>
          <w:tcPr>
            <w:tcW w:w="3116" w:type="dxa"/>
            <w:tcBorders>
              <w:top w:val="nil"/>
              <w:bottom w:val="nil"/>
            </w:tcBorders>
          </w:tcPr>
          <w:p w14:paraId="1A08FD6E"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Chromium</w:t>
            </w:r>
          </w:p>
        </w:tc>
        <w:tc>
          <w:tcPr>
            <w:tcW w:w="3117" w:type="dxa"/>
            <w:tcBorders>
              <w:top w:val="nil"/>
              <w:bottom w:val="nil"/>
            </w:tcBorders>
          </w:tcPr>
          <w:p w14:paraId="65EF37D4"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13.5 ± 3.3</w:t>
            </w:r>
          </w:p>
        </w:tc>
        <w:tc>
          <w:tcPr>
            <w:tcW w:w="3117" w:type="dxa"/>
            <w:tcBorders>
              <w:top w:val="nil"/>
              <w:bottom w:val="nil"/>
            </w:tcBorders>
          </w:tcPr>
          <w:p w14:paraId="253DBC2C"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6.12 ± 1.49</w:t>
            </w:r>
          </w:p>
        </w:tc>
      </w:tr>
      <w:tr w:rsidR="00107C7C" w:rsidRPr="00107C7C" w14:paraId="492DEBE6" w14:textId="77777777" w:rsidTr="003C48C1">
        <w:tc>
          <w:tcPr>
            <w:tcW w:w="3116" w:type="dxa"/>
            <w:tcBorders>
              <w:top w:val="nil"/>
              <w:bottom w:val="nil"/>
            </w:tcBorders>
          </w:tcPr>
          <w:p w14:paraId="69277ABF"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Copper</w:t>
            </w:r>
          </w:p>
        </w:tc>
        <w:tc>
          <w:tcPr>
            <w:tcW w:w="3117" w:type="dxa"/>
            <w:tcBorders>
              <w:top w:val="nil"/>
              <w:bottom w:val="nil"/>
            </w:tcBorders>
          </w:tcPr>
          <w:p w14:paraId="2A9CD1BF"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72.5 ± 25.5</w:t>
            </w:r>
          </w:p>
        </w:tc>
        <w:tc>
          <w:tcPr>
            <w:tcW w:w="3117" w:type="dxa"/>
            <w:tcBorders>
              <w:top w:val="nil"/>
              <w:bottom w:val="nil"/>
            </w:tcBorders>
          </w:tcPr>
          <w:p w14:paraId="5D27567D"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82.1 ± 44.6</w:t>
            </w:r>
          </w:p>
        </w:tc>
      </w:tr>
      <w:tr w:rsidR="00107C7C" w:rsidRPr="00107C7C" w14:paraId="5B716559" w14:textId="77777777" w:rsidTr="003C48C1">
        <w:tc>
          <w:tcPr>
            <w:tcW w:w="3116" w:type="dxa"/>
            <w:tcBorders>
              <w:top w:val="nil"/>
              <w:bottom w:val="nil"/>
            </w:tcBorders>
          </w:tcPr>
          <w:p w14:paraId="01BFC561"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Iron</w:t>
            </w:r>
          </w:p>
        </w:tc>
        <w:tc>
          <w:tcPr>
            <w:tcW w:w="3117" w:type="dxa"/>
            <w:tcBorders>
              <w:top w:val="nil"/>
              <w:bottom w:val="nil"/>
            </w:tcBorders>
          </w:tcPr>
          <w:p w14:paraId="3503C027"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65852 ± 41306</w:t>
            </w:r>
          </w:p>
        </w:tc>
        <w:tc>
          <w:tcPr>
            <w:tcW w:w="3117" w:type="dxa"/>
            <w:tcBorders>
              <w:top w:val="nil"/>
              <w:bottom w:val="nil"/>
            </w:tcBorders>
          </w:tcPr>
          <w:p w14:paraId="6BEF6E8F"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66134 ± 63503</w:t>
            </w:r>
          </w:p>
        </w:tc>
      </w:tr>
      <w:tr w:rsidR="00107C7C" w:rsidRPr="00107C7C" w14:paraId="14EC89A6" w14:textId="77777777" w:rsidTr="003C48C1">
        <w:tc>
          <w:tcPr>
            <w:tcW w:w="3116" w:type="dxa"/>
            <w:tcBorders>
              <w:top w:val="nil"/>
              <w:bottom w:val="nil"/>
            </w:tcBorders>
          </w:tcPr>
          <w:p w14:paraId="2849FBD9"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Potassium</w:t>
            </w:r>
          </w:p>
        </w:tc>
        <w:tc>
          <w:tcPr>
            <w:tcW w:w="3117" w:type="dxa"/>
            <w:tcBorders>
              <w:top w:val="nil"/>
              <w:bottom w:val="nil"/>
            </w:tcBorders>
          </w:tcPr>
          <w:p w14:paraId="394F789E"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1331 ± 223</w:t>
            </w:r>
          </w:p>
        </w:tc>
        <w:tc>
          <w:tcPr>
            <w:tcW w:w="3117" w:type="dxa"/>
            <w:tcBorders>
              <w:top w:val="nil"/>
              <w:bottom w:val="nil"/>
            </w:tcBorders>
          </w:tcPr>
          <w:p w14:paraId="38D3157F"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866 ± 138</w:t>
            </w:r>
          </w:p>
        </w:tc>
      </w:tr>
      <w:tr w:rsidR="00107C7C" w:rsidRPr="00107C7C" w14:paraId="7848B2A3" w14:textId="77777777" w:rsidTr="003C48C1">
        <w:tc>
          <w:tcPr>
            <w:tcW w:w="3116" w:type="dxa"/>
            <w:tcBorders>
              <w:top w:val="nil"/>
              <w:bottom w:val="nil"/>
            </w:tcBorders>
          </w:tcPr>
          <w:p w14:paraId="516956FB"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Lithium</w:t>
            </w:r>
          </w:p>
        </w:tc>
        <w:tc>
          <w:tcPr>
            <w:tcW w:w="3117" w:type="dxa"/>
            <w:tcBorders>
              <w:top w:val="nil"/>
              <w:bottom w:val="nil"/>
            </w:tcBorders>
          </w:tcPr>
          <w:p w14:paraId="513AC56E"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19.5 ± 2.6</w:t>
            </w:r>
          </w:p>
        </w:tc>
        <w:tc>
          <w:tcPr>
            <w:tcW w:w="3117" w:type="dxa"/>
            <w:tcBorders>
              <w:top w:val="nil"/>
              <w:bottom w:val="nil"/>
            </w:tcBorders>
          </w:tcPr>
          <w:p w14:paraId="56B4FC87"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10.5 ± 2.7</w:t>
            </w:r>
          </w:p>
        </w:tc>
      </w:tr>
      <w:tr w:rsidR="00107C7C" w:rsidRPr="00107C7C" w14:paraId="5AC861B2" w14:textId="77777777" w:rsidTr="003C48C1">
        <w:tc>
          <w:tcPr>
            <w:tcW w:w="3116" w:type="dxa"/>
            <w:tcBorders>
              <w:top w:val="nil"/>
              <w:bottom w:val="nil"/>
            </w:tcBorders>
          </w:tcPr>
          <w:p w14:paraId="17FA1120"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Magnesium</w:t>
            </w:r>
          </w:p>
        </w:tc>
        <w:tc>
          <w:tcPr>
            <w:tcW w:w="3117" w:type="dxa"/>
            <w:tcBorders>
              <w:top w:val="nil"/>
              <w:bottom w:val="nil"/>
            </w:tcBorders>
          </w:tcPr>
          <w:p w14:paraId="6F6FC07B"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2208 ± 248</w:t>
            </w:r>
          </w:p>
        </w:tc>
        <w:tc>
          <w:tcPr>
            <w:tcW w:w="3117" w:type="dxa"/>
            <w:tcBorders>
              <w:top w:val="nil"/>
              <w:bottom w:val="nil"/>
            </w:tcBorders>
          </w:tcPr>
          <w:p w14:paraId="2D380FF1"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1740 ± 384</w:t>
            </w:r>
          </w:p>
        </w:tc>
      </w:tr>
      <w:tr w:rsidR="00107C7C" w:rsidRPr="00107C7C" w14:paraId="3E5FCF89" w14:textId="77777777" w:rsidTr="003C48C1">
        <w:tc>
          <w:tcPr>
            <w:tcW w:w="3116" w:type="dxa"/>
            <w:tcBorders>
              <w:top w:val="nil"/>
              <w:bottom w:val="nil"/>
            </w:tcBorders>
          </w:tcPr>
          <w:p w14:paraId="5458DF00"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Manganese</w:t>
            </w:r>
          </w:p>
        </w:tc>
        <w:tc>
          <w:tcPr>
            <w:tcW w:w="3117" w:type="dxa"/>
            <w:tcBorders>
              <w:top w:val="nil"/>
              <w:bottom w:val="nil"/>
            </w:tcBorders>
          </w:tcPr>
          <w:p w14:paraId="706FEE12"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1648 ± 3265</w:t>
            </w:r>
          </w:p>
        </w:tc>
        <w:tc>
          <w:tcPr>
            <w:tcW w:w="3117" w:type="dxa"/>
            <w:tcBorders>
              <w:top w:val="nil"/>
              <w:bottom w:val="nil"/>
            </w:tcBorders>
          </w:tcPr>
          <w:p w14:paraId="110D1809"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1024 ± 9248</w:t>
            </w:r>
          </w:p>
        </w:tc>
      </w:tr>
      <w:tr w:rsidR="00107C7C" w:rsidRPr="00107C7C" w14:paraId="2E88CCA4" w14:textId="77777777" w:rsidTr="003C48C1">
        <w:tc>
          <w:tcPr>
            <w:tcW w:w="3116" w:type="dxa"/>
            <w:tcBorders>
              <w:top w:val="nil"/>
              <w:bottom w:val="nil"/>
            </w:tcBorders>
          </w:tcPr>
          <w:p w14:paraId="7CA9926F"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Sodium</w:t>
            </w:r>
          </w:p>
        </w:tc>
        <w:tc>
          <w:tcPr>
            <w:tcW w:w="3117" w:type="dxa"/>
            <w:tcBorders>
              <w:top w:val="nil"/>
              <w:bottom w:val="nil"/>
            </w:tcBorders>
          </w:tcPr>
          <w:p w14:paraId="10639A19"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473 ± 101</w:t>
            </w:r>
          </w:p>
        </w:tc>
        <w:tc>
          <w:tcPr>
            <w:tcW w:w="3117" w:type="dxa"/>
            <w:tcBorders>
              <w:top w:val="nil"/>
              <w:bottom w:val="nil"/>
            </w:tcBorders>
          </w:tcPr>
          <w:p w14:paraId="581B689A"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592 ± 145</w:t>
            </w:r>
          </w:p>
        </w:tc>
      </w:tr>
      <w:tr w:rsidR="00107C7C" w:rsidRPr="00107C7C" w14:paraId="7A552E56" w14:textId="77777777" w:rsidTr="003C48C1">
        <w:tc>
          <w:tcPr>
            <w:tcW w:w="3116" w:type="dxa"/>
            <w:tcBorders>
              <w:top w:val="nil"/>
              <w:bottom w:val="nil"/>
            </w:tcBorders>
          </w:tcPr>
          <w:p w14:paraId="511F6A3F"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Nickel</w:t>
            </w:r>
          </w:p>
        </w:tc>
        <w:tc>
          <w:tcPr>
            <w:tcW w:w="3117" w:type="dxa"/>
            <w:tcBorders>
              <w:top w:val="nil"/>
              <w:bottom w:val="nil"/>
            </w:tcBorders>
          </w:tcPr>
          <w:p w14:paraId="3D3BD558"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3192 ± 1838</w:t>
            </w:r>
          </w:p>
        </w:tc>
        <w:tc>
          <w:tcPr>
            <w:tcW w:w="3117" w:type="dxa"/>
            <w:tcBorders>
              <w:top w:val="nil"/>
              <w:bottom w:val="nil"/>
            </w:tcBorders>
          </w:tcPr>
          <w:p w14:paraId="3B745E5F"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2619 ± 2355</w:t>
            </w:r>
          </w:p>
        </w:tc>
      </w:tr>
      <w:tr w:rsidR="00107C7C" w:rsidRPr="00107C7C" w14:paraId="0A3BE211" w14:textId="77777777" w:rsidTr="003C48C1">
        <w:tc>
          <w:tcPr>
            <w:tcW w:w="3116" w:type="dxa"/>
            <w:tcBorders>
              <w:top w:val="nil"/>
              <w:bottom w:val="nil"/>
            </w:tcBorders>
          </w:tcPr>
          <w:p w14:paraId="30DF928D"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Lead</w:t>
            </w:r>
          </w:p>
        </w:tc>
        <w:tc>
          <w:tcPr>
            <w:tcW w:w="3117" w:type="dxa"/>
            <w:tcBorders>
              <w:top w:val="nil"/>
              <w:bottom w:val="nil"/>
            </w:tcBorders>
          </w:tcPr>
          <w:p w14:paraId="0C060810"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15.7 ± 4.3</w:t>
            </w:r>
          </w:p>
        </w:tc>
        <w:tc>
          <w:tcPr>
            <w:tcW w:w="3117" w:type="dxa"/>
            <w:tcBorders>
              <w:top w:val="nil"/>
              <w:bottom w:val="nil"/>
            </w:tcBorders>
          </w:tcPr>
          <w:p w14:paraId="5E70034F"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92.6 ± 28.2</w:t>
            </w:r>
          </w:p>
        </w:tc>
      </w:tr>
      <w:tr w:rsidR="00107C7C" w:rsidRPr="00107C7C" w14:paraId="59148CFC" w14:textId="77777777" w:rsidTr="003C48C1">
        <w:tc>
          <w:tcPr>
            <w:tcW w:w="3116" w:type="dxa"/>
            <w:tcBorders>
              <w:top w:val="nil"/>
              <w:bottom w:val="nil"/>
            </w:tcBorders>
          </w:tcPr>
          <w:p w14:paraId="365C5D06"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Sulfur</w:t>
            </w:r>
          </w:p>
        </w:tc>
        <w:tc>
          <w:tcPr>
            <w:tcW w:w="3117" w:type="dxa"/>
            <w:tcBorders>
              <w:top w:val="nil"/>
              <w:bottom w:val="nil"/>
            </w:tcBorders>
          </w:tcPr>
          <w:p w14:paraId="10698786"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21196 ± 13397</w:t>
            </w:r>
          </w:p>
        </w:tc>
        <w:tc>
          <w:tcPr>
            <w:tcW w:w="3117" w:type="dxa"/>
            <w:tcBorders>
              <w:top w:val="nil"/>
              <w:bottom w:val="nil"/>
            </w:tcBorders>
          </w:tcPr>
          <w:p w14:paraId="3B80D913"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67190 ± 30315</w:t>
            </w:r>
          </w:p>
        </w:tc>
      </w:tr>
      <w:tr w:rsidR="00107C7C" w:rsidRPr="00107C7C" w14:paraId="136F76A6" w14:textId="77777777" w:rsidTr="003C48C1">
        <w:tc>
          <w:tcPr>
            <w:tcW w:w="3116" w:type="dxa"/>
            <w:tcBorders>
              <w:top w:val="nil"/>
              <w:bottom w:val="nil"/>
            </w:tcBorders>
          </w:tcPr>
          <w:p w14:paraId="04718CA5"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Selenium</w:t>
            </w:r>
          </w:p>
        </w:tc>
        <w:tc>
          <w:tcPr>
            <w:tcW w:w="3117" w:type="dxa"/>
            <w:tcBorders>
              <w:top w:val="nil"/>
              <w:bottom w:val="nil"/>
            </w:tcBorders>
          </w:tcPr>
          <w:p w14:paraId="132D5B67" w14:textId="464D192E"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&lt;</w:t>
            </w:r>
            <w:r w:rsidR="00806FCE">
              <w:rPr>
                <w:rFonts w:ascii="Times New Roman" w:hAnsi="Times New Roman" w:cs="Times New Roman"/>
                <w:sz w:val="24"/>
                <w:szCs w:val="24"/>
              </w:rPr>
              <w:t>4.43</w:t>
            </w:r>
          </w:p>
        </w:tc>
        <w:tc>
          <w:tcPr>
            <w:tcW w:w="3117" w:type="dxa"/>
            <w:tcBorders>
              <w:top w:val="nil"/>
              <w:bottom w:val="nil"/>
            </w:tcBorders>
          </w:tcPr>
          <w:p w14:paraId="4E184081" w14:textId="7C839364" w:rsidR="00107C7C" w:rsidRPr="00107C7C" w:rsidRDefault="003C48C1" w:rsidP="003C48C1">
            <w:pPr>
              <w:jc w:val="center"/>
              <w:rPr>
                <w:rFonts w:ascii="Times New Roman" w:hAnsi="Times New Roman" w:cs="Times New Roman"/>
                <w:sz w:val="24"/>
                <w:szCs w:val="24"/>
              </w:rPr>
            </w:pPr>
            <w:r>
              <w:rPr>
                <w:rFonts w:ascii="Times New Roman" w:hAnsi="Times New Roman" w:cs="Times New Roman"/>
                <w:sz w:val="24"/>
                <w:szCs w:val="24"/>
              </w:rPr>
              <w:t>&lt;</w:t>
            </w:r>
            <w:r w:rsidR="00806FCE">
              <w:rPr>
                <w:rFonts w:ascii="Times New Roman" w:hAnsi="Times New Roman" w:cs="Times New Roman"/>
                <w:sz w:val="24"/>
                <w:szCs w:val="24"/>
              </w:rPr>
              <w:t>4.43</w:t>
            </w:r>
            <w:r w:rsidR="00107C7C" w:rsidRPr="00107C7C">
              <w:rPr>
                <w:rFonts w:ascii="Times New Roman" w:hAnsi="Times New Roman" w:cs="Times New Roman"/>
                <w:sz w:val="24"/>
                <w:szCs w:val="24"/>
              </w:rPr>
              <w:t xml:space="preserve"> ± 1.93</w:t>
            </w:r>
          </w:p>
        </w:tc>
      </w:tr>
      <w:tr w:rsidR="00107C7C" w:rsidRPr="00107C7C" w14:paraId="22F148C4" w14:textId="77777777" w:rsidTr="003C48C1">
        <w:tc>
          <w:tcPr>
            <w:tcW w:w="3116" w:type="dxa"/>
            <w:tcBorders>
              <w:top w:val="nil"/>
              <w:bottom w:val="nil"/>
            </w:tcBorders>
          </w:tcPr>
          <w:p w14:paraId="3627735B"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Silicon</w:t>
            </w:r>
          </w:p>
        </w:tc>
        <w:tc>
          <w:tcPr>
            <w:tcW w:w="3117" w:type="dxa"/>
            <w:tcBorders>
              <w:top w:val="nil"/>
              <w:bottom w:val="nil"/>
            </w:tcBorders>
          </w:tcPr>
          <w:p w14:paraId="2281349D"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46.1 ± 14.6</w:t>
            </w:r>
          </w:p>
        </w:tc>
        <w:tc>
          <w:tcPr>
            <w:tcW w:w="3117" w:type="dxa"/>
            <w:tcBorders>
              <w:top w:val="nil"/>
              <w:bottom w:val="nil"/>
            </w:tcBorders>
          </w:tcPr>
          <w:p w14:paraId="51CC3A9C"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56.2 ± 31.2</w:t>
            </w:r>
          </w:p>
        </w:tc>
      </w:tr>
      <w:tr w:rsidR="00107C7C" w:rsidRPr="00107C7C" w14:paraId="0B926A33" w14:textId="77777777" w:rsidTr="003C48C1">
        <w:tc>
          <w:tcPr>
            <w:tcW w:w="3116" w:type="dxa"/>
            <w:tcBorders>
              <w:top w:val="nil"/>
            </w:tcBorders>
          </w:tcPr>
          <w:p w14:paraId="1D8155BB" w14:textId="77777777" w:rsidR="00107C7C" w:rsidRPr="00107C7C" w:rsidRDefault="00107C7C" w:rsidP="002C736E">
            <w:pPr>
              <w:rPr>
                <w:rFonts w:ascii="Times New Roman" w:hAnsi="Times New Roman" w:cs="Times New Roman"/>
                <w:sz w:val="24"/>
                <w:szCs w:val="24"/>
              </w:rPr>
            </w:pPr>
            <w:r w:rsidRPr="00107C7C">
              <w:rPr>
                <w:rFonts w:ascii="Times New Roman" w:hAnsi="Times New Roman" w:cs="Times New Roman"/>
                <w:sz w:val="24"/>
                <w:szCs w:val="24"/>
              </w:rPr>
              <w:t>Zinc</w:t>
            </w:r>
          </w:p>
        </w:tc>
        <w:tc>
          <w:tcPr>
            <w:tcW w:w="3117" w:type="dxa"/>
            <w:tcBorders>
              <w:top w:val="nil"/>
            </w:tcBorders>
          </w:tcPr>
          <w:p w14:paraId="05C2A833"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43224 ± 19369</w:t>
            </w:r>
          </w:p>
        </w:tc>
        <w:tc>
          <w:tcPr>
            <w:tcW w:w="3117" w:type="dxa"/>
            <w:tcBorders>
              <w:top w:val="nil"/>
            </w:tcBorders>
          </w:tcPr>
          <w:p w14:paraId="17BB6806" w14:textId="77777777" w:rsidR="00107C7C" w:rsidRPr="00107C7C" w:rsidRDefault="00107C7C" w:rsidP="003C48C1">
            <w:pPr>
              <w:jc w:val="center"/>
              <w:rPr>
                <w:rFonts w:ascii="Times New Roman" w:hAnsi="Times New Roman" w:cs="Times New Roman"/>
                <w:sz w:val="24"/>
                <w:szCs w:val="24"/>
              </w:rPr>
            </w:pPr>
            <w:r w:rsidRPr="00107C7C">
              <w:rPr>
                <w:rFonts w:ascii="Times New Roman" w:hAnsi="Times New Roman" w:cs="Times New Roman"/>
                <w:sz w:val="24"/>
                <w:szCs w:val="24"/>
              </w:rPr>
              <w:t>62472 ± 28732</w:t>
            </w:r>
          </w:p>
        </w:tc>
      </w:tr>
    </w:tbl>
    <w:p w14:paraId="0B00ECF7" w14:textId="77777777" w:rsidR="00107C7C" w:rsidRDefault="00107C7C" w:rsidP="00107C7C"/>
    <w:p w14:paraId="3D8F6951" w14:textId="5DFE7F04" w:rsidR="00107C7C" w:rsidRPr="00107C7C" w:rsidRDefault="00107C7C" w:rsidP="00107C7C">
      <w:pPr>
        <w:spacing w:line="480" w:lineRule="auto"/>
        <w:rPr>
          <w:rFonts w:ascii="Times New Roman" w:hAnsi="Times New Roman" w:cs="Times New Roman"/>
          <w:sz w:val="24"/>
          <w:szCs w:val="24"/>
        </w:rPr>
      </w:pPr>
      <w:r w:rsidRPr="00107C7C">
        <w:rPr>
          <w:rFonts w:ascii="Times New Roman" w:hAnsi="Times New Roman" w:cs="Times New Roman"/>
          <w:sz w:val="24"/>
          <w:szCs w:val="24"/>
        </w:rPr>
        <w:t xml:space="preserve">A comparison of the northern and southern treatment units in the Mayer Ranch Passive Treatment System shows that approximately half of the metals concentrations are statistically similar (p &gt; 0.05) in the two VFBRs. Concentrations are different (p &lt; 0.05) in silver, aluminum, barium, cadmium, chromium, iron, potassium, manganese, and zinc. Aluminum, chromium, potassium, and zinc concentrations are elevated in the northern VFBR (C3N), and silver, barium, cadmium, iron, and manganese are elevated in the southern VFBR (C3S). </w:t>
      </w:r>
    </w:p>
    <w:p w14:paraId="41C81AFF" w14:textId="3D9B8A5F" w:rsidR="00107C7C" w:rsidRPr="00107C7C" w:rsidRDefault="00107C7C" w:rsidP="00107C7C">
      <w:pPr>
        <w:spacing w:line="480" w:lineRule="auto"/>
        <w:rPr>
          <w:rFonts w:ascii="Times New Roman" w:hAnsi="Times New Roman" w:cs="Times New Roman"/>
          <w:sz w:val="24"/>
          <w:szCs w:val="24"/>
        </w:rPr>
      </w:pPr>
      <w:r w:rsidRPr="00107C7C">
        <w:rPr>
          <w:rFonts w:ascii="Times New Roman" w:hAnsi="Times New Roman" w:cs="Times New Roman"/>
          <w:sz w:val="24"/>
          <w:szCs w:val="24"/>
        </w:rPr>
        <w:lastRenderedPageBreak/>
        <w:t xml:space="preserve">Comparing the VFBRs in the two systems shows </w:t>
      </w:r>
      <w:r w:rsidR="00426B5A">
        <w:rPr>
          <w:rFonts w:ascii="Times New Roman" w:hAnsi="Times New Roman" w:cs="Times New Roman"/>
          <w:sz w:val="24"/>
          <w:szCs w:val="24"/>
        </w:rPr>
        <w:t>additional</w:t>
      </w:r>
      <w:r w:rsidRPr="00107C7C">
        <w:rPr>
          <w:rFonts w:ascii="Times New Roman" w:hAnsi="Times New Roman" w:cs="Times New Roman"/>
          <w:sz w:val="24"/>
          <w:szCs w:val="24"/>
        </w:rPr>
        <w:t xml:space="preserve"> differences in metal concentrations. Concentrations of silver, arsenic, cadmium, cobalt, sodium, lead, and sulfur were elevated </w:t>
      </w:r>
      <w:r w:rsidR="0079255B">
        <w:rPr>
          <w:rFonts w:ascii="Times New Roman" w:hAnsi="Times New Roman" w:cs="Times New Roman"/>
          <w:sz w:val="24"/>
          <w:szCs w:val="24"/>
        </w:rPr>
        <w:t xml:space="preserve">(p &lt;0.05) </w:t>
      </w:r>
      <w:r w:rsidRPr="00107C7C">
        <w:rPr>
          <w:rFonts w:ascii="Times New Roman" w:hAnsi="Times New Roman" w:cs="Times New Roman"/>
          <w:sz w:val="24"/>
          <w:szCs w:val="24"/>
        </w:rPr>
        <w:t xml:space="preserve">in the Southeast Commerce VFBR solids </w:t>
      </w:r>
      <w:r w:rsidR="0064196F">
        <w:rPr>
          <w:rFonts w:ascii="Times New Roman" w:hAnsi="Times New Roman" w:cs="Times New Roman"/>
          <w:sz w:val="24"/>
          <w:szCs w:val="24"/>
        </w:rPr>
        <w:t>compared</w:t>
      </w:r>
      <w:r w:rsidRPr="00107C7C">
        <w:rPr>
          <w:rFonts w:ascii="Times New Roman" w:hAnsi="Times New Roman" w:cs="Times New Roman"/>
          <w:sz w:val="24"/>
          <w:szCs w:val="24"/>
        </w:rPr>
        <w:t xml:space="preserve"> to the </w:t>
      </w:r>
      <w:r w:rsidR="005F4B8C">
        <w:rPr>
          <w:rFonts w:ascii="Times New Roman" w:hAnsi="Times New Roman" w:cs="Times New Roman"/>
          <w:sz w:val="24"/>
          <w:szCs w:val="24"/>
        </w:rPr>
        <w:t xml:space="preserve">concentrations in the combined </w:t>
      </w:r>
      <w:r w:rsidRPr="00107C7C">
        <w:rPr>
          <w:rFonts w:ascii="Times New Roman" w:hAnsi="Times New Roman" w:cs="Times New Roman"/>
          <w:sz w:val="24"/>
          <w:szCs w:val="24"/>
        </w:rPr>
        <w:t>Mayer Ranch VFBR</w:t>
      </w:r>
      <w:r w:rsidR="005F4B8C">
        <w:rPr>
          <w:rFonts w:ascii="Times New Roman" w:hAnsi="Times New Roman" w:cs="Times New Roman"/>
          <w:sz w:val="24"/>
          <w:szCs w:val="24"/>
        </w:rPr>
        <w:t>s</w:t>
      </w:r>
      <w:r w:rsidRPr="00107C7C">
        <w:rPr>
          <w:rFonts w:ascii="Times New Roman" w:hAnsi="Times New Roman" w:cs="Times New Roman"/>
          <w:sz w:val="24"/>
          <w:szCs w:val="24"/>
        </w:rPr>
        <w:t xml:space="preserve">. Some of these differences can be attributed to the increased amount of iron oxides deposited on the top of the SECPTS VFBR due to its shared water surface with the oxidation pond and surface flow wetland in the system, which is exacerbated by </w:t>
      </w:r>
      <w:r w:rsidR="0022204C">
        <w:rPr>
          <w:rFonts w:ascii="Times New Roman" w:hAnsi="Times New Roman" w:cs="Times New Roman"/>
          <w:sz w:val="24"/>
          <w:szCs w:val="24"/>
        </w:rPr>
        <w:t>greater</w:t>
      </w:r>
      <w:r w:rsidRPr="00107C7C">
        <w:rPr>
          <w:rFonts w:ascii="Times New Roman" w:hAnsi="Times New Roman" w:cs="Times New Roman"/>
          <w:sz w:val="24"/>
          <w:szCs w:val="24"/>
        </w:rPr>
        <w:t xml:space="preserve">-than-design </w:t>
      </w:r>
      <w:r w:rsidR="0022204C">
        <w:rPr>
          <w:rFonts w:ascii="Times New Roman" w:hAnsi="Times New Roman" w:cs="Times New Roman"/>
          <w:sz w:val="24"/>
          <w:szCs w:val="24"/>
        </w:rPr>
        <w:t>volume</w:t>
      </w:r>
      <w:r w:rsidR="00A12E5A">
        <w:rPr>
          <w:rFonts w:ascii="Times New Roman" w:hAnsi="Times New Roman" w:cs="Times New Roman"/>
          <w:sz w:val="24"/>
          <w:szCs w:val="24"/>
        </w:rPr>
        <w:t>tric</w:t>
      </w:r>
      <w:r w:rsidR="0022204C">
        <w:rPr>
          <w:rFonts w:ascii="Times New Roman" w:hAnsi="Times New Roman" w:cs="Times New Roman"/>
          <w:sz w:val="24"/>
          <w:szCs w:val="24"/>
        </w:rPr>
        <w:t xml:space="preserve"> discharge rates </w:t>
      </w:r>
      <w:r w:rsidRPr="00107C7C">
        <w:rPr>
          <w:rFonts w:ascii="Times New Roman" w:hAnsi="Times New Roman" w:cs="Times New Roman"/>
          <w:sz w:val="24"/>
          <w:szCs w:val="24"/>
        </w:rPr>
        <w:t xml:space="preserve">due to contributions from </w:t>
      </w:r>
      <w:r w:rsidR="00814A94">
        <w:rPr>
          <w:rFonts w:ascii="Times New Roman" w:hAnsi="Times New Roman" w:cs="Times New Roman"/>
          <w:sz w:val="24"/>
          <w:szCs w:val="24"/>
        </w:rPr>
        <w:t>the</w:t>
      </w:r>
      <w:r w:rsidRPr="00107C7C">
        <w:rPr>
          <w:rFonts w:ascii="Times New Roman" w:hAnsi="Times New Roman" w:cs="Times New Roman"/>
          <w:sz w:val="24"/>
          <w:szCs w:val="24"/>
        </w:rPr>
        <w:t xml:space="preserve"> upwelling in the oxidation pond that was uncovered during construction. Elevated concentrations of aluminum, barium, chromium, potassium, and lithium in the Mayer Ranch VFBR solids compared to the Southeast Commerce VFBR solids may be due to the age difference in the systems. Elevated calcium and magnesium in the Mayer Ranch VFBR solids can be attributed to the difference in inorganic material (limestone sand in Mayer Ranch as opposed </w:t>
      </w:r>
      <w:r w:rsidR="00D710C8">
        <w:rPr>
          <w:rFonts w:ascii="Times New Roman" w:hAnsi="Times New Roman" w:cs="Times New Roman"/>
          <w:sz w:val="24"/>
          <w:szCs w:val="24"/>
        </w:rPr>
        <w:t xml:space="preserve">to </w:t>
      </w:r>
      <w:r w:rsidR="002C6DCB">
        <w:rPr>
          <w:rFonts w:ascii="Times New Roman" w:hAnsi="Times New Roman" w:cs="Times New Roman"/>
          <w:sz w:val="24"/>
          <w:szCs w:val="24"/>
        </w:rPr>
        <w:t>organic-only substrate</w:t>
      </w:r>
      <w:r w:rsidRPr="00107C7C">
        <w:rPr>
          <w:rFonts w:ascii="Times New Roman" w:hAnsi="Times New Roman" w:cs="Times New Roman"/>
          <w:sz w:val="24"/>
          <w:szCs w:val="24"/>
        </w:rPr>
        <w:t xml:space="preserve"> </w:t>
      </w:r>
      <w:r w:rsidR="00A12E5A">
        <w:rPr>
          <w:rFonts w:ascii="Times New Roman" w:hAnsi="Times New Roman" w:cs="Times New Roman"/>
          <w:sz w:val="24"/>
          <w:szCs w:val="24"/>
        </w:rPr>
        <w:t xml:space="preserve">in </w:t>
      </w:r>
      <w:r w:rsidRPr="00107C7C">
        <w:rPr>
          <w:rFonts w:ascii="Times New Roman" w:hAnsi="Times New Roman" w:cs="Times New Roman"/>
          <w:sz w:val="24"/>
          <w:szCs w:val="24"/>
        </w:rPr>
        <w:t>Southeast Commerce).</w:t>
      </w:r>
    </w:p>
    <w:p w14:paraId="1A48E36B" w14:textId="4CC55250" w:rsidR="00442569" w:rsidRDefault="00AC6065" w:rsidP="00107C7C">
      <w:pPr>
        <w:spacing w:line="480" w:lineRule="auto"/>
        <w:rPr>
          <w:rFonts w:ascii="Times New Roman" w:hAnsi="Times New Roman" w:cs="Times New Roman"/>
          <w:sz w:val="24"/>
          <w:szCs w:val="24"/>
        </w:rPr>
      </w:pPr>
      <w:r>
        <w:rPr>
          <w:rFonts w:ascii="Times New Roman" w:hAnsi="Times New Roman" w:cs="Times New Roman"/>
          <w:sz w:val="24"/>
          <w:szCs w:val="24"/>
        </w:rPr>
        <w:t>T</w:t>
      </w:r>
      <w:r w:rsidR="00107C7C" w:rsidRPr="00107C7C">
        <w:rPr>
          <w:rFonts w:ascii="Times New Roman" w:hAnsi="Times New Roman" w:cs="Times New Roman"/>
          <w:sz w:val="24"/>
          <w:szCs w:val="24"/>
        </w:rPr>
        <w:t>he substrate</w:t>
      </w:r>
      <w:r w:rsidR="00E15D2E">
        <w:rPr>
          <w:rFonts w:ascii="Times New Roman" w:hAnsi="Times New Roman" w:cs="Times New Roman"/>
          <w:sz w:val="24"/>
          <w:szCs w:val="24"/>
        </w:rPr>
        <w:t>s</w:t>
      </w:r>
      <w:r w:rsidR="00107C7C" w:rsidRPr="00107C7C">
        <w:rPr>
          <w:rFonts w:ascii="Times New Roman" w:hAnsi="Times New Roman" w:cs="Times New Roman"/>
          <w:sz w:val="24"/>
          <w:szCs w:val="24"/>
        </w:rPr>
        <w:t xml:space="preserve"> from the VFBRs examined in this study do not meet the consensus-based sediment and soil guidelines defined in MacDonald et al. (2000) and </w:t>
      </w:r>
      <w:proofErr w:type="spellStart"/>
      <w:r w:rsidR="00107C7C" w:rsidRPr="00107C7C">
        <w:rPr>
          <w:rFonts w:ascii="Times New Roman" w:hAnsi="Times New Roman" w:cs="Times New Roman"/>
          <w:sz w:val="24"/>
          <w:szCs w:val="24"/>
        </w:rPr>
        <w:t>Efroymson</w:t>
      </w:r>
      <w:proofErr w:type="spellEnd"/>
      <w:r w:rsidR="00107C7C" w:rsidRPr="00107C7C">
        <w:rPr>
          <w:rFonts w:ascii="Times New Roman" w:hAnsi="Times New Roman" w:cs="Times New Roman"/>
          <w:sz w:val="24"/>
          <w:szCs w:val="24"/>
        </w:rPr>
        <w:t xml:space="preserve"> et al. (1997), respectively.</w:t>
      </w:r>
      <w:r w:rsidR="008E49D1">
        <w:rPr>
          <w:rFonts w:ascii="Times New Roman" w:hAnsi="Times New Roman" w:cs="Times New Roman"/>
          <w:sz w:val="24"/>
          <w:szCs w:val="24"/>
        </w:rPr>
        <w:t xml:space="preserve"> A summary of these guidelines and the exceedances </w:t>
      </w:r>
      <w:r w:rsidR="00252DB1">
        <w:rPr>
          <w:rFonts w:ascii="Times New Roman" w:hAnsi="Times New Roman" w:cs="Times New Roman"/>
          <w:sz w:val="24"/>
          <w:szCs w:val="24"/>
        </w:rPr>
        <w:t>observed in the VFBR substrates is included as Table 3.</w:t>
      </w:r>
      <w:r w:rsidR="006747CA">
        <w:rPr>
          <w:rFonts w:ascii="Times New Roman" w:hAnsi="Times New Roman" w:cs="Times New Roman"/>
          <w:sz w:val="24"/>
          <w:szCs w:val="24"/>
        </w:rPr>
        <w:t>5</w:t>
      </w:r>
      <w:r w:rsidR="00252DB1">
        <w:rPr>
          <w:rFonts w:ascii="Times New Roman" w:hAnsi="Times New Roman" w:cs="Times New Roman"/>
          <w:sz w:val="24"/>
          <w:szCs w:val="24"/>
        </w:rPr>
        <w:t>.</w:t>
      </w:r>
      <w:r w:rsidR="00BC45AD">
        <w:rPr>
          <w:rFonts w:ascii="Times New Roman" w:hAnsi="Times New Roman" w:cs="Times New Roman"/>
          <w:sz w:val="24"/>
          <w:szCs w:val="24"/>
        </w:rPr>
        <w:t xml:space="preserve"> </w:t>
      </w:r>
      <w:proofErr w:type="spellStart"/>
      <w:r w:rsidR="00BC45AD">
        <w:rPr>
          <w:rFonts w:ascii="Times New Roman" w:hAnsi="Times New Roman" w:cs="Times New Roman"/>
          <w:sz w:val="24"/>
          <w:szCs w:val="24"/>
        </w:rPr>
        <w:t>LaBar</w:t>
      </w:r>
      <w:proofErr w:type="spellEnd"/>
      <w:r w:rsidR="00BC45AD">
        <w:rPr>
          <w:rFonts w:ascii="Times New Roman" w:hAnsi="Times New Roman" w:cs="Times New Roman"/>
          <w:sz w:val="24"/>
          <w:szCs w:val="24"/>
        </w:rPr>
        <w:t xml:space="preserve"> </w:t>
      </w:r>
      <w:r w:rsidR="001F3357">
        <w:rPr>
          <w:rFonts w:ascii="Times New Roman" w:hAnsi="Times New Roman" w:cs="Times New Roman"/>
          <w:sz w:val="24"/>
          <w:szCs w:val="24"/>
        </w:rPr>
        <w:t xml:space="preserve">and Nairn (2018) report iron, zinc, </w:t>
      </w:r>
      <w:r w:rsidR="000F42DC">
        <w:rPr>
          <w:rFonts w:ascii="Times New Roman" w:hAnsi="Times New Roman" w:cs="Times New Roman"/>
          <w:sz w:val="24"/>
          <w:szCs w:val="24"/>
        </w:rPr>
        <w:t xml:space="preserve">and manganese concentrations exceeding </w:t>
      </w:r>
      <w:r w:rsidR="00990051">
        <w:rPr>
          <w:rFonts w:ascii="Times New Roman" w:hAnsi="Times New Roman" w:cs="Times New Roman"/>
          <w:sz w:val="24"/>
          <w:szCs w:val="24"/>
        </w:rPr>
        <w:t>sediment guidelines from MacDonald et al. (2000)</w:t>
      </w:r>
      <w:r w:rsidR="001F3357">
        <w:rPr>
          <w:rFonts w:ascii="Times New Roman" w:hAnsi="Times New Roman" w:cs="Times New Roman"/>
          <w:sz w:val="24"/>
          <w:szCs w:val="24"/>
        </w:rPr>
        <w:t xml:space="preserve"> </w:t>
      </w:r>
      <w:r w:rsidR="00E649C7">
        <w:rPr>
          <w:rFonts w:ascii="Times New Roman" w:hAnsi="Times New Roman" w:cs="Times New Roman"/>
          <w:sz w:val="24"/>
          <w:szCs w:val="24"/>
        </w:rPr>
        <w:t xml:space="preserve">and </w:t>
      </w:r>
      <w:r w:rsidR="00990051">
        <w:rPr>
          <w:rFonts w:ascii="Times New Roman" w:hAnsi="Times New Roman" w:cs="Times New Roman"/>
          <w:sz w:val="24"/>
          <w:szCs w:val="24"/>
        </w:rPr>
        <w:t xml:space="preserve">cadmium </w:t>
      </w:r>
      <w:r w:rsidR="00E649C7">
        <w:rPr>
          <w:rFonts w:ascii="Times New Roman" w:hAnsi="Times New Roman" w:cs="Times New Roman"/>
          <w:sz w:val="24"/>
          <w:szCs w:val="24"/>
        </w:rPr>
        <w:t>concentrations</w:t>
      </w:r>
      <w:r w:rsidR="00107C7C" w:rsidRPr="00107C7C">
        <w:rPr>
          <w:rFonts w:ascii="Times New Roman" w:hAnsi="Times New Roman" w:cs="Times New Roman"/>
          <w:sz w:val="24"/>
          <w:szCs w:val="24"/>
        </w:rPr>
        <w:t xml:space="preserve"> </w:t>
      </w:r>
      <w:r w:rsidR="00E649C7">
        <w:rPr>
          <w:rFonts w:ascii="Times New Roman" w:hAnsi="Times New Roman" w:cs="Times New Roman"/>
          <w:sz w:val="24"/>
          <w:szCs w:val="24"/>
        </w:rPr>
        <w:t xml:space="preserve">exceeding </w:t>
      </w:r>
      <w:r w:rsidR="008C0040">
        <w:rPr>
          <w:rFonts w:ascii="Times New Roman" w:hAnsi="Times New Roman" w:cs="Times New Roman"/>
          <w:sz w:val="24"/>
          <w:szCs w:val="24"/>
        </w:rPr>
        <w:t xml:space="preserve">soil guidelines from </w:t>
      </w:r>
      <w:proofErr w:type="spellStart"/>
      <w:r w:rsidR="008C0040">
        <w:rPr>
          <w:rFonts w:ascii="Times New Roman" w:hAnsi="Times New Roman" w:cs="Times New Roman"/>
          <w:sz w:val="24"/>
          <w:szCs w:val="24"/>
        </w:rPr>
        <w:t>Efroymson</w:t>
      </w:r>
      <w:proofErr w:type="spellEnd"/>
      <w:r w:rsidR="008C0040">
        <w:rPr>
          <w:rFonts w:ascii="Times New Roman" w:hAnsi="Times New Roman" w:cs="Times New Roman"/>
          <w:sz w:val="24"/>
          <w:szCs w:val="24"/>
        </w:rPr>
        <w:t xml:space="preserve"> et al. (1997) in samples of the </w:t>
      </w:r>
      <w:r w:rsidR="00642B05">
        <w:rPr>
          <w:rFonts w:ascii="Times New Roman" w:hAnsi="Times New Roman" w:cs="Times New Roman"/>
          <w:sz w:val="24"/>
          <w:szCs w:val="24"/>
        </w:rPr>
        <w:t xml:space="preserve">Mayer Ranch </w:t>
      </w:r>
      <w:r w:rsidR="008C0040">
        <w:rPr>
          <w:rFonts w:ascii="Times New Roman" w:hAnsi="Times New Roman" w:cs="Times New Roman"/>
          <w:sz w:val="24"/>
          <w:szCs w:val="24"/>
        </w:rPr>
        <w:t xml:space="preserve">substrate taken before </w:t>
      </w:r>
      <w:r w:rsidR="00642B05">
        <w:rPr>
          <w:rFonts w:ascii="Times New Roman" w:hAnsi="Times New Roman" w:cs="Times New Roman"/>
          <w:sz w:val="24"/>
          <w:szCs w:val="24"/>
        </w:rPr>
        <w:t xml:space="preserve">system operation began. </w:t>
      </w:r>
      <w:r w:rsidR="00107C7C" w:rsidRPr="00107C7C">
        <w:rPr>
          <w:rFonts w:ascii="Times New Roman" w:hAnsi="Times New Roman" w:cs="Times New Roman"/>
          <w:sz w:val="24"/>
          <w:szCs w:val="24"/>
        </w:rPr>
        <w:t xml:space="preserve">Aluminum, iron, manganese, nickel, and zinc are the primary concerns when compared to the sediment guidelines from MacDonald et al. (2000). Median arsenic, cadmium, copper, nickel, lead, and zinc are all above the soil guidelines from </w:t>
      </w:r>
      <w:proofErr w:type="spellStart"/>
      <w:r w:rsidR="00107C7C" w:rsidRPr="00107C7C">
        <w:rPr>
          <w:rFonts w:ascii="Times New Roman" w:hAnsi="Times New Roman" w:cs="Times New Roman"/>
          <w:sz w:val="24"/>
          <w:szCs w:val="24"/>
        </w:rPr>
        <w:t>Efroymson</w:t>
      </w:r>
      <w:proofErr w:type="spellEnd"/>
      <w:r w:rsidR="00107C7C" w:rsidRPr="00107C7C">
        <w:rPr>
          <w:rFonts w:ascii="Times New Roman" w:hAnsi="Times New Roman" w:cs="Times New Roman"/>
          <w:sz w:val="24"/>
          <w:szCs w:val="24"/>
        </w:rPr>
        <w:t xml:space="preserve"> et al. (1997). </w:t>
      </w:r>
      <w:r w:rsidR="009A5338">
        <w:rPr>
          <w:rFonts w:ascii="Times New Roman" w:hAnsi="Times New Roman" w:cs="Times New Roman"/>
          <w:sz w:val="24"/>
          <w:szCs w:val="24"/>
        </w:rPr>
        <w:t xml:space="preserve">Arsenic, cadmium, copper, nickel, lead, and zinc also </w:t>
      </w:r>
      <w:r w:rsidR="004655F7">
        <w:rPr>
          <w:rFonts w:ascii="Times New Roman" w:hAnsi="Times New Roman" w:cs="Times New Roman"/>
          <w:sz w:val="24"/>
          <w:szCs w:val="24"/>
        </w:rPr>
        <w:t xml:space="preserve">exceeded </w:t>
      </w:r>
      <w:r w:rsidR="004655F7">
        <w:rPr>
          <w:rFonts w:ascii="Times New Roman" w:hAnsi="Times New Roman" w:cs="Times New Roman"/>
          <w:sz w:val="24"/>
          <w:szCs w:val="24"/>
        </w:rPr>
        <w:lastRenderedPageBreak/>
        <w:t xml:space="preserve">the site-specific benchmarks from MacDonald et al. (2009) in at least one sample. </w:t>
      </w:r>
      <w:r w:rsidR="00107C7C" w:rsidRPr="00107C7C">
        <w:rPr>
          <w:rFonts w:ascii="Times New Roman" w:hAnsi="Times New Roman" w:cs="Times New Roman"/>
          <w:sz w:val="24"/>
          <w:szCs w:val="24"/>
        </w:rPr>
        <w:t xml:space="preserve">Additions of the VFBR substrates to soil and sediments would be limited by zinc according to these guidelines and would be on the order of 0.001% of the </w:t>
      </w:r>
      <w:r w:rsidR="00A12E5A">
        <w:rPr>
          <w:rFonts w:ascii="Times New Roman" w:hAnsi="Times New Roman" w:cs="Times New Roman"/>
          <w:sz w:val="24"/>
          <w:szCs w:val="24"/>
        </w:rPr>
        <w:t xml:space="preserve">soil </w:t>
      </w:r>
      <w:r w:rsidR="00107C7C" w:rsidRPr="00107C7C">
        <w:rPr>
          <w:rFonts w:ascii="Times New Roman" w:hAnsi="Times New Roman" w:cs="Times New Roman"/>
          <w:sz w:val="24"/>
          <w:szCs w:val="24"/>
        </w:rPr>
        <w:t>mass and 0.1% of sediment mass to remain in compliance with these guidelines.</w:t>
      </w:r>
      <w:r w:rsidR="004655F7">
        <w:rPr>
          <w:rFonts w:ascii="Times New Roman" w:hAnsi="Times New Roman" w:cs="Times New Roman"/>
          <w:sz w:val="24"/>
          <w:szCs w:val="24"/>
        </w:rPr>
        <w:t xml:space="preserve"> Zinc would also limit </w:t>
      </w:r>
      <w:r w:rsidR="00D80042">
        <w:rPr>
          <w:rFonts w:ascii="Times New Roman" w:hAnsi="Times New Roman" w:cs="Times New Roman"/>
          <w:sz w:val="24"/>
          <w:szCs w:val="24"/>
        </w:rPr>
        <w:t>the application of these materials within the TSMD, but the rate of application could be increased to 0.7%</w:t>
      </w:r>
      <w:r w:rsidR="00543FFF">
        <w:rPr>
          <w:rFonts w:ascii="Times New Roman" w:hAnsi="Times New Roman" w:cs="Times New Roman"/>
          <w:sz w:val="24"/>
          <w:szCs w:val="24"/>
        </w:rPr>
        <w:t xml:space="preserve"> of the mass.</w:t>
      </w:r>
    </w:p>
    <w:p w14:paraId="767CC1F2" w14:textId="77777777" w:rsidR="00EC6669" w:rsidRDefault="00EC6669" w:rsidP="00F976DD">
      <w:pPr>
        <w:rPr>
          <w:rFonts w:ascii="Times New Roman" w:hAnsi="Times New Roman" w:cs="Times New Roman"/>
          <w:sz w:val="24"/>
          <w:szCs w:val="24"/>
        </w:rPr>
      </w:pPr>
    </w:p>
    <w:p w14:paraId="6BE76002" w14:textId="77777777" w:rsidR="00EC6669" w:rsidRDefault="00EC6669" w:rsidP="00F976DD">
      <w:pPr>
        <w:rPr>
          <w:rFonts w:ascii="Times New Roman" w:hAnsi="Times New Roman" w:cs="Times New Roman"/>
          <w:sz w:val="24"/>
          <w:szCs w:val="24"/>
        </w:rPr>
      </w:pPr>
    </w:p>
    <w:p w14:paraId="0F877E4A" w14:textId="77777777" w:rsidR="00EC6669" w:rsidRDefault="00EC6669" w:rsidP="00F976DD">
      <w:pPr>
        <w:rPr>
          <w:rFonts w:ascii="Times New Roman" w:hAnsi="Times New Roman" w:cs="Times New Roman"/>
          <w:sz w:val="24"/>
          <w:szCs w:val="24"/>
        </w:rPr>
      </w:pPr>
    </w:p>
    <w:p w14:paraId="3448A06F" w14:textId="77777777" w:rsidR="00EC6669" w:rsidRDefault="00EC6669" w:rsidP="00F976DD">
      <w:pPr>
        <w:rPr>
          <w:rFonts w:ascii="Times New Roman" w:hAnsi="Times New Roman" w:cs="Times New Roman"/>
          <w:sz w:val="24"/>
          <w:szCs w:val="24"/>
        </w:rPr>
      </w:pPr>
    </w:p>
    <w:p w14:paraId="5EB03BF0" w14:textId="77777777" w:rsidR="00EC6669" w:rsidRDefault="00EC6669" w:rsidP="00F976DD">
      <w:pPr>
        <w:rPr>
          <w:rFonts w:ascii="Times New Roman" w:hAnsi="Times New Roman" w:cs="Times New Roman"/>
          <w:sz w:val="24"/>
          <w:szCs w:val="24"/>
        </w:rPr>
      </w:pPr>
    </w:p>
    <w:p w14:paraId="38380A9D" w14:textId="77777777" w:rsidR="00EC6669" w:rsidRDefault="00EC6669" w:rsidP="00F976DD">
      <w:pPr>
        <w:rPr>
          <w:rFonts w:ascii="Times New Roman" w:hAnsi="Times New Roman" w:cs="Times New Roman"/>
          <w:sz w:val="24"/>
          <w:szCs w:val="24"/>
        </w:rPr>
      </w:pPr>
    </w:p>
    <w:p w14:paraId="57C1F4A4" w14:textId="77777777" w:rsidR="00EC6669" w:rsidRDefault="00EC6669" w:rsidP="00F976DD">
      <w:pPr>
        <w:rPr>
          <w:rFonts w:ascii="Times New Roman" w:hAnsi="Times New Roman" w:cs="Times New Roman"/>
          <w:sz w:val="24"/>
          <w:szCs w:val="24"/>
        </w:rPr>
      </w:pPr>
    </w:p>
    <w:p w14:paraId="2A58A728" w14:textId="77777777" w:rsidR="00EC6669" w:rsidRDefault="00EC6669" w:rsidP="00F976DD">
      <w:pPr>
        <w:rPr>
          <w:rFonts w:ascii="Times New Roman" w:hAnsi="Times New Roman" w:cs="Times New Roman"/>
          <w:sz w:val="24"/>
          <w:szCs w:val="24"/>
        </w:rPr>
      </w:pPr>
    </w:p>
    <w:p w14:paraId="06FE1B4D" w14:textId="77777777" w:rsidR="00EC6669" w:rsidRDefault="00EC6669" w:rsidP="00F976DD">
      <w:pPr>
        <w:rPr>
          <w:rFonts w:ascii="Times New Roman" w:hAnsi="Times New Roman" w:cs="Times New Roman"/>
          <w:sz w:val="24"/>
          <w:szCs w:val="24"/>
        </w:rPr>
      </w:pPr>
    </w:p>
    <w:p w14:paraId="4A7A71C8" w14:textId="77777777" w:rsidR="00EC6669" w:rsidRDefault="00EC6669" w:rsidP="00F976DD">
      <w:pPr>
        <w:rPr>
          <w:rFonts w:ascii="Times New Roman" w:hAnsi="Times New Roman" w:cs="Times New Roman"/>
          <w:sz w:val="24"/>
          <w:szCs w:val="24"/>
        </w:rPr>
      </w:pPr>
    </w:p>
    <w:p w14:paraId="054FA6F5" w14:textId="77777777" w:rsidR="00EC6669" w:rsidRDefault="00EC6669" w:rsidP="00F976DD">
      <w:pPr>
        <w:rPr>
          <w:rFonts w:ascii="Times New Roman" w:hAnsi="Times New Roman" w:cs="Times New Roman"/>
          <w:sz w:val="24"/>
          <w:szCs w:val="24"/>
        </w:rPr>
      </w:pPr>
    </w:p>
    <w:p w14:paraId="23F1C35A" w14:textId="77777777" w:rsidR="00EC6669" w:rsidRDefault="00EC6669" w:rsidP="00F976DD">
      <w:pPr>
        <w:rPr>
          <w:rFonts w:ascii="Times New Roman" w:hAnsi="Times New Roman" w:cs="Times New Roman"/>
          <w:sz w:val="24"/>
          <w:szCs w:val="24"/>
        </w:rPr>
      </w:pPr>
    </w:p>
    <w:p w14:paraId="0A2F4CC5" w14:textId="77777777" w:rsidR="00EC6669" w:rsidRDefault="00EC6669" w:rsidP="00F976DD">
      <w:pPr>
        <w:rPr>
          <w:rFonts w:ascii="Times New Roman" w:hAnsi="Times New Roman" w:cs="Times New Roman"/>
          <w:sz w:val="24"/>
          <w:szCs w:val="24"/>
        </w:rPr>
      </w:pPr>
    </w:p>
    <w:p w14:paraId="5E9ADBD4" w14:textId="77777777" w:rsidR="00EC6669" w:rsidRDefault="00EC6669" w:rsidP="00F976DD">
      <w:pPr>
        <w:rPr>
          <w:rFonts w:ascii="Times New Roman" w:hAnsi="Times New Roman" w:cs="Times New Roman"/>
          <w:sz w:val="24"/>
          <w:szCs w:val="24"/>
        </w:rPr>
      </w:pPr>
    </w:p>
    <w:p w14:paraId="1A4CDA09" w14:textId="77777777" w:rsidR="00EC6669" w:rsidRDefault="00EC6669" w:rsidP="00F976DD">
      <w:pPr>
        <w:rPr>
          <w:rFonts w:ascii="Times New Roman" w:hAnsi="Times New Roman" w:cs="Times New Roman"/>
          <w:sz w:val="24"/>
          <w:szCs w:val="24"/>
        </w:rPr>
      </w:pPr>
    </w:p>
    <w:p w14:paraId="0F466C33" w14:textId="77777777" w:rsidR="00EC6669" w:rsidRDefault="00EC6669" w:rsidP="00F976DD">
      <w:pPr>
        <w:rPr>
          <w:rFonts w:ascii="Times New Roman" w:hAnsi="Times New Roman" w:cs="Times New Roman"/>
          <w:sz w:val="24"/>
          <w:szCs w:val="24"/>
        </w:rPr>
      </w:pPr>
    </w:p>
    <w:p w14:paraId="0653FE5E" w14:textId="77777777" w:rsidR="00EC6669" w:rsidRDefault="00EC6669" w:rsidP="00F976DD">
      <w:pPr>
        <w:rPr>
          <w:rFonts w:ascii="Times New Roman" w:hAnsi="Times New Roman" w:cs="Times New Roman"/>
          <w:sz w:val="24"/>
          <w:szCs w:val="24"/>
        </w:rPr>
      </w:pPr>
    </w:p>
    <w:p w14:paraId="69BB43F8" w14:textId="77777777" w:rsidR="00EC6669" w:rsidRDefault="00EC6669" w:rsidP="00F976DD">
      <w:pPr>
        <w:rPr>
          <w:rFonts w:ascii="Times New Roman" w:hAnsi="Times New Roman" w:cs="Times New Roman"/>
          <w:sz w:val="24"/>
          <w:szCs w:val="24"/>
        </w:rPr>
      </w:pPr>
    </w:p>
    <w:p w14:paraId="2BF0019E" w14:textId="77777777" w:rsidR="00EC6669" w:rsidRDefault="00EC6669" w:rsidP="00F976DD">
      <w:pPr>
        <w:rPr>
          <w:rFonts w:ascii="Times New Roman" w:hAnsi="Times New Roman" w:cs="Times New Roman"/>
          <w:sz w:val="24"/>
          <w:szCs w:val="24"/>
        </w:rPr>
      </w:pPr>
    </w:p>
    <w:p w14:paraId="4E9377DF" w14:textId="77777777" w:rsidR="00EC6669" w:rsidRDefault="00EC6669" w:rsidP="00F976DD">
      <w:pPr>
        <w:rPr>
          <w:rFonts w:ascii="Times New Roman" w:hAnsi="Times New Roman" w:cs="Times New Roman"/>
          <w:sz w:val="24"/>
          <w:szCs w:val="24"/>
        </w:rPr>
      </w:pPr>
    </w:p>
    <w:p w14:paraId="340AD09C" w14:textId="77777777" w:rsidR="00EC6669" w:rsidRDefault="00EC6669" w:rsidP="00F976DD">
      <w:pPr>
        <w:rPr>
          <w:rFonts w:ascii="Times New Roman" w:hAnsi="Times New Roman" w:cs="Times New Roman"/>
          <w:sz w:val="24"/>
          <w:szCs w:val="24"/>
        </w:rPr>
      </w:pPr>
    </w:p>
    <w:p w14:paraId="5281D1D1" w14:textId="0A6A88B2" w:rsidR="00CA7DF5" w:rsidRDefault="00CA7DF5" w:rsidP="00F976DD">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8E49D1">
        <w:rPr>
          <w:rFonts w:ascii="Times New Roman" w:hAnsi="Times New Roman" w:cs="Times New Roman"/>
          <w:sz w:val="24"/>
          <w:szCs w:val="24"/>
        </w:rPr>
        <w:t>3</w:t>
      </w:r>
      <w:r>
        <w:rPr>
          <w:rFonts w:ascii="Times New Roman" w:hAnsi="Times New Roman" w:cs="Times New Roman"/>
          <w:sz w:val="24"/>
          <w:szCs w:val="24"/>
        </w:rPr>
        <w:t>.</w:t>
      </w:r>
      <w:r w:rsidR="006747CA">
        <w:rPr>
          <w:rFonts w:ascii="Times New Roman" w:hAnsi="Times New Roman" w:cs="Times New Roman"/>
          <w:sz w:val="24"/>
          <w:szCs w:val="24"/>
        </w:rPr>
        <w:t>5</w:t>
      </w:r>
      <w:r>
        <w:rPr>
          <w:rFonts w:ascii="Times New Roman" w:hAnsi="Times New Roman" w:cs="Times New Roman"/>
          <w:sz w:val="24"/>
          <w:szCs w:val="24"/>
        </w:rPr>
        <w:t xml:space="preserve">: Soil and Sediment Toxicity Benchmarks, </w:t>
      </w:r>
      <w:r w:rsidR="00DE4202">
        <w:rPr>
          <w:rFonts w:ascii="Times New Roman" w:hAnsi="Times New Roman" w:cs="Times New Roman"/>
          <w:sz w:val="24"/>
          <w:szCs w:val="24"/>
        </w:rPr>
        <w:t>Percent</w:t>
      </w:r>
      <w:r>
        <w:rPr>
          <w:rFonts w:ascii="Times New Roman" w:hAnsi="Times New Roman" w:cs="Times New Roman"/>
          <w:sz w:val="24"/>
          <w:szCs w:val="24"/>
        </w:rPr>
        <w:t xml:space="preserve"> of </w:t>
      </w:r>
      <w:r w:rsidR="00F976DD">
        <w:rPr>
          <w:rFonts w:ascii="Times New Roman" w:hAnsi="Times New Roman" w:cs="Times New Roman"/>
          <w:sz w:val="24"/>
          <w:szCs w:val="24"/>
        </w:rPr>
        <w:t>VFBR Substrate</w:t>
      </w:r>
      <w:r>
        <w:rPr>
          <w:rFonts w:ascii="Times New Roman" w:hAnsi="Times New Roman" w:cs="Times New Roman"/>
          <w:sz w:val="24"/>
          <w:szCs w:val="24"/>
        </w:rPr>
        <w:t xml:space="preserve"> Samples Exceeding the Benchmarks, and the Range of Concentration for the Metal in Samples</w:t>
      </w:r>
      <w:r w:rsidR="00D47859">
        <w:rPr>
          <w:rFonts w:ascii="Times New Roman" w:hAnsi="Times New Roman" w:cs="Times New Roman"/>
          <w:sz w:val="24"/>
          <w:szCs w:val="24"/>
        </w:rPr>
        <w:t xml:space="preserve"> with Exceedances Bolded</w:t>
      </w:r>
    </w:p>
    <w:tbl>
      <w:tblPr>
        <w:tblStyle w:val="TableGrid"/>
        <w:tblW w:w="0" w:type="auto"/>
        <w:tblInd w:w="-90" w:type="dxa"/>
        <w:tblLook w:val="04A0" w:firstRow="1" w:lastRow="0" w:firstColumn="1" w:lastColumn="0" w:noHBand="0" w:noVBand="1"/>
      </w:tblPr>
      <w:tblGrid>
        <w:gridCol w:w="2421"/>
        <w:gridCol w:w="1338"/>
        <w:gridCol w:w="1156"/>
        <w:gridCol w:w="1070"/>
        <w:gridCol w:w="1641"/>
        <w:gridCol w:w="1664"/>
      </w:tblGrid>
      <w:tr w:rsidR="00CA7DF5" w14:paraId="09ABE196" w14:textId="77777777" w:rsidTr="008A63F3">
        <w:tc>
          <w:tcPr>
            <w:tcW w:w="2421" w:type="dxa"/>
            <w:tcBorders>
              <w:left w:val="nil"/>
              <w:bottom w:val="nil"/>
              <w:right w:val="nil"/>
            </w:tcBorders>
          </w:tcPr>
          <w:p w14:paraId="595B29FF" w14:textId="77777777" w:rsidR="00CA7DF5" w:rsidRDefault="00CA7DF5" w:rsidP="008E6EEC">
            <w:pPr>
              <w:rPr>
                <w:rFonts w:ascii="Times New Roman" w:hAnsi="Times New Roman" w:cs="Times New Roman"/>
                <w:sz w:val="24"/>
                <w:szCs w:val="24"/>
              </w:rPr>
            </w:pPr>
            <w:r>
              <w:rPr>
                <w:rFonts w:ascii="Times New Roman" w:hAnsi="Times New Roman" w:cs="Times New Roman"/>
                <w:sz w:val="24"/>
                <w:szCs w:val="24"/>
              </w:rPr>
              <w:t>Metal</w:t>
            </w:r>
          </w:p>
        </w:tc>
        <w:tc>
          <w:tcPr>
            <w:tcW w:w="1338" w:type="dxa"/>
            <w:tcBorders>
              <w:left w:val="nil"/>
              <w:bottom w:val="nil"/>
              <w:right w:val="nil"/>
            </w:tcBorders>
          </w:tcPr>
          <w:p w14:paraId="19670B22"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 xml:space="preserve">Toxicity Benchmark (mg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w:t>
            </w:r>
          </w:p>
        </w:tc>
        <w:tc>
          <w:tcPr>
            <w:tcW w:w="2226" w:type="dxa"/>
            <w:gridSpan w:val="2"/>
            <w:tcBorders>
              <w:left w:val="nil"/>
              <w:bottom w:val="nil"/>
              <w:right w:val="nil"/>
            </w:tcBorders>
          </w:tcPr>
          <w:p w14:paraId="2122D59F" w14:textId="67112AA7" w:rsidR="00CA7DF5" w:rsidRDefault="00DE4202" w:rsidP="008E6EEC">
            <w:pPr>
              <w:jc w:val="center"/>
              <w:rPr>
                <w:rFonts w:ascii="Times New Roman" w:hAnsi="Times New Roman" w:cs="Times New Roman"/>
                <w:sz w:val="24"/>
                <w:szCs w:val="24"/>
              </w:rPr>
            </w:pPr>
            <w:r>
              <w:rPr>
                <w:rFonts w:ascii="Times New Roman" w:hAnsi="Times New Roman" w:cs="Times New Roman"/>
                <w:sz w:val="24"/>
                <w:szCs w:val="24"/>
              </w:rPr>
              <w:t>Percent</w:t>
            </w:r>
            <w:r w:rsidR="00CA7DF5">
              <w:rPr>
                <w:rFonts w:ascii="Times New Roman" w:hAnsi="Times New Roman" w:cs="Times New Roman"/>
                <w:sz w:val="24"/>
                <w:szCs w:val="24"/>
              </w:rPr>
              <w:t xml:space="preserve"> of Samples Exceeding Benchmark</w:t>
            </w:r>
          </w:p>
        </w:tc>
        <w:tc>
          <w:tcPr>
            <w:tcW w:w="3305" w:type="dxa"/>
            <w:gridSpan w:val="2"/>
            <w:tcBorders>
              <w:left w:val="nil"/>
              <w:bottom w:val="nil"/>
              <w:right w:val="nil"/>
            </w:tcBorders>
          </w:tcPr>
          <w:p w14:paraId="5069E610" w14:textId="77777777" w:rsidR="00CA7DF5" w:rsidRPr="006B0237" w:rsidRDefault="00CA7DF5" w:rsidP="008E6EEC">
            <w:pPr>
              <w:jc w:val="center"/>
              <w:rPr>
                <w:rFonts w:ascii="Times New Roman" w:hAnsi="Times New Roman" w:cs="Times New Roman"/>
                <w:sz w:val="24"/>
                <w:szCs w:val="24"/>
              </w:rPr>
            </w:pPr>
            <w:r>
              <w:rPr>
                <w:rFonts w:ascii="Times New Roman" w:hAnsi="Times New Roman" w:cs="Times New Roman"/>
                <w:sz w:val="24"/>
                <w:szCs w:val="24"/>
              </w:rPr>
              <w:t xml:space="preserve">Concentration Range </w:t>
            </w:r>
            <w:r>
              <w:rPr>
                <w:rFonts w:ascii="Times New Roman" w:hAnsi="Times New Roman" w:cs="Times New Roman"/>
                <w:sz w:val="24"/>
                <w:szCs w:val="24"/>
              </w:rPr>
              <w:br/>
              <w:t xml:space="preserve">(mg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w:t>
            </w:r>
          </w:p>
        </w:tc>
      </w:tr>
      <w:tr w:rsidR="00F6405E" w14:paraId="3C000EDD" w14:textId="77777777" w:rsidTr="008A63F3">
        <w:trPr>
          <w:trHeight w:val="276"/>
        </w:trPr>
        <w:tc>
          <w:tcPr>
            <w:tcW w:w="2421" w:type="dxa"/>
            <w:tcBorders>
              <w:top w:val="nil"/>
              <w:left w:val="nil"/>
              <w:bottom w:val="single" w:sz="4" w:space="0" w:color="auto"/>
              <w:right w:val="nil"/>
            </w:tcBorders>
          </w:tcPr>
          <w:p w14:paraId="21F9EEF1" w14:textId="77777777" w:rsidR="00CA7DF5" w:rsidRDefault="00CA7DF5" w:rsidP="008E6EEC">
            <w:pPr>
              <w:rPr>
                <w:rFonts w:ascii="Times New Roman" w:hAnsi="Times New Roman" w:cs="Times New Roman"/>
                <w:sz w:val="24"/>
                <w:szCs w:val="24"/>
              </w:rPr>
            </w:pPr>
          </w:p>
        </w:tc>
        <w:tc>
          <w:tcPr>
            <w:tcW w:w="1338" w:type="dxa"/>
            <w:tcBorders>
              <w:top w:val="nil"/>
              <w:left w:val="nil"/>
              <w:bottom w:val="single" w:sz="4" w:space="0" w:color="auto"/>
              <w:right w:val="nil"/>
            </w:tcBorders>
          </w:tcPr>
          <w:p w14:paraId="0C5056EA" w14:textId="77777777" w:rsidR="00CA7DF5" w:rsidRDefault="00CA7DF5" w:rsidP="008E6EEC">
            <w:pPr>
              <w:jc w:val="center"/>
              <w:rPr>
                <w:rFonts w:ascii="Times New Roman" w:hAnsi="Times New Roman" w:cs="Times New Roman"/>
                <w:sz w:val="24"/>
                <w:szCs w:val="24"/>
              </w:rPr>
            </w:pPr>
          </w:p>
        </w:tc>
        <w:tc>
          <w:tcPr>
            <w:tcW w:w="1156" w:type="dxa"/>
            <w:tcBorders>
              <w:top w:val="nil"/>
              <w:left w:val="nil"/>
              <w:bottom w:val="single" w:sz="4" w:space="0" w:color="auto"/>
              <w:right w:val="nil"/>
            </w:tcBorders>
          </w:tcPr>
          <w:p w14:paraId="01230DCD"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MRPTS</w:t>
            </w:r>
          </w:p>
        </w:tc>
        <w:tc>
          <w:tcPr>
            <w:tcW w:w="1070" w:type="dxa"/>
            <w:tcBorders>
              <w:top w:val="nil"/>
              <w:left w:val="nil"/>
              <w:bottom w:val="single" w:sz="4" w:space="0" w:color="auto"/>
              <w:right w:val="nil"/>
            </w:tcBorders>
          </w:tcPr>
          <w:p w14:paraId="38D52D31"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SECPTS</w:t>
            </w:r>
          </w:p>
        </w:tc>
        <w:tc>
          <w:tcPr>
            <w:tcW w:w="1641" w:type="dxa"/>
            <w:tcBorders>
              <w:top w:val="nil"/>
              <w:left w:val="nil"/>
              <w:bottom w:val="single" w:sz="4" w:space="0" w:color="auto"/>
              <w:right w:val="nil"/>
            </w:tcBorders>
          </w:tcPr>
          <w:p w14:paraId="653381B9"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MRPTS</w:t>
            </w:r>
          </w:p>
        </w:tc>
        <w:tc>
          <w:tcPr>
            <w:tcW w:w="1664" w:type="dxa"/>
            <w:tcBorders>
              <w:top w:val="nil"/>
              <w:left w:val="nil"/>
              <w:bottom w:val="single" w:sz="4" w:space="0" w:color="auto"/>
              <w:right w:val="nil"/>
            </w:tcBorders>
          </w:tcPr>
          <w:p w14:paraId="0404821C"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SECPTS</w:t>
            </w:r>
          </w:p>
        </w:tc>
      </w:tr>
      <w:tr w:rsidR="00F6405E" w14:paraId="0AFFB140" w14:textId="77777777" w:rsidTr="008A63F3">
        <w:trPr>
          <w:trHeight w:val="276"/>
        </w:trPr>
        <w:tc>
          <w:tcPr>
            <w:tcW w:w="2421" w:type="dxa"/>
            <w:tcBorders>
              <w:left w:val="nil"/>
              <w:bottom w:val="nil"/>
              <w:right w:val="nil"/>
            </w:tcBorders>
            <w:vAlign w:val="center"/>
          </w:tcPr>
          <w:p w14:paraId="694711F1" w14:textId="77777777" w:rsidR="00CA7DF5" w:rsidRDefault="00CA7DF5" w:rsidP="008E6EEC">
            <w:pPr>
              <w:rPr>
                <w:rFonts w:ascii="Times New Roman" w:hAnsi="Times New Roman" w:cs="Times New Roman"/>
                <w:sz w:val="24"/>
                <w:szCs w:val="24"/>
              </w:rPr>
            </w:pPr>
            <w:r>
              <w:rPr>
                <w:rFonts w:ascii="Times New Roman" w:hAnsi="Times New Roman" w:cs="Times New Roman"/>
                <w:sz w:val="24"/>
                <w:szCs w:val="24"/>
              </w:rPr>
              <w:t>Silver – Soil</w:t>
            </w:r>
          </w:p>
        </w:tc>
        <w:tc>
          <w:tcPr>
            <w:tcW w:w="1338" w:type="dxa"/>
            <w:tcBorders>
              <w:left w:val="nil"/>
              <w:bottom w:val="nil"/>
              <w:right w:val="nil"/>
            </w:tcBorders>
            <w:vAlign w:val="center"/>
          </w:tcPr>
          <w:p w14:paraId="66884CB3"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50</w:t>
            </w:r>
          </w:p>
        </w:tc>
        <w:tc>
          <w:tcPr>
            <w:tcW w:w="1156" w:type="dxa"/>
            <w:tcBorders>
              <w:left w:val="nil"/>
              <w:bottom w:val="nil"/>
              <w:right w:val="nil"/>
            </w:tcBorders>
            <w:vAlign w:val="center"/>
          </w:tcPr>
          <w:p w14:paraId="15F35C6D"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left w:val="nil"/>
              <w:bottom w:val="nil"/>
              <w:right w:val="nil"/>
            </w:tcBorders>
            <w:vAlign w:val="center"/>
          </w:tcPr>
          <w:p w14:paraId="342D7C91"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641" w:type="dxa"/>
            <w:tcBorders>
              <w:left w:val="nil"/>
              <w:bottom w:val="nil"/>
              <w:right w:val="nil"/>
            </w:tcBorders>
            <w:vAlign w:val="center"/>
          </w:tcPr>
          <w:p w14:paraId="50109EA4" w14:textId="41A4078B" w:rsidR="00CA7DF5" w:rsidRDefault="009B0E53" w:rsidP="008E6EEC">
            <w:pPr>
              <w:jc w:val="center"/>
              <w:rPr>
                <w:rFonts w:ascii="Times New Roman" w:hAnsi="Times New Roman" w:cs="Times New Roman"/>
                <w:sz w:val="24"/>
                <w:szCs w:val="24"/>
              </w:rPr>
            </w:pPr>
            <w:r>
              <w:rPr>
                <w:rFonts w:ascii="Times New Roman" w:hAnsi="Times New Roman" w:cs="Times New Roman"/>
                <w:sz w:val="24"/>
                <w:szCs w:val="24"/>
              </w:rPr>
              <w:t>&lt;</w:t>
            </w:r>
            <w:r w:rsidR="00D40426">
              <w:rPr>
                <w:rFonts w:ascii="Times New Roman" w:hAnsi="Times New Roman" w:cs="Times New Roman"/>
                <w:sz w:val="24"/>
                <w:szCs w:val="24"/>
              </w:rPr>
              <w:t>0.282</w:t>
            </w:r>
            <w:r w:rsidR="00DF7DBC">
              <w:rPr>
                <w:rFonts w:ascii="Times New Roman" w:hAnsi="Times New Roman" w:cs="Times New Roman"/>
                <w:sz w:val="24"/>
                <w:szCs w:val="24"/>
              </w:rPr>
              <w:t>-1.12</w:t>
            </w:r>
          </w:p>
        </w:tc>
        <w:tc>
          <w:tcPr>
            <w:tcW w:w="1664" w:type="dxa"/>
            <w:tcBorders>
              <w:left w:val="nil"/>
              <w:bottom w:val="nil"/>
              <w:right w:val="nil"/>
            </w:tcBorders>
            <w:vAlign w:val="center"/>
          </w:tcPr>
          <w:p w14:paraId="28A2DCDC" w14:textId="19A9FCB0" w:rsidR="00CA7DF5" w:rsidRDefault="001B5565" w:rsidP="008E6EEC">
            <w:pPr>
              <w:jc w:val="center"/>
              <w:rPr>
                <w:rFonts w:ascii="Times New Roman" w:hAnsi="Times New Roman" w:cs="Times New Roman"/>
                <w:sz w:val="24"/>
                <w:szCs w:val="24"/>
              </w:rPr>
            </w:pPr>
            <w:r>
              <w:rPr>
                <w:rFonts w:ascii="Times New Roman" w:hAnsi="Times New Roman" w:cs="Times New Roman"/>
                <w:sz w:val="24"/>
                <w:szCs w:val="24"/>
              </w:rPr>
              <w:t>&lt;</w:t>
            </w:r>
            <w:r w:rsidR="00D40426">
              <w:rPr>
                <w:rFonts w:ascii="Times New Roman" w:hAnsi="Times New Roman" w:cs="Times New Roman"/>
                <w:sz w:val="24"/>
                <w:szCs w:val="24"/>
              </w:rPr>
              <w:t>0.282</w:t>
            </w:r>
            <w:r>
              <w:rPr>
                <w:rFonts w:ascii="Times New Roman" w:hAnsi="Times New Roman" w:cs="Times New Roman"/>
                <w:sz w:val="24"/>
                <w:szCs w:val="24"/>
              </w:rPr>
              <w:t>-3.01</w:t>
            </w:r>
          </w:p>
        </w:tc>
      </w:tr>
      <w:tr w:rsidR="00F6405E" w14:paraId="51C01D3E" w14:textId="77777777" w:rsidTr="008A63F3">
        <w:trPr>
          <w:trHeight w:val="276"/>
        </w:trPr>
        <w:tc>
          <w:tcPr>
            <w:tcW w:w="2421" w:type="dxa"/>
            <w:tcBorders>
              <w:top w:val="nil"/>
              <w:left w:val="nil"/>
              <w:bottom w:val="nil"/>
              <w:right w:val="nil"/>
            </w:tcBorders>
            <w:vAlign w:val="center"/>
          </w:tcPr>
          <w:p w14:paraId="0E3FA91D" w14:textId="77777777" w:rsidR="00CA7DF5" w:rsidRDefault="00CA7DF5" w:rsidP="008E6EEC">
            <w:pPr>
              <w:rPr>
                <w:rFonts w:ascii="Times New Roman" w:hAnsi="Times New Roman" w:cs="Times New Roman"/>
                <w:sz w:val="24"/>
                <w:szCs w:val="24"/>
              </w:rPr>
            </w:pPr>
            <w:r>
              <w:rPr>
                <w:rFonts w:ascii="Times New Roman" w:hAnsi="Times New Roman" w:cs="Times New Roman"/>
                <w:sz w:val="24"/>
                <w:szCs w:val="24"/>
              </w:rPr>
              <w:t xml:space="preserve">Aluminum – Soil </w:t>
            </w:r>
          </w:p>
        </w:tc>
        <w:tc>
          <w:tcPr>
            <w:tcW w:w="1338" w:type="dxa"/>
            <w:tcBorders>
              <w:top w:val="nil"/>
              <w:left w:val="nil"/>
              <w:bottom w:val="nil"/>
              <w:right w:val="nil"/>
            </w:tcBorders>
            <w:vAlign w:val="center"/>
          </w:tcPr>
          <w:p w14:paraId="3B476E3D"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600</w:t>
            </w:r>
          </w:p>
        </w:tc>
        <w:tc>
          <w:tcPr>
            <w:tcW w:w="1156" w:type="dxa"/>
            <w:tcBorders>
              <w:top w:val="nil"/>
              <w:left w:val="nil"/>
              <w:bottom w:val="nil"/>
              <w:right w:val="nil"/>
            </w:tcBorders>
            <w:vAlign w:val="center"/>
          </w:tcPr>
          <w:p w14:paraId="3E5CF68C" w14:textId="1D358D3E" w:rsidR="00CA7DF5" w:rsidRDefault="00DE4202"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0F6B3147" w14:textId="321689D4" w:rsidR="00CA7DF5" w:rsidRDefault="00DE4202"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tcBorders>
              <w:top w:val="nil"/>
              <w:left w:val="nil"/>
              <w:bottom w:val="nil"/>
              <w:right w:val="nil"/>
            </w:tcBorders>
            <w:vAlign w:val="center"/>
          </w:tcPr>
          <w:p w14:paraId="1E4E3129" w14:textId="32E821D8" w:rsidR="00CA7DF5" w:rsidRPr="008A63F3" w:rsidRDefault="00CA7DF5"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48</w:t>
            </w:r>
            <w:r w:rsidR="00406ED3" w:rsidRPr="008A63F3">
              <w:rPr>
                <w:rFonts w:ascii="Times New Roman" w:hAnsi="Times New Roman" w:cs="Times New Roman"/>
                <w:b/>
                <w:bCs/>
                <w:sz w:val="24"/>
                <w:szCs w:val="24"/>
              </w:rPr>
              <w:t>16</w:t>
            </w:r>
            <w:r w:rsidR="005E3FD1" w:rsidRPr="008A63F3">
              <w:rPr>
                <w:rFonts w:ascii="Times New Roman" w:hAnsi="Times New Roman" w:cs="Times New Roman"/>
                <w:b/>
                <w:bCs/>
                <w:sz w:val="24"/>
                <w:szCs w:val="24"/>
              </w:rPr>
              <w:t>-</w:t>
            </w:r>
            <w:r w:rsidR="00DF7DBC" w:rsidRPr="008A63F3">
              <w:rPr>
                <w:rFonts w:ascii="Times New Roman" w:hAnsi="Times New Roman" w:cs="Times New Roman"/>
                <w:b/>
                <w:bCs/>
                <w:sz w:val="24"/>
                <w:szCs w:val="24"/>
              </w:rPr>
              <w:t>10</w:t>
            </w:r>
            <w:r w:rsidR="005E3FD1" w:rsidRPr="008A63F3">
              <w:rPr>
                <w:rFonts w:ascii="Times New Roman" w:hAnsi="Times New Roman" w:cs="Times New Roman"/>
                <w:b/>
                <w:bCs/>
                <w:sz w:val="24"/>
                <w:szCs w:val="24"/>
              </w:rPr>
              <w:t>280</w:t>
            </w:r>
          </w:p>
        </w:tc>
        <w:tc>
          <w:tcPr>
            <w:tcW w:w="1664" w:type="dxa"/>
            <w:tcBorders>
              <w:top w:val="nil"/>
              <w:left w:val="nil"/>
              <w:bottom w:val="nil"/>
              <w:right w:val="nil"/>
            </w:tcBorders>
            <w:vAlign w:val="center"/>
          </w:tcPr>
          <w:p w14:paraId="38C0A67F" w14:textId="1211B4B6" w:rsidR="00CA7DF5" w:rsidRPr="008A63F3" w:rsidRDefault="008C5141"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3080-8710</w:t>
            </w:r>
          </w:p>
        </w:tc>
      </w:tr>
      <w:tr w:rsidR="00812281" w14:paraId="17336424" w14:textId="77777777" w:rsidTr="008A63F3">
        <w:trPr>
          <w:trHeight w:val="276"/>
        </w:trPr>
        <w:tc>
          <w:tcPr>
            <w:tcW w:w="2421" w:type="dxa"/>
            <w:tcBorders>
              <w:top w:val="nil"/>
              <w:left w:val="nil"/>
              <w:bottom w:val="nil"/>
              <w:right w:val="nil"/>
            </w:tcBorders>
            <w:vAlign w:val="center"/>
          </w:tcPr>
          <w:p w14:paraId="522EBBD3"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Arsenic – Soil</w:t>
            </w:r>
          </w:p>
        </w:tc>
        <w:tc>
          <w:tcPr>
            <w:tcW w:w="1338" w:type="dxa"/>
            <w:tcBorders>
              <w:top w:val="nil"/>
              <w:left w:val="nil"/>
              <w:bottom w:val="nil"/>
              <w:right w:val="nil"/>
            </w:tcBorders>
            <w:vAlign w:val="center"/>
          </w:tcPr>
          <w:p w14:paraId="65E8617F"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60</w:t>
            </w:r>
          </w:p>
        </w:tc>
        <w:tc>
          <w:tcPr>
            <w:tcW w:w="1156" w:type="dxa"/>
            <w:tcBorders>
              <w:top w:val="nil"/>
              <w:left w:val="nil"/>
              <w:bottom w:val="nil"/>
              <w:right w:val="nil"/>
            </w:tcBorders>
            <w:vAlign w:val="center"/>
          </w:tcPr>
          <w:p w14:paraId="1EF128CB" w14:textId="31ED7C7D"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24B6BD8D" w14:textId="6C5CBFE4" w:rsidR="00812281" w:rsidRDefault="00FA095F" w:rsidP="008E6EEC">
            <w:pPr>
              <w:jc w:val="center"/>
              <w:rPr>
                <w:rFonts w:ascii="Times New Roman" w:hAnsi="Times New Roman" w:cs="Times New Roman"/>
                <w:sz w:val="24"/>
                <w:szCs w:val="24"/>
              </w:rPr>
            </w:pPr>
            <w:r>
              <w:rPr>
                <w:rFonts w:ascii="Times New Roman" w:hAnsi="Times New Roman" w:cs="Times New Roman"/>
                <w:sz w:val="24"/>
                <w:szCs w:val="24"/>
              </w:rPr>
              <w:t>6.7</w:t>
            </w:r>
          </w:p>
        </w:tc>
        <w:tc>
          <w:tcPr>
            <w:tcW w:w="1641" w:type="dxa"/>
            <w:vMerge w:val="restart"/>
            <w:tcBorders>
              <w:top w:val="nil"/>
              <w:left w:val="nil"/>
              <w:right w:val="nil"/>
            </w:tcBorders>
            <w:vAlign w:val="center"/>
          </w:tcPr>
          <w:p w14:paraId="1192A0D8" w14:textId="234F93A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8.02-</w:t>
            </w:r>
            <w:r w:rsidRPr="008A63F3">
              <w:rPr>
                <w:rFonts w:ascii="Times New Roman" w:hAnsi="Times New Roman" w:cs="Times New Roman"/>
                <w:b/>
                <w:bCs/>
                <w:sz w:val="24"/>
                <w:szCs w:val="24"/>
              </w:rPr>
              <w:t>33.46</w:t>
            </w:r>
          </w:p>
        </w:tc>
        <w:tc>
          <w:tcPr>
            <w:tcW w:w="1664" w:type="dxa"/>
            <w:vMerge w:val="restart"/>
            <w:tcBorders>
              <w:top w:val="nil"/>
              <w:left w:val="nil"/>
              <w:right w:val="nil"/>
            </w:tcBorders>
            <w:vAlign w:val="center"/>
          </w:tcPr>
          <w:p w14:paraId="4131310C" w14:textId="043F119C"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7.62-</w:t>
            </w:r>
            <w:r w:rsidRPr="008A63F3">
              <w:rPr>
                <w:rFonts w:ascii="Times New Roman" w:hAnsi="Times New Roman" w:cs="Times New Roman"/>
                <w:b/>
                <w:bCs/>
                <w:sz w:val="24"/>
                <w:szCs w:val="24"/>
              </w:rPr>
              <w:t>70.72</w:t>
            </w:r>
          </w:p>
        </w:tc>
      </w:tr>
      <w:tr w:rsidR="00812281" w14:paraId="76E6980B" w14:textId="77777777" w:rsidTr="005059FC">
        <w:trPr>
          <w:trHeight w:val="276"/>
        </w:trPr>
        <w:tc>
          <w:tcPr>
            <w:tcW w:w="2421" w:type="dxa"/>
            <w:tcBorders>
              <w:top w:val="nil"/>
              <w:left w:val="nil"/>
              <w:bottom w:val="nil"/>
              <w:right w:val="nil"/>
            </w:tcBorders>
            <w:vAlign w:val="center"/>
          </w:tcPr>
          <w:p w14:paraId="29957732"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Arsenic – Sediment</w:t>
            </w:r>
          </w:p>
        </w:tc>
        <w:tc>
          <w:tcPr>
            <w:tcW w:w="1338" w:type="dxa"/>
            <w:tcBorders>
              <w:top w:val="nil"/>
              <w:left w:val="nil"/>
              <w:bottom w:val="nil"/>
              <w:right w:val="nil"/>
            </w:tcBorders>
            <w:vAlign w:val="center"/>
          </w:tcPr>
          <w:p w14:paraId="660A82E4"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9.79</w:t>
            </w:r>
          </w:p>
        </w:tc>
        <w:tc>
          <w:tcPr>
            <w:tcW w:w="1156" w:type="dxa"/>
            <w:tcBorders>
              <w:top w:val="nil"/>
              <w:left w:val="nil"/>
              <w:bottom w:val="nil"/>
              <w:right w:val="nil"/>
            </w:tcBorders>
            <w:vAlign w:val="center"/>
          </w:tcPr>
          <w:p w14:paraId="3C4C5AD7" w14:textId="1C06ABF4" w:rsidR="00812281" w:rsidRDefault="00AA344F" w:rsidP="008E6EEC">
            <w:pPr>
              <w:jc w:val="center"/>
              <w:rPr>
                <w:rFonts w:ascii="Times New Roman" w:hAnsi="Times New Roman" w:cs="Times New Roman"/>
                <w:sz w:val="24"/>
                <w:szCs w:val="24"/>
              </w:rPr>
            </w:pPr>
            <w:r>
              <w:rPr>
                <w:rFonts w:ascii="Times New Roman" w:hAnsi="Times New Roman" w:cs="Times New Roman"/>
                <w:sz w:val="24"/>
                <w:szCs w:val="24"/>
              </w:rPr>
              <w:t>90</w:t>
            </w:r>
          </w:p>
        </w:tc>
        <w:tc>
          <w:tcPr>
            <w:tcW w:w="1070" w:type="dxa"/>
            <w:tcBorders>
              <w:top w:val="nil"/>
              <w:left w:val="nil"/>
              <w:bottom w:val="nil"/>
              <w:right w:val="nil"/>
            </w:tcBorders>
            <w:vAlign w:val="center"/>
          </w:tcPr>
          <w:p w14:paraId="5845C72A" w14:textId="03EF8487" w:rsidR="00812281" w:rsidRDefault="00FA095F" w:rsidP="008E6EEC">
            <w:pPr>
              <w:jc w:val="center"/>
              <w:rPr>
                <w:rFonts w:ascii="Times New Roman" w:hAnsi="Times New Roman" w:cs="Times New Roman"/>
                <w:sz w:val="24"/>
                <w:szCs w:val="24"/>
              </w:rPr>
            </w:pPr>
            <w:r>
              <w:rPr>
                <w:rFonts w:ascii="Times New Roman" w:hAnsi="Times New Roman" w:cs="Times New Roman"/>
                <w:sz w:val="24"/>
                <w:szCs w:val="24"/>
              </w:rPr>
              <w:t>97</w:t>
            </w:r>
          </w:p>
        </w:tc>
        <w:tc>
          <w:tcPr>
            <w:tcW w:w="1641" w:type="dxa"/>
            <w:vMerge/>
            <w:tcBorders>
              <w:left w:val="nil"/>
              <w:right w:val="nil"/>
            </w:tcBorders>
            <w:vAlign w:val="center"/>
          </w:tcPr>
          <w:p w14:paraId="07F68707" w14:textId="77777777" w:rsidR="00812281" w:rsidRDefault="00812281" w:rsidP="008E6EEC">
            <w:pPr>
              <w:jc w:val="center"/>
              <w:rPr>
                <w:rFonts w:ascii="Times New Roman" w:hAnsi="Times New Roman" w:cs="Times New Roman"/>
                <w:sz w:val="24"/>
                <w:szCs w:val="24"/>
              </w:rPr>
            </w:pPr>
          </w:p>
        </w:tc>
        <w:tc>
          <w:tcPr>
            <w:tcW w:w="1664" w:type="dxa"/>
            <w:vMerge/>
            <w:tcBorders>
              <w:left w:val="nil"/>
              <w:right w:val="nil"/>
            </w:tcBorders>
            <w:vAlign w:val="center"/>
          </w:tcPr>
          <w:p w14:paraId="17A6D92F" w14:textId="77777777" w:rsidR="00812281" w:rsidRDefault="00812281" w:rsidP="008E6EEC">
            <w:pPr>
              <w:jc w:val="center"/>
              <w:rPr>
                <w:rFonts w:ascii="Times New Roman" w:hAnsi="Times New Roman" w:cs="Times New Roman"/>
                <w:sz w:val="24"/>
                <w:szCs w:val="24"/>
              </w:rPr>
            </w:pPr>
          </w:p>
        </w:tc>
      </w:tr>
      <w:tr w:rsidR="00812281" w14:paraId="01731BEA" w14:textId="77777777" w:rsidTr="005059FC">
        <w:trPr>
          <w:trHeight w:val="276"/>
        </w:trPr>
        <w:tc>
          <w:tcPr>
            <w:tcW w:w="2421" w:type="dxa"/>
            <w:tcBorders>
              <w:top w:val="nil"/>
              <w:left w:val="nil"/>
              <w:bottom w:val="nil"/>
              <w:right w:val="nil"/>
            </w:tcBorders>
            <w:vAlign w:val="center"/>
          </w:tcPr>
          <w:p w14:paraId="2C0C5194" w14:textId="482C3797" w:rsidR="00812281" w:rsidRDefault="00812281" w:rsidP="008E6EEC">
            <w:pPr>
              <w:rPr>
                <w:rFonts w:ascii="Times New Roman" w:hAnsi="Times New Roman" w:cs="Times New Roman"/>
                <w:sz w:val="24"/>
                <w:szCs w:val="24"/>
              </w:rPr>
            </w:pPr>
            <w:r>
              <w:rPr>
                <w:rFonts w:ascii="Times New Roman" w:hAnsi="Times New Roman" w:cs="Times New Roman"/>
                <w:sz w:val="24"/>
                <w:szCs w:val="24"/>
              </w:rPr>
              <w:t>Arsenic – TSMD</w:t>
            </w:r>
          </w:p>
        </w:tc>
        <w:tc>
          <w:tcPr>
            <w:tcW w:w="1338" w:type="dxa"/>
            <w:tcBorders>
              <w:top w:val="nil"/>
              <w:left w:val="nil"/>
              <w:bottom w:val="nil"/>
              <w:right w:val="nil"/>
            </w:tcBorders>
            <w:vAlign w:val="center"/>
          </w:tcPr>
          <w:p w14:paraId="6FA25A9A" w14:textId="153F2AE8"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33</w:t>
            </w:r>
          </w:p>
        </w:tc>
        <w:tc>
          <w:tcPr>
            <w:tcW w:w="1156" w:type="dxa"/>
            <w:tcBorders>
              <w:top w:val="nil"/>
              <w:left w:val="nil"/>
              <w:bottom w:val="nil"/>
              <w:right w:val="nil"/>
            </w:tcBorders>
            <w:vAlign w:val="center"/>
          </w:tcPr>
          <w:p w14:paraId="427ABCDB" w14:textId="19CFFE0E" w:rsidR="00812281" w:rsidRDefault="009F518F" w:rsidP="008E6EEC">
            <w:pPr>
              <w:jc w:val="center"/>
              <w:rPr>
                <w:rFonts w:ascii="Times New Roman" w:hAnsi="Times New Roman" w:cs="Times New Roman"/>
                <w:sz w:val="24"/>
                <w:szCs w:val="24"/>
              </w:rPr>
            </w:pPr>
            <w:r>
              <w:rPr>
                <w:rFonts w:ascii="Times New Roman" w:hAnsi="Times New Roman" w:cs="Times New Roman"/>
                <w:sz w:val="24"/>
                <w:szCs w:val="24"/>
              </w:rPr>
              <w:t>3</w:t>
            </w:r>
            <w:r w:rsidR="00084DF0">
              <w:rPr>
                <w:rFonts w:ascii="Times New Roman" w:hAnsi="Times New Roman" w:cs="Times New Roman"/>
                <w:sz w:val="24"/>
                <w:szCs w:val="24"/>
              </w:rPr>
              <w:t>.3</w:t>
            </w:r>
          </w:p>
        </w:tc>
        <w:tc>
          <w:tcPr>
            <w:tcW w:w="1070" w:type="dxa"/>
            <w:tcBorders>
              <w:top w:val="nil"/>
              <w:left w:val="nil"/>
              <w:bottom w:val="nil"/>
              <w:right w:val="nil"/>
            </w:tcBorders>
            <w:vAlign w:val="center"/>
          </w:tcPr>
          <w:p w14:paraId="79AC0196" w14:textId="3EB37A83" w:rsidR="00812281" w:rsidRDefault="001A659A" w:rsidP="008E6EEC">
            <w:pPr>
              <w:jc w:val="center"/>
              <w:rPr>
                <w:rFonts w:ascii="Times New Roman" w:hAnsi="Times New Roman" w:cs="Times New Roman"/>
                <w:sz w:val="24"/>
                <w:szCs w:val="24"/>
              </w:rPr>
            </w:pPr>
            <w:r>
              <w:rPr>
                <w:rFonts w:ascii="Times New Roman" w:hAnsi="Times New Roman" w:cs="Times New Roman"/>
                <w:sz w:val="24"/>
                <w:szCs w:val="24"/>
              </w:rPr>
              <w:t>57</w:t>
            </w:r>
          </w:p>
        </w:tc>
        <w:tc>
          <w:tcPr>
            <w:tcW w:w="1641" w:type="dxa"/>
            <w:vMerge/>
            <w:tcBorders>
              <w:left w:val="nil"/>
              <w:bottom w:val="nil"/>
              <w:right w:val="nil"/>
            </w:tcBorders>
            <w:vAlign w:val="center"/>
          </w:tcPr>
          <w:p w14:paraId="56C5C423" w14:textId="77777777" w:rsidR="00812281" w:rsidRDefault="00812281" w:rsidP="008E6EEC">
            <w:pPr>
              <w:jc w:val="center"/>
              <w:rPr>
                <w:rFonts w:ascii="Times New Roman" w:hAnsi="Times New Roman" w:cs="Times New Roman"/>
                <w:sz w:val="24"/>
                <w:szCs w:val="24"/>
              </w:rPr>
            </w:pPr>
          </w:p>
        </w:tc>
        <w:tc>
          <w:tcPr>
            <w:tcW w:w="1664" w:type="dxa"/>
            <w:vMerge/>
            <w:tcBorders>
              <w:left w:val="nil"/>
              <w:bottom w:val="nil"/>
              <w:right w:val="nil"/>
            </w:tcBorders>
            <w:vAlign w:val="center"/>
          </w:tcPr>
          <w:p w14:paraId="7C025B3D" w14:textId="77777777" w:rsidR="00812281" w:rsidRDefault="00812281" w:rsidP="008E6EEC">
            <w:pPr>
              <w:jc w:val="center"/>
              <w:rPr>
                <w:rFonts w:ascii="Times New Roman" w:hAnsi="Times New Roman" w:cs="Times New Roman"/>
                <w:sz w:val="24"/>
                <w:szCs w:val="24"/>
              </w:rPr>
            </w:pPr>
          </w:p>
        </w:tc>
      </w:tr>
      <w:tr w:rsidR="00F6405E" w14:paraId="465BD82C" w14:textId="77777777" w:rsidTr="008A63F3">
        <w:trPr>
          <w:trHeight w:val="276"/>
        </w:trPr>
        <w:tc>
          <w:tcPr>
            <w:tcW w:w="2421" w:type="dxa"/>
            <w:tcBorders>
              <w:top w:val="nil"/>
              <w:left w:val="nil"/>
              <w:bottom w:val="nil"/>
              <w:right w:val="nil"/>
            </w:tcBorders>
            <w:vAlign w:val="center"/>
          </w:tcPr>
          <w:p w14:paraId="0763D224" w14:textId="77777777" w:rsidR="00CA7DF5" w:rsidRDefault="00CA7DF5" w:rsidP="008E6EEC">
            <w:pPr>
              <w:rPr>
                <w:rFonts w:ascii="Times New Roman" w:hAnsi="Times New Roman" w:cs="Times New Roman"/>
                <w:sz w:val="24"/>
                <w:szCs w:val="24"/>
              </w:rPr>
            </w:pPr>
            <w:r>
              <w:rPr>
                <w:rFonts w:ascii="Times New Roman" w:hAnsi="Times New Roman" w:cs="Times New Roman"/>
                <w:sz w:val="24"/>
                <w:szCs w:val="24"/>
              </w:rPr>
              <w:t xml:space="preserve">Barium – Soil </w:t>
            </w:r>
          </w:p>
        </w:tc>
        <w:tc>
          <w:tcPr>
            <w:tcW w:w="1338" w:type="dxa"/>
            <w:tcBorders>
              <w:top w:val="nil"/>
              <w:left w:val="nil"/>
              <w:bottom w:val="nil"/>
              <w:right w:val="nil"/>
            </w:tcBorders>
            <w:vAlign w:val="center"/>
          </w:tcPr>
          <w:p w14:paraId="1B81512C"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3000</w:t>
            </w:r>
          </w:p>
        </w:tc>
        <w:tc>
          <w:tcPr>
            <w:tcW w:w="1156" w:type="dxa"/>
            <w:tcBorders>
              <w:top w:val="nil"/>
              <w:left w:val="nil"/>
              <w:bottom w:val="nil"/>
              <w:right w:val="nil"/>
            </w:tcBorders>
            <w:vAlign w:val="center"/>
          </w:tcPr>
          <w:p w14:paraId="4B13D143"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524FCDBB"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641" w:type="dxa"/>
            <w:tcBorders>
              <w:top w:val="nil"/>
              <w:left w:val="nil"/>
              <w:bottom w:val="nil"/>
              <w:right w:val="nil"/>
            </w:tcBorders>
            <w:vAlign w:val="center"/>
          </w:tcPr>
          <w:p w14:paraId="5A946955" w14:textId="486100E9" w:rsidR="00CA7DF5" w:rsidRDefault="00406ED3" w:rsidP="008E6EEC">
            <w:pPr>
              <w:jc w:val="center"/>
              <w:rPr>
                <w:rFonts w:ascii="Times New Roman" w:hAnsi="Times New Roman" w:cs="Times New Roman"/>
                <w:sz w:val="24"/>
                <w:szCs w:val="24"/>
              </w:rPr>
            </w:pPr>
            <w:r>
              <w:rPr>
                <w:rFonts w:ascii="Times New Roman" w:hAnsi="Times New Roman" w:cs="Times New Roman"/>
                <w:sz w:val="24"/>
                <w:szCs w:val="24"/>
              </w:rPr>
              <w:t>12.33</w:t>
            </w:r>
            <w:r w:rsidR="005E3FD1">
              <w:rPr>
                <w:rFonts w:ascii="Times New Roman" w:hAnsi="Times New Roman" w:cs="Times New Roman"/>
                <w:sz w:val="24"/>
                <w:szCs w:val="24"/>
              </w:rPr>
              <w:t>-71.56</w:t>
            </w:r>
          </w:p>
        </w:tc>
        <w:tc>
          <w:tcPr>
            <w:tcW w:w="1664" w:type="dxa"/>
            <w:tcBorders>
              <w:top w:val="nil"/>
              <w:left w:val="nil"/>
              <w:bottom w:val="nil"/>
              <w:right w:val="nil"/>
            </w:tcBorders>
            <w:vAlign w:val="center"/>
          </w:tcPr>
          <w:p w14:paraId="0A99B906" w14:textId="3E03EF70" w:rsidR="00CA7DF5" w:rsidRDefault="00943A04" w:rsidP="008E6EEC">
            <w:pPr>
              <w:jc w:val="center"/>
              <w:rPr>
                <w:rFonts w:ascii="Times New Roman" w:hAnsi="Times New Roman" w:cs="Times New Roman"/>
                <w:sz w:val="24"/>
                <w:szCs w:val="24"/>
              </w:rPr>
            </w:pPr>
            <w:r>
              <w:rPr>
                <w:rFonts w:ascii="Times New Roman" w:hAnsi="Times New Roman" w:cs="Times New Roman"/>
                <w:sz w:val="24"/>
                <w:szCs w:val="24"/>
              </w:rPr>
              <w:t>7.48-96.09</w:t>
            </w:r>
          </w:p>
        </w:tc>
      </w:tr>
      <w:tr w:rsidR="00812281" w14:paraId="6D04C26B" w14:textId="77777777" w:rsidTr="008A63F3">
        <w:trPr>
          <w:trHeight w:val="276"/>
        </w:trPr>
        <w:tc>
          <w:tcPr>
            <w:tcW w:w="2421" w:type="dxa"/>
            <w:tcBorders>
              <w:top w:val="nil"/>
              <w:left w:val="nil"/>
              <w:bottom w:val="nil"/>
              <w:right w:val="nil"/>
            </w:tcBorders>
            <w:vAlign w:val="center"/>
          </w:tcPr>
          <w:p w14:paraId="4C80E447"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Cadmium – Soil</w:t>
            </w:r>
          </w:p>
        </w:tc>
        <w:tc>
          <w:tcPr>
            <w:tcW w:w="1338" w:type="dxa"/>
            <w:tcBorders>
              <w:top w:val="nil"/>
              <w:left w:val="nil"/>
              <w:bottom w:val="nil"/>
              <w:right w:val="nil"/>
            </w:tcBorders>
            <w:vAlign w:val="center"/>
          </w:tcPr>
          <w:p w14:paraId="07C25EE6"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20</w:t>
            </w:r>
          </w:p>
        </w:tc>
        <w:tc>
          <w:tcPr>
            <w:tcW w:w="1156" w:type="dxa"/>
            <w:tcBorders>
              <w:top w:val="nil"/>
              <w:left w:val="nil"/>
              <w:bottom w:val="nil"/>
              <w:right w:val="nil"/>
            </w:tcBorders>
            <w:vAlign w:val="center"/>
          </w:tcPr>
          <w:p w14:paraId="46BF4EA2" w14:textId="17F0B51C" w:rsidR="00812281" w:rsidRDefault="00AA344F" w:rsidP="008E6EEC">
            <w:pPr>
              <w:jc w:val="center"/>
              <w:rPr>
                <w:rFonts w:ascii="Times New Roman" w:hAnsi="Times New Roman" w:cs="Times New Roman"/>
                <w:sz w:val="24"/>
                <w:szCs w:val="24"/>
              </w:rPr>
            </w:pPr>
            <w:r>
              <w:rPr>
                <w:rFonts w:ascii="Times New Roman" w:hAnsi="Times New Roman" w:cs="Times New Roman"/>
                <w:sz w:val="24"/>
                <w:szCs w:val="24"/>
              </w:rPr>
              <w:t>13</w:t>
            </w:r>
          </w:p>
        </w:tc>
        <w:tc>
          <w:tcPr>
            <w:tcW w:w="1070" w:type="dxa"/>
            <w:tcBorders>
              <w:top w:val="nil"/>
              <w:left w:val="nil"/>
              <w:bottom w:val="nil"/>
              <w:right w:val="nil"/>
            </w:tcBorders>
            <w:vAlign w:val="center"/>
          </w:tcPr>
          <w:p w14:paraId="343875B8" w14:textId="4281EDAA" w:rsidR="00812281" w:rsidRDefault="00AA344F"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val="restart"/>
            <w:tcBorders>
              <w:top w:val="nil"/>
              <w:left w:val="nil"/>
              <w:right w:val="nil"/>
            </w:tcBorders>
            <w:vAlign w:val="center"/>
          </w:tcPr>
          <w:p w14:paraId="7508D7A7" w14:textId="6A3EEBC6" w:rsidR="00812281" w:rsidRPr="008A63F3" w:rsidRDefault="00812281"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3.81-23.26</w:t>
            </w:r>
          </w:p>
        </w:tc>
        <w:tc>
          <w:tcPr>
            <w:tcW w:w="1664" w:type="dxa"/>
            <w:vMerge w:val="restart"/>
            <w:tcBorders>
              <w:top w:val="nil"/>
              <w:left w:val="nil"/>
              <w:right w:val="nil"/>
            </w:tcBorders>
            <w:vAlign w:val="center"/>
          </w:tcPr>
          <w:p w14:paraId="6F460A44" w14:textId="14E4D314" w:rsidR="00812281" w:rsidRPr="008A63F3" w:rsidRDefault="00812281"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26.9-116.4</w:t>
            </w:r>
          </w:p>
        </w:tc>
      </w:tr>
      <w:tr w:rsidR="00812281" w14:paraId="266D7A6B" w14:textId="77777777" w:rsidTr="007475C1">
        <w:trPr>
          <w:trHeight w:val="276"/>
        </w:trPr>
        <w:tc>
          <w:tcPr>
            <w:tcW w:w="2421" w:type="dxa"/>
            <w:tcBorders>
              <w:top w:val="nil"/>
              <w:left w:val="nil"/>
              <w:bottom w:val="nil"/>
              <w:right w:val="nil"/>
            </w:tcBorders>
            <w:vAlign w:val="center"/>
          </w:tcPr>
          <w:p w14:paraId="6AA37C7A"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Cadmium – Sediment</w:t>
            </w:r>
          </w:p>
        </w:tc>
        <w:tc>
          <w:tcPr>
            <w:tcW w:w="1338" w:type="dxa"/>
            <w:tcBorders>
              <w:top w:val="nil"/>
              <w:left w:val="nil"/>
              <w:bottom w:val="nil"/>
              <w:right w:val="nil"/>
            </w:tcBorders>
            <w:vAlign w:val="center"/>
          </w:tcPr>
          <w:p w14:paraId="1CEB4D08"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0.99</w:t>
            </w:r>
          </w:p>
        </w:tc>
        <w:tc>
          <w:tcPr>
            <w:tcW w:w="1156" w:type="dxa"/>
            <w:tcBorders>
              <w:top w:val="nil"/>
              <w:left w:val="nil"/>
              <w:bottom w:val="nil"/>
              <w:right w:val="nil"/>
            </w:tcBorders>
            <w:vAlign w:val="center"/>
          </w:tcPr>
          <w:p w14:paraId="09F6F74A" w14:textId="10AB6E2F" w:rsidR="00812281" w:rsidRDefault="00AA344F"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62797B04" w14:textId="5AF9B346" w:rsidR="00812281" w:rsidRDefault="00AA344F"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right w:val="nil"/>
            </w:tcBorders>
            <w:vAlign w:val="center"/>
          </w:tcPr>
          <w:p w14:paraId="69713DF0" w14:textId="77777777" w:rsidR="00812281" w:rsidRDefault="00812281" w:rsidP="008E6EEC">
            <w:pPr>
              <w:jc w:val="center"/>
              <w:rPr>
                <w:rFonts w:ascii="Times New Roman" w:hAnsi="Times New Roman" w:cs="Times New Roman"/>
                <w:sz w:val="24"/>
                <w:szCs w:val="24"/>
              </w:rPr>
            </w:pPr>
          </w:p>
        </w:tc>
        <w:tc>
          <w:tcPr>
            <w:tcW w:w="1664" w:type="dxa"/>
            <w:vMerge/>
            <w:tcBorders>
              <w:left w:val="nil"/>
              <w:right w:val="nil"/>
            </w:tcBorders>
            <w:vAlign w:val="center"/>
          </w:tcPr>
          <w:p w14:paraId="38621933" w14:textId="77777777" w:rsidR="00812281" w:rsidRDefault="00812281" w:rsidP="008E6EEC">
            <w:pPr>
              <w:jc w:val="center"/>
              <w:rPr>
                <w:rFonts w:ascii="Times New Roman" w:hAnsi="Times New Roman" w:cs="Times New Roman"/>
                <w:sz w:val="24"/>
                <w:szCs w:val="24"/>
              </w:rPr>
            </w:pPr>
          </w:p>
        </w:tc>
      </w:tr>
      <w:tr w:rsidR="00812281" w14:paraId="1469FA30" w14:textId="77777777" w:rsidTr="007475C1">
        <w:trPr>
          <w:trHeight w:val="276"/>
        </w:trPr>
        <w:tc>
          <w:tcPr>
            <w:tcW w:w="2421" w:type="dxa"/>
            <w:tcBorders>
              <w:top w:val="nil"/>
              <w:left w:val="nil"/>
              <w:bottom w:val="nil"/>
              <w:right w:val="nil"/>
            </w:tcBorders>
            <w:vAlign w:val="center"/>
          </w:tcPr>
          <w:p w14:paraId="7EBD691D" w14:textId="37908B50" w:rsidR="00812281" w:rsidRDefault="00812281" w:rsidP="008E6EEC">
            <w:pPr>
              <w:rPr>
                <w:rFonts w:ascii="Times New Roman" w:hAnsi="Times New Roman" w:cs="Times New Roman"/>
                <w:sz w:val="24"/>
                <w:szCs w:val="24"/>
              </w:rPr>
            </w:pPr>
            <w:r>
              <w:rPr>
                <w:rFonts w:ascii="Times New Roman" w:hAnsi="Times New Roman" w:cs="Times New Roman"/>
                <w:sz w:val="24"/>
                <w:szCs w:val="24"/>
              </w:rPr>
              <w:t>Cadmium – TSMD</w:t>
            </w:r>
          </w:p>
        </w:tc>
        <w:tc>
          <w:tcPr>
            <w:tcW w:w="1338" w:type="dxa"/>
            <w:tcBorders>
              <w:top w:val="nil"/>
              <w:left w:val="nil"/>
              <w:bottom w:val="nil"/>
              <w:right w:val="nil"/>
            </w:tcBorders>
            <w:vAlign w:val="center"/>
          </w:tcPr>
          <w:p w14:paraId="4376877A" w14:textId="4809FEC5"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4.98</w:t>
            </w:r>
          </w:p>
        </w:tc>
        <w:tc>
          <w:tcPr>
            <w:tcW w:w="1156" w:type="dxa"/>
            <w:tcBorders>
              <w:top w:val="nil"/>
              <w:left w:val="nil"/>
              <w:bottom w:val="nil"/>
              <w:right w:val="nil"/>
            </w:tcBorders>
            <w:vAlign w:val="center"/>
          </w:tcPr>
          <w:p w14:paraId="35383C98" w14:textId="1E5D34C5" w:rsidR="00812281" w:rsidRDefault="00180644" w:rsidP="008E6EEC">
            <w:pPr>
              <w:jc w:val="center"/>
              <w:rPr>
                <w:rFonts w:ascii="Times New Roman" w:hAnsi="Times New Roman" w:cs="Times New Roman"/>
                <w:sz w:val="24"/>
                <w:szCs w:val="24"/>
              </w:rPr>
            </w:pPr>
            <w:r>
              <w:rPr>
                <w:rFonts w:ascii="Times New Roman" w:hAnsi="Times New Roman" w:cs="Times New Roman"/>
                <w:sz w:val="24"/>
                <w:szCs w:val="24"/>
              </w:rPr>
              <w:t>83</w:t>
            </w:r>
          </w:p>
        </w:tc>
        <w:tc>
          <w:tcPr>
            <w:tcW w:w="1070" w:type="dxa"/>
            <w:tcBorders>
              <w:top w:val="nil"/>
              <w:left w:val="nil"/>
              <w:bottom w:val="nil"/>
              <w:right w:val="nil"/>
            </w:tcBorders>
            <w:vAlign w:val="center"/>
          </w:tcPr>
          <w:p w14:paraId="497974ED" w14:textId="44CBE201" w:rsidR="00812281" w:rsidRDefault="00F600DB"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bottom w:val="nil"/>
              <w:right w:val="nil"/>
            </w:tcBorders>
            <w:vAlign w:val="center"/>
          </w:tcPr>
          <w:p w14:paraId="53877C8A" w14:textId="77777777" w:rsidR="00812281" w:rsidRDefault="00812281" w:rsidP="008E6EEC">
            <w:pPr>
              <w:jc w:val="center"/>
              <w:rPr>
                <w:rFonts w:ascii="Times New Roman" w:hAnsi="Times New Roman" w:cs="Times New Roman"/>
                <w:sz w:val="24"/>
                <w:szCs w:val="24"/>
              </w:rPr>
            </w:pPr>
          </w:p>
        </w:tc>
        <w:tc>
          <w:tcPr>
            <w:tcW w:w="1664" w:type="dxa"/>
            <w:vMerge/>
            <w:tcBorders>
              <w:left w:val="nil"/>
              <w:bottom w:val="nil"/>
              <w:right w:val="nil"/>
            </w:tcBorders>
            <w:vAlign w:val="center"/>
          </w:tcPr>
          <w:p w14:paraId="0FC1AF2D" w14:textId="77777777" w:rsidR="00812281" w:rsidRDefault="00812281" w:rsidP="008E6EEC">
            <w:pPr>
              <w:jc w:val="center"/>
              <w:rPr>
                <w:rFonts w:ascii="Times New Roman" w:hAnsi="Times New Roman" w:cs="Times New Roman"/>
                <w:sz w:val="24"/>
                <w:szCs w:val="24"/>
              </w:rPr>
            </w:pPr>
          </w:p>
        </w:tc>
      </w:tr>
      <w:tr w:rsidR="00F6405E" w14:paraId="6B0356B9" w14:textId="77777777" w:rsidTr="00277BC9">
        <w:trPr>
          <w:trHeight w:val="276"/>
        </w:trPr>
        <w:tc>
          <w:tcPr>
            <w:tcW w:w="2421" w:type="dxa"/>
            <w:tcBorders>
              <w:top w:val="nil"/>
              <w:left w:val="nil"/>
              <w:bottom w:val="nil"/>
              <w:right w:val="nil"/>
            </w:tcBorders>
            <w:vAlign w:val="center"/>
          </w:tcPr>
          <w:p w14:paraId="50FE19E3" w14:textId="77777777" w:rsidR="00CA7DF5" w:rsidRDefault="00CA7DF5" w:rsidP="008E6EEC">
            <w:pPr>
              <w:rPr>
                <w:rFonts w:ascii="Times New Roman" w:hAnsi="Times New Roman" w:cs="Times New Roman"/>
                <w:sz w:val="24"/>
                <w:szCs w:val="24"/>
              </w:rPr>
            </w:pPr>
            <w:r>
              <w:rPr>
                <w:rFonts w:ascii="Times New Roman" w:hAnsi="Times New Roman" w:cs="Times New Roman"/>
                <w:sz w:val="24"/>
                <w:szCs w:val="24"/>
              </w:rPr>
              <w:t>Cobalt - Soil</w:t>
            </w:r>
          </w:p>
        </w:tc>
        <w:tc>
          <w:tcPr>
            <w:tcW w:w="1338" w:type="dxa"/>
            <w:tcBorders>
              <w:top w:val="nil"/>
              <w:left w:val="nil"/>
              <w:bottom w:val="nil"/>
              <w:right w:val="nil"/>
            </w:tcBorders>
            <w:vAlign w:val="center"/>
          </w:tcPr>
          <w:p w14:paraId="3F33EA17"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1000</w:t>
            </w:r>
          </w:p>
        </w:tc>
        <w:tc>
          <w:tcPr>
            <w:tcW w:w="1156" w:type="dxa"/>
            <w:tcBorders>
              <w:top w:val="nil"/>
              <w:left w:val="nil"/>
              <w:bottom w:val="nil"/>
              <w:right w:val="nil"/>
            </w:tcBorders>
            <w:vAlign w:val="center"/>
          </w:tcPr>
          <w:p w14:paraId="45A838EA" w14:textId="77777777" w:rsidR="00CA7DF5" w:rsidRDefault="00CA7DF5"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619C4A90" w14:textId="00A9D96F" w:rsidR="00CA7DF5" w:rsidRDefault="00BA63E2" w:rsidP="008E6EEC">
            <w:pPr>
              <w:jc w:val="center"/>
              <w:rPr>
                <w:rFonts w:ascii="Times New Roman" w:hAnsi="Times New Roman" w:cs="Times New Roman"/>
                <w:sz w:val="24"/>
                <w:szCs w:val="24"/>
              </w:rPr>
            </w:pPr>
            <w:r>
              <w:rPr>
                <w:rFonts w:ascii="Times New Roman" w:hAnsi="Times New Roman" w:cs="Times New Roman"/>
                <w:sz w:val="24"/>
                <w:szCs w:val="24"/>
              </w:rPr>
              <w:t>10</w:t>
            </w:r>
          </w:p>
        </w:tc>
        <w:tc>
          <w:tcPr>
            <w:tcW w:w="1641" w:type="dxa"/>
            <w:tcBorders>
              <w:top w:val="nil"/>
              <w:left w:val="nil"/>
              <w:bottom w:val="nil"/>
              <w:right w:val="nil"/>
            </w:tcBorders>
            <w:vAlign w:val="center"/>
          </w:tcPr>
          <w:p w14:paraId="43E5632F" w14:textId="4EF2CE8D" w:rsidR="00CA7DF5" w:rsidRDefault="00FF7F4E" w:rsidP="008E6EEC">
            <w:pPr>
              <w:jc w:val="center"/>
              <w:rPr>
                <w:rFonts w:ascii="Times New Roman" w:hAnsi="Times New Roman" w:cs="Times New Roman"/>
                <w:sz w:val="24"/>
                <w:szCs w:val="24"/>
              </w:rPr>
            </w:pPr>
            <w:r>
              <w:rPr>
                <w:rFonts w:ascii="Times New Roman" w:hAnsi="Times New Roman" w:cs="Times New Roman"/>
                <w:sz w:val="24"/>
                <w:szCs w:val="24"/>
              </w:rPr>
              <w:t>57.03</w:t>
            </w:r>
            <w:r w:rsidR="005E3FD1">
              <w:rPr>
                <w:rFonts w:ascii="Times New Roman" w:hAnsi="Times New Roman" w:cs="Times New Roman"/>
                <w:sz w:val="24"/>
                <w:szCs w:val="24"/>
              </w:rPr>
              <w:t>-</w:t>
            </w:r>
            <w:r w:rsidR="004801AC">
              <w:rPr>
                <w:rFonts w:ascii="Times New Roman" w:hAnsi="Times New Roman" w:cs="Times New Roman"/>
                <w:sz w:val="24"/>
                <w:szCs w:val="24"/>
              </w:rPr>
              <w:t>840.76</w:t>
            </w:r>
          </w:p>
        </w:tc>
        <w:tc>
          <w:tcPr>
            <w:tcW w:w="1664" w:type="dxa"/>
            <w:tcBorders>
              <w:top w:val="nil"/>
              <w:left w:val="nil"/>
              <w:bottom w:val="nil"/>
              <w:right w:val="nil"/>
            </w:tcBorders>
            <w:vAlign w:val="center"/>
          </w:tcPr>
          <w:p w14:paraId="521AD8FE" w14:textId="47DA86FA" w:rsidR="00CA7DF5" w:rsidRDefault="003B5F5E" w:rsidP="008E6EEC">
            <w:pPr>
              <w:jc w:val="center"/>
              <w:rPr>
                <w:rFonts w:ascii="Times New Roman" w:hAnsi="Times New Roman" w:cs="Times New Roman"/>
                <w:sz w:val="24"/>
                <w:szCs w:val="24"/>
              </w:rPr>
            </w:pPr>
            <w:r>
              <w:rPr>
                <w:rFonts w:ascii="Times New Roman" w:hAnsi="Times New Roman" w:cs="Times New Roman"/>
                <w:sz w:val="24"/>
                <w:szCs w:val="24"/>
              </w:rPr>
              <w:t>80.</w:t>
            </w:r>
            <w:r w:rsidR="009B57F7">
              <w:rPr>
                <w:rFonts w:ascii="Times New Roman" w:hAnsi="Times New Roman" w:cs="Times New Roman"/>
                <w:sz w:val="24"/>
                <w:szCs w:val="24"/>
              </w:rPr>
              <w:t>8-1064.3</w:t>
            </w:r>
          </w:p>
        </w:tc>
      </w:tr>
      <w:tr w:rsidR="00812281" w14:paraId="661CDDA7" w14:textId="77777777" w:rsidTr="008A63F3">
        <w:trPr>
          <w:trHeight w:val="276"/>
        </w:trPr>
        <w:tc>
          <w:tcPr>
            <w:tcW w:w="2421" w:type="dxa"/>
            <w:tcBorders>
              <w:top w:val="nil"/>
              <w:left w:val="nil"/>
              <w:bottom w:val="nil"/>
              <w:right w:val="nil"/>
            </w:tcBorders>
            <w:vAlign w:val="center"/>
          </w:tcPr>
          <w:p w14:paraId="7A22D7DC"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Chromium – Soil</w:t>
            </w:r>
          </w:p>
        </w:tc>
        <w:tc>
          <w:tcPr>
            <w:tcW w:w="1338" w:type="dxa"/>
            <w:tcBorders>
              <w:top w:val="nil"/>
              <w:left w:val="nil"/>
              <w:bottom w:val="nil"/>
              <w:right w:val="nil"/>
            </w:tcBorders>
            <w:vAlign w:val="center"/>
          </w:tcPr>
          <w:p w14:paraId="25C01F6A"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0.40</w:t>
            </w:r>
          </w:p>
        </w:tc>
        <w:tc>
          <w:tcPr>
            <w:tcW w:w="1156" w:type="dxa"/>
            <w:tcBorders>
              <w:top w:val="nil"/>
              <w:left w:val="nil"/>
              <w:bottom w:val="nil"/>
              <w:right w:val="nil"/>
            </w:tcBorders>
            <w:vAlign w:val="center"/>
          </w:tcPr>
          <w:p w14:paraId="5681EF29" w14:textId="71238714" w:rsidR="00812281" w:rsidRDefault="00BA63E2"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51C0E6F0" w14:textId="46BCAB4E" w:rsidR="00812281" w:rsidRDefault="00BA63E2" w:rsidP="008E6EEC">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val="restart"/>
            <w:tcBorders>
              <w:top w:val="nil"/>
              <w:left w:val="nil"/>
              <w:right w:val="nil"/>
            </w:tcBorders>
            <w:vAlign w:val="center"/>
          </w:tcPr>
          <w:p w14:paraId="7068665E" w14:textId="4689CB36" w:rsidR="00812281" w:rsidRPr="008A63F3" w:rsidRDefault="00812281"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5.74-19.59</w:t>
            </w:r>
          </w:p>
        </w:tc>
        <w:tc>
          <w:tcPr>
            <w:tcW w:w="1664" w:type="dxa"/>
            <w:vMerge w:val="restart"/>
            <w:tcBorders>
              <w:top w:val="nil"/>
              <w:left w:val="nil"/>
              <w:right w:val="nil"/>
            </w:tcBorders>
            <w:vAlign w:val="center"/>
          </w:tcPr>
          <w:p w14:paraId="702C148A" w14:textId="61CEBF52" w:rsidR="00812281" w:rsidRPr="008A63F3" w:rsidRDefault="00812281" w:rsidP="008E6EEC">
            <w:pPr>
              <w:jc w:val="center"/>
              <w:rPr>
                <w:rFonts w:ascii="Times New Roman" w:hAnsi="Times New Roman" w:cs="Times New Roman"/>
                <w:b/>
                <w:bCs/>
                <w:sz w:val="24"/>
                <w:szCs w:val="24"/>
              </w:rPr>
            </w:pPr>
            <w:r w:rsidRPr="008A63F3">
              <w:rPr>
                <w:rFonts w:ascii="Times New Roman" w:hAnsi="Times New Roman" w:cs="Times New Roman"/>
                <w:b/>
                <w:bCs/>
                <w:sz w:val="24"/>
                <w:szCs w:val="24"/>
              </w:rPr>
              <w:t>1.52-9.16</w:t>
            </w:r>
          </w:p>
        </w:tc>
      </w:tr>
      <w:tr w:rsidR="00812281" w14:paraId="38D4E8C8" w14:textId="77777777" w:rsidTr="006F4992">
        <w:trPr>
          <w:trHeight w:val="276"/>
        </w:trPr>
        <w:tc>
          <w:tcPr>
            <w:tcW w:w="2421" w:type="dxa"/>
            <w:tcBorders>
              <w:top w:val="nil"/>
              <w:left w:val="nil"/>
              <w:bottom w:val="nil"/>
              <w:right w:val="nil"/>
            </w:tcBorders>
            <w:vAlign w:val="center"/>
          </w:tcPr>
          <w:p w14:paraId="7C7042AE" w14:textId="77777777" w:rsidR="00812281" w:rsidRDefault="00812281" w:rsidP="008E6EEC">
            <w:pPr>
              <w:rPr>
                <w:rFonts w:ascii="Times New Roman" w:hAnsi="Times New Roman" w:cs="Times New Roman"/>
                <w:sz w:val="24"/>
                <w:szCs w:val="24"/>
              </w:rPr>
            </w:pPr>
            <w:r>
              <w:rPr>
                <w:rFonts w:ascii="Times New Roman" w:hAnsi="Times New Roman" w:cs="Times New Roman"/>
                <w:sz w:val="24"/>
                <w:szCs w:val="24"/>
              </w:rPr>
              <w:t>Chromium – Sediment</w:t>
            </w:r>
          </w:p>
        </w:tc>
        <w:tc>
          <w:tcPr>
            <w:tcW w:w="1338" w:type="dxa"/>
            <w:tcBorders>
              <w:top w:val="nil"/>
              <w:left w:val="nil"/>
              <w:bottom w:val="nil"/>
              <w:right w:val="nil"/>
            </w:tcBorders>
            <w:vAlign w:val="center"/>
          </w:tcPr>
          <w:p w14:paraId="79BB0671"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43.40</w:t>
            </w:r>
          </w:p>
        </w:tc>
        <w:tc>
          <w:tcPr>
            <w:tcW w:w="1156" w:type="dxa"/>
            <w:tcBorders>
              <w:top w:val="nil"/>
              <w:left w:val="nil"/>
              <w:bottom w:val="nil"/>
              <w:right w:val="nil"/>
            </w:tcBorders>
            <w:vAlign w:val="center"/>
          </w:tcPr>
          <w:p w14:paraId="16F3195C"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07209F17" w14:textId="77777777"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641" w:type="dxa"/>
            <w:vMerge/>
            <w:tcBorders>
              <w:left w:val="nil"/>
              <w:right w:val="nil"/>
            </w:tcBorders>
            <w:vAlign w:val="center"/>
          </w:tcPr>
          <w:p w14:paraId="0983DF78" w14:textId="77777777" w:rsidR="00812281" w:rsidRDefault="00812281" w:rsidP="008E6EEC">
            <w:pPr>
              <w:jc w:val="center"/>
              <w:rPr>
                <w:rFonts w:ascii="Times New Roman" w:hAnsi="Times New Roman" w:cs="Times New Roman"/>
                <w:sz w:val="24"/>
                <w:szCs w:val="24"/>
              </w:rPr>
            </w:pPr>
          </w:p>
        </w:tc>
        <w:tc>
          <w:tcPr>
            <w:tcW w:w="1664" w:type="dxa"/>
            <w:vMerge/>
            <w:tcBorders>
              <w:left w:val="nil"/>
              <w:right w:val="nil"/>
            </w:tcBorders>
            <w:vAlign w:val="center"/>
          </w:tcPr>
          <w:p w14:paraId="2320B538" w14:textId="77777777" w:rsidR="00812281" w:rsidRDefault="00812281" w:rsidP="008E6EEC">
            <w:pPr>
              <w:jc w:val="center"/>
              <w:rPr>
                <w:rFonts w:ascii="Times New Roman" w:hAnsi="Times New Roman" w:cs="Times New Roman"/>
                <w:sz w:val="24"/>
                <w:szCs w:val="24"/>
              </w:rPr>
            </w:pPr>
          </w:p>
        </w:tc>
      </w:tr>
      <w:tr w:rsidR="00812281" w14:paraId="41B1B3C0" w14:textId="77777777" w:rsidTr="006F4992">
        <w:trPr>
          <w:trHeight w:val="276"/>
        </w:trPr>
        <w:tc>
          <w:tcPr>
            <w:tcW w:w="2421" w:type="dxa"/>
            <w:tcBorders>
              <w:top w:val="nil"/>
              <w:left w:val="nil"/>
              <w:bottom w:val="nil"/>
              <w:right w:val="nil"/>
            </w:tcBorders>
            <w:vAlign w:val="center"/>
          </w:tcPr>
          <w:p w14:paraId="4FEDC4A2" w14:textId="79D05535" w:rsidR="00812281" w:rsidRDefault="00812281" w:rsidP="008E6EEC">
            <w:pPr>
              <w:rPr>
                <w:rFonts w:ascii="Times New Roman" w:hAnsi="Times New Roman" w:cs="Times New Roman"/>
                <w:sz w:val="24"/>
                <w:szCs w:val="24"/>
              </w:rPr>
            </w:pPr>
            <w:r>
              <w:rPr>
                <w:rFonts w:ascii="Times New Roman" w:hAnsi="Times New Roman" w:cs="Times New Roman"/>
                <w:sz w:val="24"/>
                <w:szCs w:val="24"/>
              </w:rPr>
              <w:t xml:space="preserve">Chromium – TSMD </w:t>
            </w:r>
          </w:p>
        </w:tc>
        <w:tc>
          <w:tcPr>
            <w:tcW w:w="1338" w:type="dxa"/>
            <w:tcBorders>
              <w:top w:val="nil"/>
              <w:left w:val="nil"/>
              <w:bottom w:val="nil"/>
              <w:right w:val="nil"/>
            </w:tcBorders>
            <w:vAlign w:val="center"/>
          </w:tcPr>
          <w:p w14:paraId="6F9D5DD4" w14:textId="6E387B4C"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111</w:t>
            </w:r>
          </w:p>
        </w:tc>
        <w:tc>
          <w:tcPr>
            <w:tcW w:w="1156" w:type="dxa"/>
            <w:tcBorders>
              <w:top w:val="nil"/>
              <w:left w:val="nil"/>
              <w:bottom w:val="nil"/>
              <w:right w:val="nil"/>
            </w:tcBorders>
            <w:vAlign w:val="center"/>
          </w:tcPr>
          <w:p w14:paraId="03258C33" w14:textId="4BBF03BD"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52802F82" w14:textId="79FF563A" w:rsidR="00812281" w:rsidRDefault="00812281" w:rsidP="008E6EEC">
            <w:pPr>
              <w:jc w:val="center"/>
              <w:rPr>
                <w:rFonts w:ascii="Times New Roman" w:hAnsi="Times New Roman" w:cs="Times New Roman"/>
                <w:sz w:val="24"/>
                <w:szCs w:val="24"/>
              </w:rPr>
            </w:pPr>
            <w:r>
              <w:rPr>
                <w:rFonts w:ascii="Times New Roman" w:hAnsi="Times New Roman" w:cs="Times New Roman"/>
                <w:sz w:val="24"/>
                <w:szCs w:val="24"/>
              </w:rPr>
              <w:t>0</w:t>
            </w:r>
          </w:p>
        </w:tc>
        <w:tc>
          <w:tcPr>
            <w:tcW w:w="1641" w:type="dxa"/>
            <w:vMerge/>
            <w:tcBorders>
              <w:left w:val="nil"/>
              <w:bottom w:val="nil"/>
              <w:right w:val="nil"/>
            </w:tcBorders>
            <w:vAlign w:val="center"/>
          </w:tcPr>
          <w:p w14:paraId="1AAB63CD" w14:textId="77777777" w:rsidR="00812281" w:rsidRDefault="00812281" w:rsidP="008E6EEC">
            <w:pPr>
              <w:jc w:val="center"/>
              <w:rPr>
                <w:rFonts w:ascii="Times New Roman" w:hAnsi="Times New Roman" w:cs="Times New Roman"/>
                <w:sz w:val="24"/>
                <w:szCs w:val="24"/>
              </w:rPr>
            </w:pPr>
          </w:p>
        </w:tc>
        <w:tc>
          <w:tcPr>
            <w:tcW w:w="1664" w:type="dxa"/>
            <w:vMerge/>
            <w:tcBorders>
              <w:left w:val="nil"/>
              <w:bottom w:val="nil"/>
              <w:right w:val="nil"/>
            </w:tcBorders>
            <w:vAlign w:val="center"/>
          </w:tcPr>
          <w:p w14:paraId="3C206439" w14:textId="77777777" w:rsidR="00812281" w:rsidRDefault="00812281" w:rsidP="008E6EEC">
            <w:pPr>
              <w:jc w:val="center"/>
              <w:rPr>
                <w:rFonts w:ascii="Times New Roman" w:hAnsi="Times New Roman" w:cs="Times New Roman"/>
                <w:sz w:val="24"/>
                <w:szCs w:val="24"/>
              </w:rPr>
            </w:pPr>
          </w:p>
        </w:tc>
      </w:tr>
      <w:tr w:rsidR="009E16F0" w14:paraId="3159A541" w14:textId="77777777" w:rsidTr="00277BC9">
        <w:trPr>
          <w:trHeight w:val="276"/>
        </w:trPr>
        <w:tc>
          <w:tcPr>
            <w:tcW w:w="2421" w:type="dxa"/>
            <w:tcBorders>
              <w:top w:val="nil"/>
              <w:left w:val="nil"/>
              <w:bottom w:val="nil"/>
              <w:right w:val="nil"/>
            </w:tcBorders>
            <w:vAlign w:val="center"/>
          </w:tcPr>
          <w:p w14:paraId="5AF3066A" w14:textId="77777777" w:rsidR="009E16F0" w:rsidRDefault="009E16F0" w:rsidP="008E6EEC">
            <w:pPr>
              <w:rPr>
                <w:rFonts w:ascii="Times New Roman" w:hAnsi="Times New Roman" w:cs="Times New Roman"/>
                <w:sz w:val="24"/>
                <w:szCs w:val="24"/>
              </w:rPr>
            </w:pPr>
            <w:r>
              <w:rPr>
                <w:rFonts w:ascii="Times New Roman" w:hAnsi="Times New Roman" w:cs="Times New Roman"/>
                <w:sz w:val="24"/>
                <w:szCs w:val="24"/>
              </w:rPr>
              <w:t>Copper – Soil</w:t>
            </w:r>
          </w:p>
        </w:tc>
        <w:tc>
          <w:tcPr>
            <w:tcW w:w="1338" w:type="dxa"/>
            <w:tcBorders>
              <w:top w:val="nil"/>
              <w:left w:val="nil"/>
              <w:bottom w:val="nil"/>
              <w:right w:val="nil"/>
            </w:tcBorders>
            <w:vAlign w:val="center"/>
          </w:tcPr>
          <w:p w14:paraId="3849EE78" w14:textId="77777777"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50</w:t>
            </w:r>
          </w:p>
        </w:tc>
        <w:tc>
          <w:tcPr>
            <w:tcW w:w="1156" w:type="dxa"/>
            <w:tcBorders>
              <w:top w:val="nil"/>
              <w:left w:val="nil"/>
              <w:bottom w:val="nil"/>
              <w:right w:val="nil"/>
            </w:tcBorders>
            <w:vAlign w:val="center"/>
          </w:tcPr>
          <w:p w14:paraId="074E42E5" w14:textId="1EFD660D"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77</w:t>
            </w:r>
          </w:p>
        </w:tc>
        <w:tc>
          <w:tcPr>
            <w:tcW w:w="1070" w:type="dxa"/>
            <w:tcBorders>
              <w:top w:val="nil"/>
              <w:left w:val="nil"/>
              <w:bottom w:val="nil"/>
              <w:right w:val="nil"/>
            </w:tcBorders>
            <w:vAlign w:val="center"/>
          </w:tcPr>
          <w:p w14:paraId="606901BD" w14:textId="3FAD3934"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70</w:t>
            </w:r>
          </w:p>
        </w:tc>
        <w:tc>
          <w:tcPr>
            <w:tcW w:w="1641" w:type="dxa"/>
            <w:vMerge w:val="restart"/>
            <w:tcBorders>
              <w:top w:val="nil"/>
              <w:left w:val="nil"/>
              <w:right w:val="nil"/>
            </w:tcBorders>
            <w:vAlign w:val="center"/>
          </w:tcPr>
          <w:p w14:paraId="3774927E" w14:textId="4DD5B7F8"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30.11-</w:t>
            </w:r>
            <w:r w:rsidRPr="008A63F3">
              <w:rPr>
                <w:rFonts w:ascii="Times New Roman" w:hAnsi="Times New Roman" w:cs="Times New Roman"/>
                <w:b/>
                <w:bCs/>
                <w:sz w:val="24"/>
                <w:szCs w:val="24"/>
              </w:rPr>
              <w:t>155.50</w:t>
            </w:r>
          </w:p>
        </w:tc>
        <w:tc>
          <w:tcPr>
            <w:tcW w:w="1664" w:type="dxa"/>
            <w:vMerge w:val="restart"/>
            <w:tcBorders>
              <w:top w:val="nil"/>
              <w:left w:val="nil"/>
              <w:right w:val="nil"/>
            </w:tcBorders>
            <w:vAlign w:val="center"/>
          </w:tcPr>
          <w:p w14:paraId="0E24B5A8" w14:textId="2A510D9B"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4.40-</w:t>
            </w:r>
            <w:r w:rsidRPr="008A63F3">
              <w:rPr>
                <w:rFonts w:ascii="Times New Roman" w:hAnsi="Times New Roman" w:cs="Times New Roman"/>
                <w:b/>
                <w:bCs/>
                <w:sz w:val="24"/>
                <w:szCs w:val="24"/>
              </w:rPr>
              <w:t>177.75</w:t>
            </w:r>
          </w:p>
        </w:tc>
      </w:tr>
      <w:tr w:rsidR="009E16F0" w14:paraId="4B31513A" w14:textId="77777777" w:rsidTr="00F02DA6">
        <w:trPr>
          <w:trHeight w:val="276"/>
        </w:trPr>
        <w:tc>
          <w:tcPr>
            <w:tcW w:w="2421" w:type="dxa"/>
            <w:tcBorders>
              <w:top w:val="nil"/>
              <w:left w:val="nil"/>
              <w:bottom w:val="nil"/>
              <w:right w:val="nil"/>
            </w:tcBorders>
            <w:vAlign w:val="center"/>
          </w:tcPr>
          <w:p w14:paraId="5725836E" w14:textId="77777777" w:rsidR="009E16F0" w:rsidRDefault="009E16F0" w:rsidP="008E6EEC">
            <w:pPr>
              <w:rPr>
                <w:rFonts w:ascii="Times New Roman" w:hAnsi="Times New Roman" w:cs="Times New Roman"/>
                <w:sz w:val="24"/>
                <w:szCs w:val="24"/>
              </w:rPr>
            </w:pPr>
            <w:r>
              <w:rPr>
                <w:rFonts w:ascii="Times New Roman" w:hAnsi="Times New Roman" w:cs="Times New Roman"/>
                <w:sz w:val="24"/>
                <w:szCs w:val="24"/>
              </w:rPr>
              <w:t xml:space="preserve">Copper – Sediment </w:t>
            </w:r>
          </w:p>
        </w:tc>
        <w:tc>
          <w:tcPr>
            <w:tcW w:w="1338" w:type="dxa"/>
            <w:tcBorders>
              <w:top w:val="nil"/>
              <w:left w:val="nil"/>
              <w:bottom w:val="nil"/>
              <w:right w:val="nil"/>
            </w:tcBorders>
            <w:vAlign w:val="center"/>
          </w:tcPr>
          <w:p w14:paraId="5530047A" w14:textId="77777777"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31.6</w:t>
            </w:r>
          </w:p>
        </w:tc>
        <w:tc>
          <w:tcPr>
            <w:tcW w:w="1156" w:type="dxa"/>
            <w:tcBorders>
              <w:top w:val="nil"/>
              <w:left w:val="nil"/>
              <w:bottom w:val="nil"/>
              <w:right w:val="nil"/>
            </w:tcBorders>
            <w:vAlign w:val="center"/>
          </w:tcPr>
          <w:p w14:paraId="2E289D47" w14:textId="0361E8CC"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97</w:t>
            </w:r>
          </w:p>
        </w:tc>
        <w:tc>
          <w:tcPr>
            <w:tcW w:w="1070" w:type="dxa"/>
            <w:tcBorders>
              <w:top w:val="nil"/>
              <w:left w:val="nil"/>
              <w:bottom w:val="nil"/>
              <w:right w:val="nil"/>
            </w:tcBorders>
            <w:vAlign w:val="center"/>
          </w:tcPr>
          <w:p w14:paraId="67268847" w14:textId="7714B52E"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83</w:t>
            </w:r>
          </w:p>
        </w:tc>
        <w:tc>
          <w:tcPr>
            <w:tcW w:w="1641" w:type="dxa"/>
            <w:vMerge/>
            <w:tcBorders>
              <w:left w:val="nil"/>
              <w:right w:val="nil"/>
            </w:tcBorders>
            <w:vAlign w:val="center"/>
          </w:tcPr>
          <w:p w14:paraId="4C4703AE" w14:textId="77777777" w:rsidR="009E16F0" w:rsidRDefault="009E16F0" w:rsidP="008E6EEC">
            <w:pPr>
              <w:jc w:val="center"/>
              <w:rPr>
                <w:rFonts w:ascii="Times New Roman" w:hAnsi="Times New Roman" w:cs="Times New Roman"/>
                <w:sz w:val="24"/>
                <w:szCs w:val="24"/>
              </w:rPr>
            </w:pPr>
          </w:p>
        </w:tc>
        <w:tc>
          <w:tcPr>
            <w:tcW w:w="1664" w:type="dxa"/>
            <w:vMerge/>
            <w:tcBorders>
              <w:left w:val="nil"/>
              <w:right w:val="nil"/>
            </w:tcBorders>
            <w:vAlign w:val="center"/>
          </w:tcPr>
          <w:p w14:paraId="5B64F5AA" w14:textId="77777777" w:rsidR="009E16F0" w:rsidRDefault="009E16F0" w:rsidP="008E6EEC">
            <w:pPr>
              <w:jc w:val="center"/>
              <w:rPr>
                <w:rFonts w:ascii="Times New Roman" w:hAnsi="Times New Roman" w:cs="Times New Roman"/>
                <w:sz w:val="24"/>
                <w:szCs w:val="24"/>
              </w:rPr>
            </w:pPr>
          </w:p>
        </w:tc>
      </w:tr>
      <w:tr w:rsidR="009E16F0" w14:paraId="11A7EA47" w14:textId="77777777" w:rsidTr="00F02DA6">
        <w:trPr>
          <w:trHeight w:val="276"/>
        </w:trPr>
        <w:tc>
          <w:tcPr>
            <w:tcW w:w="2421" w:type="dxa"/>
            <w:tcBorders>
              <w:top w:val="nil"/>
              <w:left w:val="nil"/>
              <w:bottom w:val="nil"/>
              <w:right w:val="nil"/>
            </w:tcBorders>
            <w:vAlign w:val="center"/>
          </w:tcPr>
          <w:p w14:paraId="06CBECF4" w14:textId="7982A6CB" w:rsidR="009E16F0" w:rsidRDefault="009E16F0" w:rsidP="008E6EEC">
            <w:pPr>
              <w:rPr>
                <w:rFonts w:ascii="Times New Roman" w:hAnsi="Times New Roman" w:cs="Times New Roman"/>
                <w:sz w:val="24"/>
                <w:szCs w:val="24"/>
              </w:rPr>
            </w:pPr>
            <w:r>
              <w:rPr>
                <w:rFonts w:ascii="Times New Roman" w:hAnsi="Times New Roman" w:cs="Times New Roman"/>
                <w:sz w:val="24"/>
                <w:szCs w:val="24"/>
              </w:rPr>
              <w:t>Copper – TSMD</w:t>
            </w:r>
          </w:p>
        </w:tc>
        <w:tc>
          <w:tcPr>
            <w:tcW w:w="1338" w:type="dxa"/>
            <w:tcBorders>
              <w:top w:val="nil"/>
              <w:left w:val="nil"/>
              <w:bottom w:val="nil"/>
              <w:right w:val="nil"/>
            </w:tcBorders>
            <w:vAlign w:val="center"/>
          </w:tcPr>
          <w:p w14:paraId="584DFEEB" w14:textId="4E076579" w:rsidR="009E16F0" w:rsidRDefault="009E16F0" w:rsidP="008E6EEC">
            <w:pPr>
              <w:jc w:val="center"/>
              <w:rPr>
                <w:rFonts w:ascii="Times New Roman" w:hAnsi="Times New Roman" w:cs="Times New Roman"/>
                <w:sz w:val="24"/>
                <w:szCs w:val="24"/>
              </w:rPr>
            </w:pPr>
            <w:r>
              <w:rPr>
                <w:rFonts w:ascii="Times New Roman" w:hAnsi="Times New Roman" w:cs="Times New Roman"/>
                <w:sz w:val="24"/>
                <w:szCs w:val="24"/>
              </w:rPr>
              <w:t>149</w:t>
            </w:r>
          </w:p>
        </w:tc>
        <w:tc>
          <w:tcPr>
            <w:tcW w:w="1156" w:type="dxa"/>
            <w:tcBorders>
              <w:top w:val="nil"/>
              <w:left w:val="nil"/>
              <w:bottom w:val="nil"/>
              <w:right w:val="nil"/>
            </w:tcBorders>
            <w:vAlign w:val="center"/>
          </w:tcPr>
          <w:p w14:paraId="433952A4" w14:textId="38784FA3" w:rsidR="009E16F0" w:rsidRDefault="009F518F" w:rsidP="008E6EEC">
            <w:pPr>
              <w:jc w:val="center"/>
              <w:rPr>
                <w:rFonts w:ascii="Times New Roman" w:hAnsi="Times New Roman" w:cs="Times New Roman"/>
                <w:sz w:val="24"/>
                <w:szCs w:val="24"/>
              </w:rPr>
            </w:pPr>
            <w:r>
              <w:rPr>
                <w:rFonts w:ascii="Times New Roman" w:hAnsi="Times New Roman" w:cs="Times New Roman"/>
                <w:sz w:val="24"/>
                <w:szCs w:val="24"/>
              </w:rPr>
              <w:t>3.3</w:t>
            </w:r>
          </w:p>
        </w:tc>
        <w:tc>
          <w:tcPr>
            <w:tcW w:w="1070" w:type="dxa"/>
            <w:tcBorders>
              <w:top w:val="nil"/>
              <w:left w:val="nil"/>
              <w:bottom w:val="nil"/>
              <w:right w:val="nil"/>
            </w:tcBorders>
            <w:vAlign w:val="center"/>
          </w:tcPr>
          <w:p w14:paraId="09242C2E" w14:textId="5088B124" w:rsidR="009E16F0" w:rsidRDefault="00AD5FEC" w:rsidP="008E6EEC">
            <w:pPr>
              <w:jc w:val="center"/>
              <w:rPr>
                <w:rFonts w:ascii="Times New Roman" w:hAnsi="Times New Roman" w:cs="Times New Roman"/>
                <w:sz w:val="24"/>
                <w:szCs w:val="24"/>
              </w:rPr>
            </w:pPr>
            <w:r>
              <w:rPr>
                <w:rFonts w:ascii="Times New Roman" w:hAnsi="Times New Roman" w:cs="Times New Roman"/>
                <w:sz w:val="24"/>
                <w:szCs w:val="24"/>
              </w:rPr>
              <w:t>10</w:t>
            </w:r>
          </w:p>
        </w:tc>
        <w:tc>
          <w:tcPr>
            <w:tcW w:w="1641" w:type="dxa"/>
            <w:vMerge/>
            <w:tcBorders>
              <w:left w:val="nil"/>
              <w:bottom w:val="nil"/>
              <w:right w:val="nil"/>
            </w:tcBorders>
            <w:vAlign w:val="center"/>
          </w:tcPr>
          <w:p w14:paraId="4BBFA8F1" w14:textId="77777777" w:rsidR="009E16F0" w:rsidRPr="008A63F3" w:rsidRDefault="009E16F0" w:rsidP="008E6EEC">
            <w:pPr>
              <w:jc w:val="center"/>
              <w:rPr>
                <w:rFonts w:ascii="Times New Roman" w:hAnsi="Times New Roman" w:cs="Times New Roman"/>
                <w:b/>
                <w:bCs/>
                <w:sz w:val="24"/>
                <w:szCs w:val="24"/>
              </w:rPr>
            </w:pPr>
          </w:p>
        </w:tc>
        <w:tc>
          <w:tcPr>
            <w:tcW w:w="1664" w:type="dxa"/>
            <w:vMerge/>
            <w:tcBorders>
              <w:left w:val="nil"/>
              <w:bottom w:val="nil"/>
              <w:right w:val="nil"/>
            </w:tcBorders>
            <w:vAlign w:val="center"/>
          </w:tcPr>
          <w:p w14:paraId="12C1034A" w14:textId="77777777" w:rsidR="009E16F0" w:rsidRPr="008A63F3" w:rsidRDefault="009E16F0" w:rsidP="008E6EEC">
            <w:pPr>
              <w:jc w:val="center"/>
              <w:rPr>
                <w:rFonts w:ascii="Times New Roman" w:hAnsi="Times New Roman" w:cs="Times New Roman"/>
                <w:b/>
                <w:bCs/>
                <w:sz w:val="24"/>
                <w:szCs w:val="24"/>
              </w:rPr>
            </w:pPr>
          </w:p>
        </w:tc>
      </w:tr>
      <w:tr w:rsidR="00D16278" w14:paraId="59D5EF6A" w14:textId="77777777" w:rsidTr="008A63F3">
        <w:trPr>
          <w:trHeight w:val="276"/>
        </w:trPr>
        <w:tc>
          <w:tcPr>
            <w:tcW w:w="2421" w:type="dxa"/>
            <w:tcBorders>
              <w:top w:val="nil"/>
              <w:left w:val="nil"/>
              <w:bottom w:val="nil"/>
              <w:right w:val="nil"/>
            </w:tcBorders>
            <w:vAlign w:val="center"/>
          </w:tcPr>
          <w:p w14:paraId="3E05E913" w14:textId="77777777" w:rsidR="00D16278" w:rsidRDefault="00D16278" w:rsidP="00D16278">
            <w:pPr>
              <w:rPr>
                <w:rFonts w:ascii="Times New Roman" w:hAnsi="Times New Roman" w:cs="Times New Roman"/>
                <w:sz w:val="24"/>
                <w:szCs w:val="24"/>
              </w:rPr>
            </w:pPr>
            <w:r>
              <w:rPr>
                <w:rFonts w:ascii="Times New Roman" w:hAnsi="Times New Roman" w:cs="Times New Roman"/>
                <w:sz w:val="24"/>
                <w:szCs w:val="24"/>
              </w:rPr>
              <w:t xml:space="preserve">Iron – Soil </w:t>
            </w:r>
          </w:p>
        </w:tc>
        <w:tc>
          <w:tcPr>
            <w:tcW w:w="1338" w:type="dxa"/>
            <w:tcBorders>
              <w:top w:val="nil"/>
              <w:left w:val="nil"/>
              <w:bottom w:val="nil"/>
              <w:right w:val="nil"/>
            </w:tcBorders>
            <w:vAlign w:val="center"/>
          </w:tcPr>
          <w:p w14:paraId="03CB50ED" w14:textId="77777777"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200</w:t>
            </w:r>
          </w:p>
        </w:tc>
        <w:tc>
          <w:tcPr>
            <w:tcW w:w="1156" w:type="dxa"/>
            <w:tcBorders>
              <w:top w:val="nil"/>
              <w:left w:val="nil"/>
              <w:bottom w:val="nil"/>
              <w:right w:val="nil"/>
            </w:tcBorders>
            <w:vAlign w:val="center"/>
          </w:tcPr>
          <w:p w14:paraId="29EC5177" w14:textId="25A3F7A6"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69FE1300" w14:textId="1F32A3AD"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tcBorders>
              <w:top w:val="nil"/>
              <w:left w:val="nil"/>
              <w:bottom w:val="nil"/>
              <w:right w:val="nil"/>
            </w:tcBorders>
            <w:vAlign w:val="center"/>
          </w:tcPr>
          <w:p w14:paraId="532BDFDC" w14:textId="50A0E093" w:rsidR="00D16278" w:rsidRPr="008A63F3" w:rsidRDefault="00D16278"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26350-173908</w:t>
            </w:r>
          </w:p>
        </w:tc>
        <w:tc>
          <w:tcPr>
            <w:tcW w:w="1664" w:type="dxa"/>
            <w:tcBorders>
              <w:top w:val="nil"/>
              <w:left w:val="nil"/>
              <w:bottom w:val="nil"/>
              <w:right w:val="nil"/>
            </w:tcBorders>
            <w:vAlign w:val="center"/>
          </w:tcPr>
          <w:p w14:paraId="5537D43C" w14:textId="227D8C3D" w:rsidR="00D16278" w:rsidRPr="008A63F3" w:rsidRDefault="00D16278"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22696-280648</w:t>
            </w:r>
          </w:p>
        </w:tc>
      </w:tr>
      <w:tr w:rsidR="00D16278" w14:paraId="128DA9D9" w14:textId="77777777" w:rsidTr="008A63F3">
        <w:trPr>
          <w:trHeight w:val="276"/>
        </w:trPr>
        <w:tc>
          <w:tcPr>
            <w:tcW w:w="2421" w:type="dxa"/>
            <w:tcBorders>
              <w:top w:val="nil"/>
              <w:left w:val="nil"/>
              <w:bottom w:val="nil"/>
              <w:right w:val="nil"/>
            </w:tcBorders>
            <w:vAlign w:val="center"/>
          </w:tcPr>
          <w:p w14:paraId="7F4EABBE" w14:textId="77777777" w:rsidR="00D16278" w:rsidRDefault="00D16278" w:rsidP="00D16278">
            <w:pPr>
              <w:rPr>
                <w:rFonts w:ascii="Times New Roman" w:hAnsi="Times New Roman" w:cs="Times New Roman"/>
                <w:sz w:val="24"/>
                <w:szCs w:val="24"/>
              </w:rPr>
            </w:pPr>
            <w:r>
              <w:rPr>
                <w:rFonts w:ascii="Times New Roman" w:hAnsi="Times New Roman" w:cs="Times New Roman"/>
                <w:sz w:val="24"/>
                <w:szCs w:val="24"/>
              </w:rPr>
              <w:t xml:space="preserve">Lithium – Soil </w:t>
            </w:r>
          </w:p>
        </w:tc>
        <w:tc>
          <w:tcPr>
            <w:tcW w:w="1338" w:type="dxa"/>
            <w:tcBorders>
              <w:top w:val="nil"/>
              <w:left w:val="nil"/>
              <w:bottom w:val="nil"/>
              <w:right w:val="nil"/>
            </w:tcBorders>
            <w:vAlign w:val="center"/>
          </w:tcPr>
          <w:p w14:paraId="081F89FE" w14:textId="77777777"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w:t>
            </w:r>
          </w:p>
        </w:tc>
        <w:tc>
          <w:tcPr>
            <w:tcW w:w="1156" w:type="dxa"/>
            <w:tcBorders>
              <w:top w:val="nil"/>
              <w:left w:val="nil"/>
              <w:bottom w:val="nil"/>
              <w:right w:val="nil"/>
            </w:tcBorders>
            <w:vAlign w:val="center"/>
          </w:tcPr>
          <w:p w14:paraId="3CFD9364" w14:textId="5994EC0C"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670C2D0E" w14:textId="19130F29" w:rsidR="00D16278" w:rsidRDefault="009E16F0" w:rsidP="00D16278">
            <w:pPr>
              <w:jc w:val="center"/>
              <w:rPr>
                <w:rFonts w:ascii="Times New Roman" w:hAnsi="Times New Roman" w:cs="Times New Roman"/>
                <w:sz w:val="24"/>
                <w:szCs w:val="24"/>
              </w:rPr>
            </w:pPr>
            <w:r>
              <w:rPr>
                <w:rFonts w:ascii="Times New Roman" w:hAnsi="Times New Roman" w:cs="Times New Roman"/>
                <w:sz w:val="24"/>
                <w:szCs w:val="24"/>
              </w:rPr>
              <w:t>57</w:t>
            </w:r>
          </w:p>
        </w:tc>
        <w:tc>
          <w:tcPr>
            <w:tcW w:w="1641" w:type="dxa"/>
            <w:tcBorders>
              <w:top w:val="nil"/>
              <w:left w:val="nil"/>
              <w:bottom w:val="nil"/>
              <w:right w:val="nil"/>
            </w:tcBorders>
            <w:vAlign w:val="center"/>
          </w:tcPr>
          <w:p w14:paraId="59296819" w14:textId="4727DDAE" w:rsidR="00D16278" w:rsidRPr="008A63F3" w:rsidRDefault="00D16278"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15.25-30.16</w:t>
            </w:r>
          </w:p>
        </w:tc>
        <w:tc>
          <w:tcPr>
            <w:tcW w:w="1664" w:type="dxa"/>
            <w:tcBorders>
              <w:top w:val="nil"/>
              <w:left w:val="nil"/>
              <w:bottom w:val="nil"/>
              <w:right w:val="nil"/>
            </w:tcBorders>
            <w:vAlign w:val="center"/>
          </w:tcPr>
          <w:p w14:paraId="248B6425" w14:textId="4D90C7DD"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5.17-</w:t>
            </w:r>
            <w:r w:rsidRPr="008A63F3">
              <w:rPr>
                <w:rFonts w:ascii="Times New Roman" w:hAnsi="Times New Roman" w:cs="Times New Roman"/>
                <w:b/>
                <w:bCs/>
                <w:sz w:val="24"/>
                <w:szCs w:val="24"/>
              </w:rPr>
              <w:t>15.13</w:t>
            </w:r>
          </w:p>
        </w:tc>
      </w:tr>
      <w:tr w:rsidR="00D16278" w14:paraId="67B9298F" w14:textId="77777777" w:rsidTr="008A63F3">
        <w:trPr>
          <w:trHeight w:val="276"/>
        </w:trPr>
        <w:tc>
          <w:tcPr>
            <w:tcW w:w="2421" w:type="dxa"/>
            <w:tcBorders>
              <w:top w:val="nil"/>
              <w:left w:val="nil"/>
              <w:bottom w:val="nil"/>
              <w:right w:val="nil"/>
            </w:tcBorders>
            <w:vAlign w:val="center"/>
          </w:tcPr>
          <w:p w14:paraId="5FB9AB78" w14:textId="77777777" w:rsidR="00D16278" w:rsidRDefault="00D16278" w:rsidP="00D16278">
            <w:pPr>
              <w:rPr>
                <w:rFonts w:ascii="Times New Roman" w:hAnsi="Times New Roman" w:cs="Times New Roman"/>
                <w:sz w:val="24"/>
                <w:szCs w:val="24"/>
              </w:rPr>
            </w:pPr>
            <w:r>
              <w:rPr>
                <w:rFonts w:ascii="Times New Roman" w:hAnsi="Times New Roman" w:cs="Times New Roman"/>
                <w:sz w:val="24"/>
                <w:szCs w:val="24"/>
              </w:rPr>
              <w:t xml:space="preserve">Manganese – Soil </w:t>
            </w:r>
          </w:p>
        </w:tc>
        <w:tc>
          <w:tcPr>
            <w:tcW w:w="1338" w:type="dxa"/>
            <w:tcBorders>
              <w:top w:val="nil"/>
              <w:left w:val="nil"/>
              <w:bottom w:val="nil"/>
              <w:right w:val="nil"/>
            </w:tcBorders>
            <w:vAlign w:val="center"/>
          </w:tcPr>
          <w:p w14:paraId="70F3F8ED" w14:textId="77777777"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156" w:type="dxa"/>
            <w:tcBorders>
              <w:top w:val="nil"/>
              <w:left w:val="nil"/>
              <w:bottom w:val="nil"/>
              <w:right w:val="nil"/>
            </w:tcBorders>
            <w:vAlign w:val="center"/>
          </w:tcPr>
          <w:p w14:paraId="5AA1903C" w14:textId="77F1F32C"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03273C9F" w14:textId="7DCD4402" w:rsidR="00D16278" w:rsidRDefault="00D16278"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tcBorders>
              <w:top w:val="nil"/>
              <w:left w:val="nil"/>
              <w:bottom w:val="nil"/>
              <w:right w:val="nil"/>
            </w:tcBorders>
            <w:vAlign w:val="center"/>
          </w:tcPr>
          <w:p w14:paraId="134D45AE" w14:textId="1983BA1B" w:rsidR="00D16278" w:rsidRPr="008A63F3" w:rsidRDefault="00D16278"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365.6-736.7</w:t>
            </w:r>
          </w:p>
        </w:tc>
        <w:tc>
          <w:tcPr>
            <w:tcW w:w="1664" w:type="dxa"/>
            <w:tcBorders>
              <w:top w:val="nil"/>
              <w:left w:val="nil"/>
              <w:bottom w:val="nil"/>
              <w:right w:val="nil"/>
            </w:tcBorders>
            <w:vAlign w:val="center"/>
          </w:tcPr>
          <w:p w14:paraId="1676D43F" w14:textId="5A12F74E" w:rsidR="00D16278" w:rsidRPr="008A63F3" w:rsidRDefault="00D16278"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221-44321</w:t>
            </w:r>
          </w:p>
        </w:tc>
      </w:tr>
      <w:tr w:rsidR="000804E3" w14:paraId="440FFEE1" w14:textId="77777777" w:rsidTr="008A63F3">
        <w:trPr>
          <w:trHeight w:val="276"/>
        </w:trPr>
        <w:tc>
          <w:tcPr>
            <w:tcW w:w="2421" w:type="dxa"/>
            <w:tcBorders>
              <w:top w:val="nil"/>
              <w:left w:val="nil"/>
              <w:bottom w:val="nil"/>
              <w:right w:val="nil"/>
            </w:tcBorders>
            <w:vAlign w:val="center"/>
          </w:tcPr>
          <w:p w14:paraId="457C4763" w14:textId="77777777" w:rsidR="000804E3" w:rsidRDefault="000804E3" w:rsidP="00D16278">
            <w:pPr>
              <w:rPr>
                <w:rFonts w:ascii="Times New Roman" w:hAnsi="Times New Roman" w:cs="Times New Roman"/>
                <w:sz w:val="24"/>
                <w:szCs w:val="24"/>
              </w:rPr>
            </w:pPr>
            <w:r>
              <w:rPr>
                <w:rFonts w:ascii="Times New Roman" w:hAnsi="Times New Roman" w:cs="Times New Roman"/>
                <w:sz w:val="24"/>
                <w:szCs w:val="24"/>
              </w:rPr>
              <w:t xml:space="preserve">Nickel – Soil </w:t>
            </w:r>
          </w:p>
        </w:tc>
        <w:tc>
          <w:tcPr>
            <w:tcW w:w="1338" w:type="dxa"/>
            <w:tcBorders>
              <w:top w:val="nil"/>
              <w:left w:val="nil"/>
              <w:bottom w:val="nil"/>
              <w:right w:val="nil"/>
            </w:tcBorders>
            <w:vAlign w:val="center"/>
          </w:tcPr>
          <w:p w14:paraId="4BCB8525" w14:textId="77777777"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90</w:t>
            </w:r>
          </w:p>
        </w:tc>
        <w:tc>
          <w:tcPr>
            <w:tcW w:w="1156" w:type="dxa"/>
            <w:tcBorders>
              <w:top w:val="nil"/>
              <w:left w:val="nil"/>
              <w:bottom w:val="nil"/>
              <w:right w:val="nil"/>
            </w:tcBorders>
            <w:vAlign w:val="center"/>
          </w:tcPr>
          <w:p w14:paraId="59BFB0A9" w14:textId="7104CA14"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29E92387" w14:textId="76C80F7A"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val="restart"/>
            <w:tcBorders>
              <w:top w:val="nil"/>
              <w:left w:val="nil"/>
              <w:right w:val="nil"/>
            </w:tcBorders>
            <w:vAlign w:val="center"/>
          </w:tcPr>
          <w:p w14:paraId="7004CD9A" w14:textId="22517486" w:rsidR="000804E3" w:rsidRPr="008A63F3" w:rsidRDefault="000804E3"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1041-8411</w:t>
            </w:r>
          </w:p>
        </w:tc>
        <w:tc>
          <w:tcPr>
            <w:tcW w:w="1664" w:type="dxa"/>
            <w:vMerge w:val="restart"/>
            <w:tcBorders>
              <w:top w:val="nil"/>
              <w:left w:val="nil"/>
              <w:right w:val="nil"/>
            </w:tcBorders>
            <w:vAlign w:val="center"/>
          </w:tcPr>
          <w:p w14:paraId="03508BCE" w14:textId="2D3F7006" w:rsidR="000804E3" w:rsidRPr="008A63F3" w:rsidRDefault="000804E3" w:rsidP="00D16278">
            <w:pPr>
              <w:jc w:val="center"/>
              <w:rPr>
                <w:rFonts w:ascii="Times New Roman" w:hAnsi="Times New Roman" w:cs="Times New Roman"/>
                <w:b/>
                <w:bCs/>
                <w:sz w:val="24"/>
                <w:szCs w:val="24"/>
              </w:rPr>
            </w:pPr>
            <w:r w:rsidRPr="008A63F3">
              <w:rPr>
                <w:rFonts w:ascii="Times New Roman" w:hAnsi="Times New Roman" w:cs="Times New Roman"/>
                <w:b/>
                <w:bCs/>
                <w:sz w:val="24"/>
                <w:szCs w:val="24"/>
              </w:rPr>
              <w:t>590-10466</w:t>
            </w:r>
          </w:p>
        </w:tc>
      </w:tr>
      <w:tr w:rsidR="000804E3" w14:paraId="0E2B5A2A" w14:textId="77777777" w:rsidTr="00A21030">
        <w:trPr>
          <w:trHeight w:val="276"/>
        </w:trPr>
        <w:tc>
          <w:tcPr>
            <w:tcW w:w="2421" w:type="dxa"/>
            <w:tcBorders>
              <w:top w:val="nil"/>
              <w:left w:val="nil"/>
              <w:bottom w:val="nil"/>
              <w:right w:val="nil"/>
            </w:tcBorders>
            <w:vAlign w:val="center"/>
          </w:tcPr>
          <w:p w14:paraId="34B1DB8D" w14:textId="77777777" w:rsidR="000804E3" w:rsidRDefault="000804E3" w:rsidP="00D16278">
            <w:pPr>
              <w:rPr>
                <w:rFonts w:ascii="Times New Roman" w:hAnsi="Times New Roman" w:cs="Times New Roman"/>
                <w:sz w:val="24"/>
                <w:szCs w:val="24"/>
              </w:rPr>
            </w:pPr>
            <w:r>
              <w:rPr>
                <w:rFonts w:ascii="Times New Roman" w:hAnsi="Times New Roman" w:cs="Times New Roman"/>
                <w:sz w:val="24"/>
                <w:szCs w:val="24"/>
              </w:rPr>
              <w:t xml:space="preserve">Nickel – Sediment </w:t>
            </w:r>
          </w:p>
        </w:tc>
        <w:tc>
          <w:tcPr>
            <w:tcW w:w="1338" w:type="dxa"/>
            <w:tcBorders>
              <w:top w:val="nil"/>
              <w:left w:val="nil"/>
              <w:bottom w:val="nil"/>
              <w:right w:val="nil"/>
            </w:tcBorders>
            <w:vAlign w:val="center"/>
          </w:tcPr>
          <w:p w14:paraId="26408A97" w14:textId="77777777"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22.7</w:t>
            </w:r>
          </w:p>
        </w:tc>
        <w:tc>
          <w:tcPr>
            <w:tcW w:w="1156" w:type="dxa"/>
            <w:tcBorders>
              <w:top w:val="nil"/>
              <w:left w:val="nil"/>
              <w:bottom w:val="nil"/>
              <w:right w:val="nil"/>
            </w:tcBorders>
            <w:vAlign w:val="center"/>
          </w:tcPr>
          <w:p w14:paraId="15117895" w14:textId="4C4B234D"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5A4BA8AB" w14:textId="3FB40841" w:rsidR="000804E3" w:rsidRDefault="000804E3" w:rsidP="00D16278">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right w:val="nil"/>
            </w:tcBorders>
            <w:vAlign w:val="center"/>
          </w:tcPr>
          <w:p w14:paraId="23929F56" w14:textId="77777777" w:rsidR="000804E3" w:rsidRDefault="000804E3" w:rsidP="00D16278">
            <w:pPr>
              <w:jc w:val="center"/>
              <w:rPr>
                <w:rFonts w:ascii="Times New Roman" w:hAnsi="Times New Roman" w:cs="Times New Roman"/>
                <w:sz w:val="24"/>
                <w:szCs w:val="24"/>
              </w:rPr>
            </w:pPr>
          </w:p>
        </w:tc>
        <w:tc>
          <w:tcPr>
            <w:tcW w:w="1664" w:type="dxa"/>
            <w:vMerge/>
            <w:tcBorders>
              <w:left w:val="nil"/>
              <w:right w:val="nil"/>
            </w:tcBorders>
            <w:vAlign w:val="center"/>
          </w:tcPr>
          <w:p w14:paraId="4AF75958" w14:textId="77777777" w:rsidR="000804E3" w:rsidRDefault="000804E3" w:rsidP="00D16278">
            <w:pPr>
              <w:jc w:val="center"/>
              <w:rPr>
                <w:rFonts w:ascii="Times New Roman" w:hAnsi="Times New Roman" w:cs="Times New Roman"/>
                <w:sz w:val="24"/>
                <w:szCs w:val="24"/>
              </w:rPr>
            </w:pPr>
          </w:p>
        </w:tc>
      </w:tr>
      <w:tr w:rsidR="000804E3" w14:paraId="28064F49" w14:textId="77777777" w:rsidTr="00A21030">
        <w:trPr>
          <w:trHeight w:val="276"/>
        </w:trPr>
        <w:tc>
          <w:tcPr>
            <w:tcW w:w="2421" w:type="dxa"/>
            <w:tcBorders>
              <w:top w:val="nil"/>
              <w:left w:val="nil"/>
              <w:bottom w:val="nil"/>
              <w:right w:val="nil"/>
            </w:tcBorders>
            <w:vAlign w:val="center"/>
          </w:tcPr>
          <w:p w14:paraId="4E23E629" w14:textId="450A8ED9" w:rsidR="000804E3" w:rsidRDefault="000804E3" w:rsidP="000804E3">
            <w:pPr>
              <w:rPr>
                <w:rFonts w:ascii="Times New Roman" w:hAnsi="Times New Roman" w:cs="Times New Roman"/>
                <w:sz w:val="24"/>
                <w:szCs w:val="24"/>
              </w:rPr>
            </w:pPr>
            <w:r>
              <w:rPr>
                <w:rFonts w:ascii="Times New Roman" w:hAnsi="Times New Roman" w:cs="Times New Roman"/>
                <w:sz w:val="24"/>
                <w:szCs w:val="24"/>
              </w:rPr>
              <w:t xml:space="preserve">Nickel – TSMD </w:t>
            </w:r>
          </w:p>
        </w:tc>
        <w:tc>
          <w:tcPr>
            <w:tcW w:w="1338" w:type="dxa"/>
            <w:tcBorders>
              <w:top w:val="nil"/>
              <w:left w:val="nil"/>
              <w:bottom w:val="nil"/>
              <w:right w:val="nil"/>
            </w:tcBorders>
            <w:vAlign w:val="center"/>
          </w:tcPr>
          <w:p w14:paraId="52418624" w14:textId="70D61E12" w:rsidR="000804E3" w:rsidRDefault="000804E3" w:rsidP="000804E3">
            <w:pPr>
              <w:jc w:val="center"/>
              <w:rPr>
                <w:rFonts w:ascii="Times New Roman" w:hAnsi="Times New Roman" w:cs="Times New Roman"/>
                <w:sz w:val="24"/>
                <w:szCs w:val="24"/>
              </w:rPr>
            </w:pPr>
            <w:r>
              <w:rPr>
                <w:rFonts w:ascii="Times New Roman" w:hAnsi="Times New Roman" w:cs="Times New Roman"/>
                <w:sz w:val="24"/>
                <w:szCs w:val="24"/>
              </w:rPr>
              <w:t>48.6</w:t>
            </w:r>
          </w:p>
        </w:tc>
        <w:tc>
          <w:tcPr>
            <w:tcW w:w="1156" w:type="dxa"/>
            <w:tcBorders>
              <w:top w:val="nil"/>
              <w:left w:val="nil"/>
              <w:bottom w:val="nil"/>
              <w:right w:val="nil"/>
            </w:tcBorders>
            <w:vAlign w:val="center"/>
          </w:tcPr>
          <w:p w14:paraId="36C3E55A" w14:textId="10A8DD5A" w:rsidR="000804E3" w:rsidRDefault="000804E3" w:rsidP="000804E3">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1442721C" w14:textId="2FDB0A89" w:rsidR="000804E3" w:rsidRDefault="000804E3" w:rsidP="000804E3">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bottom w:val="nil"/>
              <w:right w:val="nil"/>
            </w:tcBorders>
            <w:vAlign w:val="center"/>
          </w:tcPr>
          <w:p w14:paraId="5420496D" w14:textId="77777777" w:rsidR="000804E3" w:rsidRDefault="000804E3" w:rsidP="000804E3">
            <w:pPr>
              <w:jc w:val="center"/>
              <w:rPr>
                <w:rFonts w:ascii="Times New Roman" w:hAnsi="Times New Roman" w:cs="Times New Roman"/>
                <w:sz w:val="24"/>
                <w:szCs w:val="24"/>
              </w:rPr>
            </w:pPr>
          </w:p>
        </w:tc>
        <w:tc>
          <w:tcPr>
            <w:tcW w:w="1664" w:type="dxa"/>
            <w:vMerge/>
            <w:tcBorders>
              <w:left w:val="nil"/>
              <w:bottom w:val="nil"/>
              <w:right w:val="nil"/>
            </w:tcBorders>
            <w:vAlign w:val="center"/>
          </w:tcPr>
          <w:p w14:paraId="75ADCFB5" w14:textId="77777777" w:rsidR="000804E3" w:rsidRPr="008A63F3" w:rsidRDefault="000804E3" w:rsidP="000804E3">
            <w:pPr>
              <w:jc w:val="center"/>
              <w:rPr>
                <w:rFonts w:ascii="Times New Roman" w:hAnsi="Times New Roman" w:cs="Times New Roman"/>
                <w:b/>
                <w:bCs/>
                <w:sz w:val="24"/>
                <w:szCs w:val="24"/>
              </w:rPr>
            </w:pPr>
          </w:p>
        </w:tc>
      </w:tr>
      <w:tr w:rsidR="00766D7E" w14:paraId="4674F427" w14:textId="77777777" w:rsidTr="00277BC9">
        <w:trPr>
          <w:trHeight w:val="276"/>
        </w:trPr>
        <w:tc>
          <w:tcPr>
            <w:tcW w:w="2421" w:type="dxa"/>
            <w:tcBorders>
              <w:top w:val="nil"/>
              <w:left w:val="nil"/>
              <w:bottom w:val="nil"/>
              <w:right w:val="nil"/>
            </w:tcBorders>
            <w:vAlign w:val="center"/>
          </w:tcPr>
          <w:p w14:paraId="302EC4E4" w14:textId="77777777" w:rsidR="00766D7E" w:rsidRDefault="00766D7E" w:rsidP="000804E3">
            <w:pPr>
              <w:rPr>
                <w:rFonts w:ascii="Times New Roman" w:hAnsi="Times New Roman" w:cs="Times New Roman"/>
                <w:sz w:val="24"/>
                <w:szCs w:val="24"/>
              </w:rPr>
            </w:pPr>
            <w:r>
              <w:rPr>
                <w:rFonts w:ascii="Times New Roman" w:hAnsi="Times New Roman" w:cs="Times New Roman"/>
                <w:sz w:val="24"/>
                <w:szCs w:val="24"/>
              </w:rPr>
              <w:t xml:space="preserve">Lead – Soil </w:t>
            </w:r>
          </w:p>
        </w:tc>
        <w:tc>
          <w:tcPr>
            <w:tcW w:w="1338" w:type="dxa"/>
            <w:tcBorders>
              <w:top w:val="nil"/>
              <w:left w:val="nil"/>
              <w:bottom w:val="nil"/>
              <w:right w:val="nil"/>
            </w:tcBorders>
            <w:vAlign w:val="center"/>
          </w:tcPr>
          <w:p w14:paraId="0D442B2F" w14:textId="77777777"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500</w:t>
            </w:r>
          </w:p>
        </w:tc>
        <w:tc>
          <w:tcPr>
            <w:tcW w:w="1156" w:type="dxa"/>
            <w:tcBorders>
              <w:top w:val="nil"/>
              <w:left w:val="nil"/>
              <w:bottom w:val="nil"/>
              <w:right w:val="nil"/>
            </w:tcBorders>
            <w:vAlign w:val="center"/>
          </w:tcPr>
          <w:p w14:paraId="0B396113" w14:textId="547D7FBD"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334DD5D1" w14:textId="77777777"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0</w:t>
            </w:r>
          </w:p>
        </w:tc>
        <w:tc>
          <w:tcPr>
            <w:tcW w:w="1641" w:type="dxa"/>
            <w:vMerge w:val="restart"/>
            <w:tcBorders>
              <w:top w:val="nil"/>
              <w:left w:val="nil"/>
              <w:right w:val="nil"/>
            </w:tcBorders>
            <w:vAlign w:val="center"/>
          </w:tcPr>
          <w:p w14:paraId="4C108A71" w14:textId="53441FD6"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9.27-24.84</w:t>
            </w:r>
          </w:p>
        </w:tc>
        <w:tc>
          <w:tcPr>
            <w:tcW w:w="1664" w:type="dxa"/>
            <w:vMerge w:val="restart"/>
            <w:tcBorders>
              <w:top w:val="nil"/>
              <w:left w:val="nil"/>
              <w:right w:val="nil"/>
            </w:tcBorders>
            <w:vAlign w:val="center"/>
          </w:tcPr>
          <w:p w14:paraId="319BF0E3" w14:textId="7D63785E" w:rsidR="00766D7E" w:rsidRPr="008A63F3" w:rsidRDefault="00766D7E" w:rsidP="000804E3">
            <w:pPr>
              <w:jc w:val="center"/>
              <w:rPr>
                <w:rFonts w:ascii="Times New Roman" w:hAnsi="Times New Roman" w:cs="Times New Roman"/>
                <w:b/>
                <w:bCs/>
                <w:sz w:val="24"/>
                <w:szCs w:val="24"/>
              </w:rPr>
            </w:pPr>
            <w:r w:rsidRPr="008A63F3">
              <w:rPr>
                <w:rFonts w:ascii="Times New Roman" w:hAnsi="Times New Roman" w:cs="Times New Roman"/>
                <w:b/>
                <w:bCs/>
                <w:sz w:val="24"/>
                <w:szCs w:val="24"/>
              </w:rPr>
              <w:t>37.69-187.13</w:t>
            </w:r>
          </w:p>
        </w:tc>
      </w:tr>
      <w:tr w:rsidR="00766D7E" w14:paraId="14E7BD97" w14:textId="77777777" w:rsidTr="00EC494B">
        <w:trPr>
          <w:trHeight w:val="276"/>
        </w:trPr>
        <w:tc>
          <w:tcPr>
            <w:tcW w:w="2421" w:type="dxa"/>
            <w:tcBorders>
              <w:top w:val="nil"/>
              <w:left w:val="nil"/>
              <w:bottom w:val="nil"/>
              <w:right w:val="nil"/>
            </w:tcBorders>
            <w:vAlign w:val="center"/>
          </w:tcPr>
          <w:p w14:paraId="0FC76525" w14:textId="77777777" w:rsidR="00766D7E" w:rsidRDefault="00766D7E" w:rsidP="000804E3">
            <w:pPr>
              <w:rPr>
                <w:rFonts w:ascii="Times New Roman" w:hAnsi="Times New Roman" w:cs="Times New Roman"/>
                <w:sz w:val="24"/>
                <w:szCs w:val="24"/>
              </w:rPr>
            </w:pPr>
            <w:r>
              <w:rPr>
                <w:rFonts w:ascii="Times New Roman" w:hAnsi="Times New Roman" w:cs="Times New Roman"/>
                <w:sz w:val="24"/>
                <w:szCs w:val="24"/>
              </w:rPr>
              <w:t xml:space="preserve">Lead – Sediment </w:t>
            </w:r>
          </w:p>
        </w:tc>
        <w:tc>
          <w:tcPr>
            <w:tcW w:w="1338" w:type="dxa"/>
            <w:tcBorders>
              <w:top w:val="nil"/>
              <w:left w:val="nil"/>
              <w:bottom w:val="nil"/>
              <w:right w:val="nil"/>
            </w:tcBorders>
            <w:vAlign w:val="center"/>
          </w:tcPr>
          <w:p w14:paraId="6F800246" w14:textId="77777777"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35.8</w:t>
            </w:r>
          </w:p>
        </w:tc>
        <w:tc>
          <w:tcPr>
            <w:tcW w:w="1156" w:type="dxa"/>
            <w:tcBorders>
              <w:top w:val="nil"/>
              <w:left w:val="nil"/>
              <w:bottom w:val="nil"/>
              <w:right w:val="nil"/>
            </w:tcBorders>
            <w:vAlign w:val="center"/>
          </w:tcPr>
          <w:p w14:paraId="1CE41C5C" w14:textId="080EAFC7"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7620C2AC" w14:textId="265C15BA"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right w:val="nil"/>
            </w:tcBorders>
            <w:vAlign w:val="center"/>
          </w:tcPr>
          <w:p w14:paraId="61D924BD" w14:textId="77777777" w:rsidR="00766D7E" w:rsidRDefault="00766D7E" w:rsidP="000804E3">
            <w:pPr>
              <w:jc w:val="center"/>
              <w:rPr>
                <w:rFonts w:ascii="Times New Roman" w:hAnsi="Times New Roman" w:cs="Times New Roman"/>
                <w:sz w:val="24"/>
                <w:szCs w:val="24"/>
              </w:rPr>
            </w:pPr>
          </w:p>
        </w:tc>
        <w:tc>
          <w:tcPr>
            <w:tcW w:w="1664" w:type="dxa"/>
            <w:vMerge/>
            <w:tcBorders>
              <w:left w:val="nil"/>
              <w:right w:val="nil"/>
            </w:tcBorders>
            <w:vAlign w:val="center"/>
          </w:tcPr>
          <w:p w14:paraId="626341FF" w14:textId="77777777" w:rsidR="00766D7E" w:rsidRDefault="00766D7E" w:rsidP="000804E3">
            <w:pPr>
              <w:jc w:val="center"/>
              <w:rPr>
                <w:rFonts w:ascii="Times New Roman" w:hAnsi="Times New Roman" w:cs="Times New Roman"/>
                <w:sz w:val="24"/>
                <w:szCs w:val="24"/>
              </w:rPr>
            </w:pPr>
          </w:p>
        </w:tc>
      </w:tr>
      <w:tr w:rsidR="00766D7E" w14:paraId="1483C038" w14:textId="77777777" w:rsidTr="00EC494B">
        <w:trPr>
          <w:trHeight w:val="276"/>
        </w:trPr>
        <w:tc>
          <w:tcPr>
            <w:tcW w:w="2421" w:type="dxa"/>
            <w:tcBorders>
              <w:top w:val="nil"/>
              <w:left w:val="nil"/>
              <w:bottom w:val="nil"/>
              <w:right w:val="nil"/>
            </w:tcBorders>
            <w:vAlign w:val="center"/>
          </w:tcPr>
          <w:p w14:paraId="5C50152F" w14:textId="11914A8D" w:rsidR="00766D7E" w:rsidRDefault="00766D7E" w:rsidP="000804E3">
            <w:pPr>
              <w:rPr>
                <w:rFonts w:ascii="Times New Roman" w:hAnsi="Times New Roman" w:cs="Times New Roman"/>
                <w:sz w:val="24"/>
                <w:szCs w:val="24"/>
              </w:rPr>
            </w:pPr>
            <w:r>
              <w:rPr>
                <w:rFonts w:ascii="Times New Roman" w:hAnsi="Times New Roman" w:cs="Times New Roman"/>
                <w:sz w:val="24"/>
                <w:szCs w:val="24"/>
              </w:rPr>
              <w:t>Lead – TSMD</w:t>
            </w:r>
          </w:p>
        </w:tc>
        <w:tc>
          <w:tcPr>
            <w:tcW w:w="1338" w:type="dxa"/>
            <w:tcBorders>
              <w:top w:val="nil"/>
              <w:left w:val="nil"/>
              <w:bottom w:val="nil"/>
              <w:right w:val="nil"/>
            </w:tcBorders>
            <w:vAlign w:val="center"/>
          </w:tcPr>
          <w:p w14:paraId="0749956D" w14:textId="0B147775"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128</w:t>
            </w:r>
          </w:p>
        </w:tc>
        <w:tc>
          <w:tcPr>
            <w:tcW w:w="1156" w:type="dxa"/>
            <w:tcBorders>
              <w:top w:val="nil"/>
              <w:left w:val="nil"/>
              <w:bottom w:val="nil"/>
              <w:right w:val="nil"/>
            </w:tcBorders>
            <w:vAlign w:val="center"/>
          </w:tcPr>
          <w:p w14:paraId="2CF638E9" w14:textId="4BB5EFBD" w:rsidR="00766D7E" w:rsidRDefault="00766D7E" w:rsidP="000804E3">
            <w:pPr>
              <w:jc w:val="center"/>
              <w:rPr>
                <w:rFonts w:ascii="Times New Roman" w:hAnsi="Times New Roman" w:cs="Times New Roman"/>
                <w:sz w:val="24"/>
                <w:szCs w:val="24"/>
              </w:rPr>
            </w:pPr>
            <w:r>
              <w:rPr>
                <w:rFonts w:ascii="Times New Roman" w:hAnsi="Times New Roman" w:cs="Times New Roman"/>
                <w:sz w:val="24"/>
                <w:szCs w:val="24"/>
              </w:rPr>
              <w:t>0</w:t>
            </w:r>
          </w:p>
        </w:tc>
        <w:tc>
          <w:tcPr>
            <w:tcW w:w="1070" w:type="dxa"/>
            <w:tcBorders>
              <w:top w:val="nil"/>
              <w:left w:val="nil"/>
              <w:bottom w:val="nil"/>
              <w:right w:val="nil"/>
            </w:tcBorders>
            <w:vAlign w:val="center"/>
          </w:tcPr>
          <w:p w14:paraId="7CF212F7" w14:textId="13492677" w:rsidR="00766D7E" w:rsidRDefault="008E5518" w:rsidP="000804E3">
            <w:pPr>
              <w:jc w:val="center"/>
              <w:rPr>
                <w:rFonts w:ascii="Times New Roman" w:hAnsi="Times New Roman" w:cs="Times New Roman"/>
                <w:sz w:val="24"/>
                <w:szCs w:val="24"/>
              </w:rPr>
            </w:pPr>
            <w:r>
              <w:rPr>
                <w:rFonts w:ascii="Times New Roman" w:hAnsi="Times New Roman" w:cs="Times New Roman"/>
                <w:sz w:val="24"/>
                <w:szCs w:val="24"/>
              </w:rPr>
              <w:t>13</w:t>
            </w:r>
          </w:p>
        </w:tc>
        <w:tc>
          <w:tcPr>
            <w:tcW w:w="1641" w:type="dxa"/>
            <w:vMerge/>
            <w:tcBorders>
              <w:left w:val="nil"/>
              <w:bottom w:val="nil"/>
              <w:right w:val="nil"/>
            </w:tcBorders>
            <w:vAlign w:val="center"/>
          </w:tcPr>
          <w:p w14:paraId="6DCE8324" w14:textId="77777777" w:rsidR="00766D7E" w:rsidRPr="008A63F3" w:rsidRDefault="00766D7E" w:rsidP="000804E3">
            <w:pPr>
              <w:jc w:val="center"/>
              <w:rPr>
                <w:rFonts w:ascii="Times New Roman" w:hAnsi="Times New Roman" w:cs="Times New Roman"/>
                <w:b/>
                <w:bCs/>
                <w:sz w:val="24"/>
                <w:szCs w:val="24"/>
              </w:rPr>
            </w:pPr>
          </w:p>
        </w:tc>
        <w:tc>
          <w:tcPr>
            <w:tcW w:w="1664" w:type="dxa"/>
            <w:vMerge/>
            <w:tcBorders>
              <w:left w:val="nil"/>
              <w:bottom w:val="nil"/>
              <w:right w:val="nil"/>
            </w:tcBorders>
            <w:vAlign w:val="center"/>
          </w:tcPr>
          <w:p w14:paraId="2689EE32" w14:textId="77777777" w:rsidR="00766D7E" w:rsidRPr="008A63F3" w:rsidRDefault="00766D7E" w:rsidP="000804E3">
            <w:pPr>
              <w:jc w:val="center"/>
              <w:rPr>
                <w:rFonts w:ascii="Times New Roman" w:hAnsi="Times New Roman" w:cs="Times New Roman"/>
                <w:b/>
                <w:bCs/>
                <w:sz w:val="24"/>
                <w:szCs w:val="24"/>
              </w:rPr>
            </w:pPr>
          </w:p>
        </w:tc>
      </w:tr>
      <w:tr w:rsidR="00766D7E" w14:paraId="60A448E1" w14:textId="77777777" w:rsidTr="006A6C64">
        <w:trPr>
          <w:trHeight w:val="276"/>
        </w:trPr>
        <w:tc>
          <w:tcPr>
            <w:tcW w:w="2421" w:type="dxa"/>
            <w:tcBorders>
              <w:top w:val="nil"/>
              <w:left w:val="nil"/>
              <w:bottom w:val="nil"/>
              <w:right w:val="nil"/>
            </w:tcBorders>
            <w:vAlign w:val="center"/>
          </w:tcPr>
          <w:p w14:paraId="1960F731" w14:textId="77777777" w:rsidR="00766D7E" w:rsidRDefault="00766D7E" w:rsidP="009E16F0">
            <w:pPr>
              <w:rPr>
                <w:rFonts w:ascii="Times New Roman" w:hAnsi="Times New Roman" w:cs="Times New Roman"/>
                <w:sz w:val="24"/>
                <w:szCs w:val="24"/>
              </w:rPr>
            </w:pPr>
            <w:r>
              <w:rPr>
                <w:rFonts w:ascii="Times New Roman" w:hAnsi="Times New Roman" w:cs="Times New Roman"/>
                <w:sz w:val="24"/>
                <w:szCs w:val="24"/>
              </w:rPr>
              <w:t>Zinc – Soil</w:t>
            </w:r>
          </w:p>
        </w:tc>
        <w:tc>
          <w:tcPr>
            <w:tcW w:w="1338" w:type="dxa"/>
            <w:tcBorders>
              <w:top w:val="nil"/>
              <w:left w:val="nil"/>
              <w:bottom w:val="nil"/>
              <w:right w:val="nil"/>
            </w:tcBorders>
            <w:vAlign w:val="center"/>
          </w:tcPr>
          <w:p w14:paraId="37F7C228" w14:textId="77777777"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20</w:t>
            </w:r>
          </w:p>
        </w:tc>
        <w:tc>
          <w:tcPr>
            <w:tcW w:w="1156" w:type="dxa"/>
            <w:tcBorders>
              <w:top w:val="nil"/>
              <w:left w:val="nil"/>
              <w:bottom w:val="nil"/>
              <w:right w:val="nil"/>
            </w:tcBorders>
            <w:vAlign w:val="center"/>
          </w:tcPr>
          <w:p w14:paraId="36E04A94" w14:textId="7C183301"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5599E5A2" w14:textId="73AE4084"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val="restart"/>
            <w:tcBorders>
              <w:top w:val="nil"/>
              <w:left w:val="nil"/>
              <w:right w:val="nil"/>
            </w:tcBorders>
            <w:vAlign w:val="center"/>
          </w:tcPr>
          <w:p w14:paraId="0C0B57D7" w14:textId="76E58BB1" w:rsidR="00766D7E" w:rsidRPr="008A63F3" w:rsidRDefault="00766D7E" w:rsidP="009E16F0">
            <w:pPr>
              <w:jc w:val="center"/>
              <w:rPr>
                <w:rFonts w:ascii="Times New Roman" w:hAnsi="Times New Roman" w:cs="Times New Roman"/>
                <w:b/>
                <w:bCs/>
                <w:sz w:val="24"/>
                <w:szCs w:val="24"/>
              </w:rPr>
            </w:pPr>
            <w:r w:rsidRPr="008A63F3">
              <w:rPr>
                <w:rFonts w:ascii="Times New Roman" w:hAnsi="Times New Roman" w:cs="Times New Roman"/>
                <w:b/>
                <w:bCs/>
                <w:sz w:val="24"/>
                <w:szCs w:val="24"/>
              </w:rPr>
              <w:t>7951-92370</w:t>
            </w:r>
          </w:p>
        </w:tc>
        <w:tc>
          <w:tcPr>
            <w:tcW w:w="1664" w:type="dxa"/>
            <w:vMerge w:val="restart"/>
            <w:tcBorders>
              <w:top w:val="nil"/>
              <w:left w:val="nil"/>
              <w:right w:val="nil"/>
            </w:tcBorders>
            <w:vAlign w:val="center"/>
          </w:tcPr>
          <w:p w14:paraId="2A357A5F" w14:textId="508FA687" w:rsidR="00766D7E" w:rsidRPr="008A63F3" w:rsidRDefault="00766D7E" w:rsidP="009E16F0">
            <w:pPr>
              <w:jc w:val="center"/>
              <w:rPr>
                <w:rFonts w:ascii="Times New Roman" w:hAnsi="Times New Roman" w:cs="Times New Roman"/>
                <w:b/>
                <w:bCs/>
                <w:sz w:val="24"/>
                <w:szCs w:val="24"/>
              </w:rPr>
            </w:pPr>
            <w:r w:rsidRPr="008A63F3">
              <w:rPr>
                <w:rFonts w:ascii="Times New Roman" w:hAnsi="Times New Roman" w:cs="Times New Roman"/>
                <w:b/>
                <w:bCs/>
                <w:sz w:val="24"/>
                <w:szCs w:val="24"/>
              </w:rPr>
              <w:t>7587-101064</w:t>
            </w:r>
          </w:p>
        </w:tc>
      </w:tr>
      <w:tr w:rsidR="00766D7E" w14:paraId="633218D8" w14:textId="77777777" w:rsidTr="006A6C64">
        <w:trPr>
          <w:trHeight w:val="276"/>
        </w:trPr>
        <w:tc>
          <w:tcPr>
            <w:tcW w:w="2421" w:type="dxa"/>
            <w:tcBorders>
              <w:top w:val="nil"/>
              <w:left w:val="nil"/>
              <w:bottom w:val="nil"/>
              <w:right w:val="nil"/>
            </w:tcBorders>
            <w:vAlign w:val="center"/>
          </w:tcPr>
          <w:p w14:paraId="198CCCB0" w14:textId="77777777" w:rsidR="00766D7E" w:rsidRDefault="00766D7E" w:rsidP="009E16F0">
            <w:pPr>
              <w:rPr>
                <w:rFonts w:ascii="Times New Roman" w:hAnsi="Times New Roman" w:cs="Times New Roman"/>
                <w:sz w:val="24"/>
                <w:szCs w:val="24"/>
              </w:rPr>
            </w:pPr>
            <w:r>
              <w:rPr>
                <w:rFonts w:ascii="Times New Roman" w:hAnsi="Times New Roman" w:cs="Times New Roman"/>
                <w:sz w:val="24"/>
                <w:szCs w:val="24"/>
              </w:rPr>
              <w:t xml:space="preserve">Zinc – Sediment </w:t>
            </w:r>
          </w:p>
        </w:tc>
        <w:tc>
          <w:tcPr>
            <w:tcW w:w="1338" w:type="dxa"/>
            <w:tcBorders>
              <w:top w:val="nil"/>
              <w:left w:val="nil"/>
              <w:bottom w:val="nil"/>
              <w:right w:val="nil"/>
            </w:tcBorders>
            <w:vAlign w:val="center"/>
          </w:tcPr>
          <w:p w14:paraId="49953376" w14:textId="77777777"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121</w:t>
            </w:r>
          </w:p>
        </w:tc>
        <w:tc>
          <w:tcPr>
            <w:tcW w:w="1156" w:type="dxa"/>
            <w:tcBorders>
              <w:top w:val="nil"/>
              <w:left w:val="nil"/>
              <w:bottom w:val="nil"/>
              <w:right w:val="nil"/>
            </w:tcBorders>
            <w:vAlign w:val="center"/>
          </w:tcPr>
          <w:p w14:paraId="7BE40031" w14:textId="39DE8053"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bottom w:val="nil"/>
              <w:right w:val="nil"/>
            </w:tcBorders>
            <w:vAlign w:val="center"/>
          </w:tcPr>
          <w:p w14:paraId="74E85F31" w14:textId="09AAFBAA"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right w:val="nil"/>
            </w:tcBorders>
            <w:vAlign w:val="center"/>
          </w:tcPr>
          <w:p w14:paraId="1198E3B3" w14:textId="77777777" w:rsidR="00766D7E" w:rsidRDefault="00766D7E" w:rsidP="009E16F0">
            <w:pPr>
              <w:jc w:val="center"/>
              <w:rPr>
                <w:rFonts w:ascii="Times New Roman" w:hAnsi="Times New Roman" w:cs="Times New Roman"/>
                <w:sz w:val="24"/>
                <w:szCs w:val="24"/>
              </w:rPr>
            </w:pPr>
          </w:p>
        </w:tc>
        <w:tc>
          <w:tcPr>
            <w:tcW w:w="1664" w:type="dxa"/>
            <w:vMerge/>
            <w:tcBorders>
              <w:left w:val="nil"/>
              <w:right w:val="nil"/>
            </w:tcBorders>
            <w:vAlign w:val="center"/>
          </w:tcPr>
          <w:p w14:paraId="3163F81C" w14:textId="77777777" w:rsidR="00766D7E" w:rsidRDefault="00766D7E" w:rsidP="009E16F0">
            <w:pPr>
              <w:jc w:val="center"/>
              <w:rPr>
                <w:rFonts w:ascii="Times New Roman" w:hAnsi="Times New Roman" w:cs="Times New Roman"/>
                <w:sz w:val="24"/>
                <w:szCs w:val="24"/>
              </w:rPr>
            </w:pPr>
          </w:p>
        </w:tc>
      </w:tr>
      <w:tr w:rsidR="00766D7E" w14:paraId="4815BCAF" w14:textId="77777777" w:rsidTr="006A6C64">
        <w:trPr>
          <w:trHeight w:val="276"/>
        </w:trPr>
        <w:tc>
          <w:tcPr>
            <w:tcW w:w="2421" w:type="dxa"/>
            <w:tcBorders>
              <w:top w:val="nil"/>
              <w:left w:val="nil"/>
              <w:right w:val="nil"/>
            </w:tcBorders>
            <w:vAlign w:val="center"/>
          </w:tcPr>
          <w:p w14:paraId="6B93D860" w14:textId="403F372F" w:rsidR="00766D7E" w:rsidRDefault="00766D7E" w:rsidP="009E16F0">
            <w:pPr>
              <w:rPr>
                <w:rFonts w:ascii="Times New Roman" w:hAnsi="Times New Roman" w:cs="Times New Roman"/>
                <w:sz w:val="24"/>
                <w:szCs w:val="24"/>
              </w:rPr>
            </w:pPr>
            <w:r>
              <w:rPr>
                <w:rFonts w:ascii="Times New Roman" w:hAnsi="Times New Roman" w:cs="Times New Roman"/>
                <w:sz w:val="24"/>
                <w:szCs w:val="24"/>
              </w:rPr>
              <w:t>Zinc – TSMD</w:t>
            </w:r>
          </w:p>
        </w:tc>
        <w:tc>
          <w:tcPr>
            <w:tcW w:w="1338" w:type="dxa"/>
            <w:tcBorders>
              <w:top w:val="nil"/>
              <w:left w:val="nil"/>
              <w:right w:val="nil"/>
            </w:tcBorders>
            <w:vAlign w:val="center"/>
          </w:tcPr>
          <w:p w14:paraId="21E0D409" w14:textId="78C4F035"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459</w:t>
            </w:r>
          </w:p>
        </w:tc>
        <w:tc>
          <w:tcPr>
            <w:tcW w:w="1156" w:type="dxa"/>
            <w:tcBorders>
              <w:top w:val="nil"/>
              <w:left w:val="nil"/>
              <w:right w:val="nil"/>
            </w:tcBorders>
            <w:vAlign w:val="center"/>
          </w:tcPr>
          <w:p w14:paraId="49332C2B" w14:textId="27EDB756"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070" w:type="dxa"/>
            <w:tcBorders>
              <w:top w:val="nil"/>
              <w:left w:val="nil"/>
              <w:right w:val="nil"/>
            </w:tcBorders>
            <w:vAlign w:val="center"/>
          </w:tcPr>
          <w:p w14:paraId="4B3251BA" w14:textId="7F854FF1" w:rsidR="00766D7E" w:rsidRDefault="00766D7E" w:rsidP="009E16F0">
            <w:pPr>
              <w:jc w:val="center"/>
              <w:rPr>
                <w:rFonts w:ascii="Times New Roman" w:hAnsi="Times New Roman" w:cs="Times New Roman"/>
                <w:sz w:val="24"/>
                <w:szCs w:val="24"/>
              </w:rPr>
            </w:pPr>
            <w:r>
              <w:rPr>
                <w:rFonts w:ascii="Times New Roman" w:hAnsi="Times New Roman" w:cs="Times New Roman"/>
                <w:sz w:val="24"/>
                <w:szCs w:val="24"/>
              </w:rPr>
              <w:t>100</w:t>
            </w:r>
          </w:p>
        </w:tc>
        <w:tc>
          <w:tcPr>
            <w:tcW w:w="1641" w:type="dxa"/>
            <w:vMerge/>
            <w:tcBorders>
              <w:left w:val="nil"/>
              <w:right w:val="nil"/>
            </w:tcBorders>
            <w:vAlign w:val="center"/>
          </w:tcPr>
          <w:p w14:paraId="647619D2" w14:textId="77777777" w:rsidR="00766D7E" w:rsidRDefault="00766D7E" w:rsidP="009E16F0">
            <w:pPr>
              <w:jc w:val="center"/>
              <w:rPr>
                <w:rFonts w:ascii="Times New Roman" w:hAnsi="Times New Roman" w:cs="Times New Roman"/>
                <w:sz w:val="24"/>
                <w:szCs w:val="24"/>
              </w:rPr>
            </w:pPr>
          </w:p>
        </w:tc>
        <w:tc>
          <w:tcPr>
            <w:tcW w:w="1664" w:type="dxa"/>
            <w:vMerge/>
            <w:tcBorders>
              <w:left w:val="nil"/>
              <w:right w:val="nil"/>
            </w:tcBorders>
            <w:vAlign w:val="center"/>
          </w:tcPr>
          <w:p w14:paraId="21C9718C" w14:textId="77777777" w:rsidR="00766D7E" w:rsidRDefault="00766D7E" w:rsidP="009E16F0">
            <w:pPr>
              <w:jc w:val="center"/>
              <w:rPr>
                <w:rFonts w:ascii="Times New Roman" w:hAnsi="Times New Roman" w:cs="Times New Roman"/>
                <w:sz w:val="24"/>
                <w:szCs w:val="24"/>
              </w:rPr>
            </w:pPr>
          </w:p>
        </w:tc>
      </w:tr>
    </w:tbl>
    <w:p w14:paraId="7B1E3FC8" w14:textId="77777777" w:rsidR="00CA7DF5" w:rsidRPr="00107C7C" w:rsidRDefault="00CA7DF5" w:rsidP="00107C7C">
      <w:pPr>
        <w:spacing w:line="480" w:lineRule="auto"/>
        <w:rPr>
          <w:rFonts w:ascii="Times New Roman" w:hAnsi="Times New Roman" w:cs="Times New Roman"/>
          <w:sz w:val="24"/>
          <w:szCs w:val="24"/>
        </w:rPr>
      </w:pPr>
    </w:p>
    <w:p w14:paraId="77FFE0F9" w14:textId="5EAB5CD3" w:rsidR="00352E79" w:rsidRDefault="0036369A" w:rsidP="0036369A">
      <w:pPr>
        <w:pStyle w:val="Heading3"/>
        <w:spacing w:line="480" w:lineRule="auto"/>
        <w:rPr>
          <w:rFonts w:ascii="Times New Roman" w:hAnsi="Times New Roman" w:cs="Times New Roman"/>
          <w:color w:val="000000" w:themeColor="text1"/>
          <w:u w:val="single"/>
        </w:rPr>
      </w:pPr>
      <w:bookmarkStart w:id="80" w:name="_Toc76300993"/>
      <w:r w:rsidRPr="0036369A">
        <w:rPr>
          <w:rFonts w:ascii="Times New Roman" w:hAnsi="Times New Roman" w:cs="Times New Roman"/>
          <w:color w:val="000000" w:themeColor="text1"/>
          <w:u w:val="single"/>
        </w:rPr>
        <w:t>Leaching Tests</w:t>
      </w:r>
      <w:bookmarkEnd w:id="80"/>
    </w:p>
    <w:p w14:paraId="0A75F725" w14:textId="093D22C5" w:rsidR="00DF018E" w:rsidRDefault="00343472" w:rsidP="005A4072">
      <w:pPr>
        <w:spacing w:line="480" w:lineRule="auto"/>
        <w:rPr>
          <w:rFonts w:ascii="Times New Roman" w:hAnsi="Times New Roman" w:cs="Times New Roman"/>
          <w:sz w:val="24"/>
          <w:szCs w:val="24"/>
        </w:rPr>
      </w:pPr>
      <w:r w:rsidRPr="00343472">
        <w:rPr>
          <w:rFonts w:ascii="Times New Roman" w:hAnsi="Times New Roman" w:cs="Times New Roman"/>
          <w:sz w:val="24"/>
          <w:szCs w:val="24"/>
        </w:rPr>
        <w:t xml:space="preserve">The median concentrations resulting from each </w:t>
      </w:r>
      <w:r w:rsidR="008C3328">
        <w:rPr>
          <w:rFonts w:ascii="Times New Roman" w:hAnsi="Times New Roman" w:cs="Times New Roman"/>
          <w:sz w:val="24"/>
          <w:szCs w:val="24"/>
        </w:rPr>
        <w:t xml:space="preserve">of the </w:t>
      </w:r>
      <w:r w:rsidRPr="00343472">
        <w:rPr>
          <w:rFonts w:ascii="Times New Roman" w:hAnsi="Times New Roman" w:cs="Times New Roman"/>
          <w:sz w:val="24"/>
          <w:szCs w:val="24"/>
        </w:rPr>
        <w:t>leaching test</w:t>
      </w:r>
      <w:r w:rsidR="008C3328">
        <w:rPr>
          <w:rFonts w:ascii="Times New Roman" w:hAnsi="Times New Roman" w:cs="Times New Roman"/>
          <w:sz w:val="24"/>
          <w:szCs w:val="24"/>
        </w:rPr>
        <w:t>s</w:t>
      </w:r>
      <w:r w:rsidRPr="00343472">
        <w:rPr>
          <w:rFonts w:ascii="Times New Roman" w:hAnsi="Times New Roman" w:cs="Times New Roman"/>
          <w:sz w:val="24"/>
          <w:szCs w:val="24"/>
        </w:rPr>
        <w:t xml:space="preserve"> are detailed in Table </w:t>
      </w:r>
      <w:r w:rsidR="00563A71">
        <w:rPr>
          <w:rFonts w:ascii="Times New Roman" w:hAnsi="Times New Roman" w:cs="Times New Roman"/>
          <w:sz w:val="24"/>
          <w:szCs w:val="24"/>
        </w:rPr>
        <w:t>3.</w:t>
      </w:r>
      <w:r w:rsidR="006747CA">
        <w:rPr>
          <w:rFonts w:ascii="Times New Roman" w:hAnsi="Times New Roman" w:cs="Times New Roman"/>
          <w:sz w:val="24"/>
          <w:szCs w:val="24"/>
        </w:rPr>
        <w:t>6</w:t>
      </w:r>
      <w:r w:rsidRPr="00343472">
        <w:rPr>
          <w:rFonts w:ascii="Times New Roman" w:hAnsi="Times New Roman" w:cs="Times New Roman"/>
          <w:sz w:val="24"/>
          <w:szCs w:val="24"/>
        </w:rPr>
        <w:t xml:space="preserve">. TCLP resulted in the </w:t>
      </w:r>
      <w:r w:rsidR="00556F3D">
        <w:rPr>
          <w:rFonts w:ascii="Times New Roman" w:hAnsi="Times New Roman" w:cs="Times New Roman"/>
          <w:sz w:val="24"/>
          <w:szCs w:val="24"/>
        </w:rPr>
        <w:t>great</w:t>
      </w:r>
      <w:r w:rsidRPr="00343472">
        <w:rPr>
          <w:rFonts w:ascii="Times New Roman" w:hAnsi="Times New Roman" w:cs="Times New Roman"/>
          <w:sz w:val="24"/>
          <w:szCs w:val="24"/>
        </w:rPr>
        <w:t xml:space="preserve">est concentration for most the elements analyzed when leachates were statistically different. </w:t>
      </w:r>
      <w:r w:rsidR="00B5708F">
        <w:rPr>
          <w:rFonts w:ascii="Times New Roman" w:hAnsi="Times New Roman" w:cs="Times New Roman"/>
          <w:sz w:val="24"/>
          <w:szCs w:val="24"/>
        </w:rPr>
        <w:t xml:space="preserve">However, </w:t>
      </w:r>
      <w:r w:rsidR="008746E0">
        <w:rPr>
          <w:rFonts w:ascii="Times New Roman" w:hAnsi="Times New Roman" w:cs="Times New Roman"/>
          <w:sz w:val="24"/>
          <w:szCs w:val="24"/>
        </w:rPr>
        <w:t xml:space="preserve">Southeast Commerce </w:t>
      </w:r>
      <w:r w:rsidR="00B5708F">
        <w:rPr>
          <w:rFonts w:ascii="Times New Roman" w:hAnsi="Times New Roman" w:cs="Times New Roman"/>
          <w:sz w:val="24"/>
          <w:szCs w:val="24"/>
        </w:rPr>
        <w:t xml:space="preserve">TCLP concentrations of aluminum, </w:t>
      </w:r>
      <w:r w:rsidR="00B5708F">
        <w:rPr>
          <w:rFonts w:ascii="Times New Roman" w:hAnsi="Times New Roman" w:cs="Times New Roman"/>
          <w:sz w:val="24"/>
          <w:szCs w:val="24"/>
        </w:rPr>
        <w:lastRenderedPageBreak/>
        <w:t xml:space="preserve">cadmium, and iron were </w:t>
      </w:r>
      <w:r w:rsidR="008B6A36">
        <w:rPr>
          <w:rFonts w:ascii="Times New Roman" w:hAnsi="Times New Roman" w:cs="Times New Roman"/>
          <w:sz w:val="24"/>
          <w:szCs w:val="24"/>
        </w:rPr>
        <w:t>less</w:t>
      </w:r>
      <w:r w:rsidR="00B5708F">
        <w:rPr>
          <w:rFonts w:ascii="Times New Roman" w:hAnsi="Times New Roman" w:cs="Times New Roman"/>
          <w:sz w:val="24"/>
          <w:szCs w:val="24"/>
        </w:rPr>
        <w:t xml:space="preserve"> than </w:t>
      </w:r>
      <w:r w:rsidR="008B6A36">
        <w:rPr>
          <w:rFonts w:ascii="Times New Roman" w:hAnsi="Times New Roman" w:cs="Times New Roman"/>
          <w:sz w:val="24"/>
          <w:szCs w:val="24"/>
        </w:rPr>
        <w:t xml:space="preserve">Southeast Commerce </w:t>
      </w:r>
      <w:r w:rsidRPr="00343472">
        <w:rPr>
          <w:rFonts w:ascii="Times New Roman" w:hAnsi="Times New Roman" w:cs="Times New Roman"/>
          <w:sz w:val="24"/>
          <w:szCs w:val="24"/>
        </w:rPr>
        <w:t xml:space="preserve">SPLP and FLT </w:t>
      </w:r>
      <w:r w:rsidR="00B5708F">
        <w:rPr>
          <w:rFonts w:ascii="Times New Roman" w:hAnsi="Times New Roman" w:cs="Times New Roman"/>
          <w:sz w:val="24"/>
          <w:szCs w:val="24"/>
        </w:rPr>
        <w:t>concentrations,</w:t>
      </w:r>
      <w:r w:rsidR="00515629">
        <w:rPr>
          <w:rFonts w:ascii="Times New Roman" w:hAnsi="Times New Roman" w:cs="Times New Roman"/>
          <w:sz w:val="24"/>
          <w:szCs w:val="24"/>
        </w:rPr>
        <w:t xml:space="preserve"> which were statisti</w:t>
      </w:r>
      <w:r w:rsidR="00926CEE">
        <w:rPr>
          <w:rFonts w:ascii="Times New Roman" w:hAnsi="Times New Roman" w:cs="Times New Roman"/>
          <w:sz w:val="24"/>
          <w:szCs w:val="24"/>
        </w:rPr>
        <w:t>cally similar</w:t>
      </w:r>
      <w:r w:rsidRPr="00343472">
        <w:rPr>
          <w:rFonts w:ascii="Times New Roman" w:hAnsi="Times New Roman" w:cs="Times New Roman"/>
          <w:sz w:val="24"/>
          <w:szCs w:val="24"/>
        </w:rPr>
        <w:t xml:space="preserve"> (p &gt; 0.05). Cadmium and iron concentrations in Mayer Ranch leachates were statistically similar between the three tests. Lead concentrations were </w:t>
      </w:r>
      <w:r w:rsidR="008B6A36">
        <w:rPr>
          <w:rFonts w:ascii="Times New Roman" w:hAnsi="Times New Roman" w:cs="Times New Roman"/>
          <w:sz w:val="24"/>
          <w:szCs w:val="24"/>
        </w:rPr>
        <w:t>great</w:t>
      </w:r>
      <w:r w:rsidRPr="00343472">
        <w:rPr>
          <w:rFonts w:ascii="Times New Roman" w:hAnsi="Times New Roman" w:cs="Times New Roman"/>
          <w:sz w:val="24"/>
          <w:szCs w:val="24"/>
        </w:rPr>
        <w:t xml:space="preserve">est in FLT leachates from both systems. Silicon concentrations were </w:t>
      </w:r>
      <w:r w:rsidR="00E15EB8">
        <w:rPr>
          <w:rFonts w:ascii="Times New Roman" w:hAnsi="Times New Roman" w:cs="Times New Roman"/>
          <w:sz w:val="24"/>
          <w:szCs w:val="24"/>
        </w:rPr>
        <w:t>great</w:t>
      </w:r>
      <w:r w:rsidRPr="00343472">
        <w:rPr>
          <w:rFonts w:ascii="Times New Roman" w:hAnsi="Times New Roman" w:cs="Times New Roman"/>
          <w:sz w:val="24"/>
          <w:szCs w:val="24"/>
        </w:rPr>
        <w:t xml:space="preserve">est in the SPLP leachate from the Southeast Commerce </w:t>
      </w:r>
      <w:r w:rsidR="00C11377" w:rsidRPr="00343472">
        <w:rPr>
          <w:rFonts w:ascii="Times New Roman" w:hAnsi="Times New Roman" w:cs="Times New Roman"/>
          <w:sz w:val="24"/>
          <w:szCs w:val="24"/>
        </w:rPr>
        <w:t>substrates but</w:t>
      </w:r>
      <w:r w:rsidR="00DE5B6A">
        <w:rPr>
          <w:rFonts w:ascii="Times New Roman" w:hAnsi="Times New Roman" w:cs="Times New Roman"/>
          <w:sz w:val="24"/>
          <w:szCs w:val="24"/>
        </w:rPr>
        <w:t xml:space="preserve"> </w:t>
      </w:r>
      <w:r w:rsidR="00767D4D">
        <w:rPr>
          <w:rFonts w:ascii="Times New Roman" w:hAnsi="Times New Roman" w:cs="Times New Roman"/>
          <w:sz w:val="24"/>
          <w:szCs w:val="24"/>
        </w:rPr>
        <w:t xml:space="preserve">were </w:t>
      </w:r>
      <w:r w:rsidR="005922DD">
        <w:rPr>
          <w:rFonts w:ascii="Times New Roman" w:hAnsi="Times New Roman" w:cs="Times New Roman"/>
          <w:sz w:val="24"/>
          <w:szCs w:val="24"/>
        </w:rPr>
        <w:t>great</w:t>
      </w:r>
      <w:r w:rsidR="00767D4D">
        <w:rPr>
          <w:rFonts w:ascii="Times New Roman" w:hAnsi="Times New Roman" w:cs="Times New Roman"/>
          <w:sz w:val="24"/>
          <w:szCs w:val="24"/>
        </w:rPr>
        <w:t>est in the TCLP leachate from the Mayer Ranch substrates</w:t>
      </w:r>
      <w:r w:rsidRPr="00343472">
        <w:rPr>
          <w:rFonts w:ascii="Times New Roman" w:hAnsi="Times New Roman" w:cs="Times New Roman"/>
          <w:sz w:val="24"/>
          <w:szCs w:val="24"/>
        </w:rPr>
        <w:t xml:space="preserve">. These results show that there may be </w:t>
      </w:r>
      <w:r w:rsidR="009C69F3">
        <w:rPr>
          <w:rFonts w:ascii="Times New Roman" w:hAnsi="Times New Roman" w:cs="Times New Roman"/>
          <w:sz w:val="24"/>
          <w:szCs w:val="24"/>
        </w:rPr>
        <w:t>f</w:t>
      </w:r>
      <w:r w:rsidRPr="00343472">
        <w:rPr>
          <w:rFonts w:ascii="Times New Roman" w:hAnsi="Times New Roman" w:cs="Times New Roman"/>
          <w:sz w:val="24"/>
          <w:szCs w:val="24"/>
        </w:rPr>
        <w:t xml:space="preserve">actors </w:t>
      </w:r>
      <w:r w:rsidR="0018097E">
        <w:rPr>
          <w:rFonts w:ascii="Times New Roman" w:hAnsi="Times New Roman" w:cs="Times New Roman"/>
          <w:sz w:val="24"/>
          <w:szCs w:val="24"/>
        </w:rPr>
        <w:t>other than pH to consider when performing leaching tests</w:t>
      </w:r>
      <w:r w:rsidR="00F27878">
        <w:rPr>
          <w:rFonts w:ascii="Times New Roman" w:hAnsi="Times New Roman" w:cs="Times New Roman"/>
          <w:sz w:val="24"/>
          <w:szCs w:val="24"/>
        </w:rPr>
        <w:t xml:space="preserve">, especially when the pH of the </w:t>
      </w:r>
      <w:r w:rsidR="00C10CC3">
        <w:rPr>
          <w:rFonts w:ascii="Times New Roman" w:hAnsi="Times New Roman" w:cs="Times New Roman"/>
          <w:sz w:val="24"/>
          <w:szCs w:val="24"/>
        </w:rPr>
        <w:t>solids is more acidic, as is seen in the Southeast Commerce VFBR.</w:t>
      </w:r>
      <w:r w:rsidRPr="00343472">
        <w:rPr>
          <w:rFonts w:ascii="Times New Roman" w:hAnsi="Times New Roman" w:cs="Times New Roman"/>
          <w:sz w:val="24"/>
          <w:szCs w:val="24"/>
        </w:rPr>
        <w:t xml:space="preserve"> </w:t>
      </w:r>
      <w:r w:rsidR="00C10CC3">
        <w:rPr>
          <w:rFonts w:ascii="Times New Roman" w:hAnsi="Times New Roman" w:cs="Times New Roman"/>
          <w:sz w:val="24"/>
          <w:szCs w:val="24"/>
        </w:rPr>
        <w:t>Additionally, i</w:t>
      </w:r>
      <w:r w:rsidR="00BA4971">
        <w:rPr>
          <w:rFonts w:ascii="Times New Roman" w:hAnsi="Times New Roman" w:cs="Times New Roman"/>
          <w:sz w:val="24"/>
          <w:szCs w:val="24"/>
        </w:rPr>
        <w:t>ron mobility may change between the sy</w:t>
      </w:r>
      <w:r w:rsidR="00A478B7">
        <w:rPr>
          <w:rFonts w:ascii="Times New Roman" w:hAnsi="Times New Roman" w:cs="Times New Roman"/>
          <w:sz w:val="24"/>
          <w:szCs w:val="24"/>
        </w:rPr>
        <w:t>s</w:t>
      </w:r>
      <w:r w:rsidR="00BA4971">
        <w:rPr>
          <w:rFonts w:ascii="Times New Roman" w:hAnsi="Times New Roman" w:cs="Times New Roman"/>
          <w:sz w:val="24"/>
          <w:szCs w:val="24"/>
        </w:rPr>
        <w:t xml:space="preserve">tems </w:t>
      </w:r>
      <w:r w:rsidRPr="00343472">
        <w:rPr>
          <w:rFonts w:ascii="Times New Roman" w:hAnsi="Times New Roman" w:cs="Times New Roman"/>
          <w:sz w:val="24"/>
          <w:szCs w:val="24"/>
        </w:rPr>
        <w:t xml:space="preserve">due to </w:t>
      </w:r>
      <w:r w:rsidR="00024A3A">
        <w:rPr>
          <w:rFonts w:ascii="Times New Roman" w:hAnsi="Times New Roman" w:cs="Times New Roman"/>
          <w:sz w:val="24"/>
          <w:szCs w:val="24"/>
        </w:rPr>
        <w:t xml:space="preserve">iron oxide </w:t>
      </w:r>
      <w:r w:rsidR="007E6369">
        <w:rPr>
          <w:rFonts w:ascii="Times New Roman" w:hAnsi="Times New Roman" w:cs="Times New Roman"/>
          <w:sz w:val="24"/>
          <w:szCs w:val="24"/>
        </w:rPr>
        <w:t>deposition within the Southeast Commerce VFBR</w:t>
      </w:r>
      <w:r w:rsidRPr="00343472">
        <w:rPr>
          <w:rFonts w:ascii="Times New Roman" w:hAnsi="Times New Roman" w:cs="Times New Roman"/>
          <w:sz w:val="24"/>
          <w:szCs w:val="24"/>
        </w:rPr>
        <w:t xml:space="preserve">. These factors seem to especially </w:t>
      </w:r>
      <w:r w:rsidR="008049B3">
        <w:rPr>
          <w:rFonts w:ascii="Times New Roman" w:hAnsi="Times New Roman" w:cs="Times New Roman"/>
          <w:sz w:val="24"/>
          <w:szCs w:val="24"/>
        </w:rPr>
        <w:t>a</w:t>
      </w:r>
      <w:r w:rsidRPr="00343472">
        <w:rPr>
          <w:rFonts w:ascii="Times New Roman" w:hAnsi="Times New Roman" w:cs="Times New Roman"/>
          <w:sz w:val="24"/>
          <w:szCs w:val="24"/>
        </w:rPr>
        <w:t xml:space="preserve">ffect the chief contaminants of concern at the Tar Creek Superfund Site: cadmium, lead, and zinc. Sodium is present in the TCLP extraction fluid and sulfur is present in the SPLP extraction fluid, so these concentrations are not representative of leaching and thus are not included in Table </w:t>
      </w:r>
      <w:r w:rsidR="00767D4D">
        <w:rPr>
          <w:rFonts w:ascii="Times New Roman" w:hAnsi="Times New Roman" w:cs="Times New Roman"/>
          <w:sz w:val="24"/>
          <w:szCs w:val="24"/>
        </w:rPr>
        <w:t>3.</w:t>
      </w:r>
      <w:r w:rsidR="005A4072">
        <w:rPr>
          <w:rFonts w:ascii="Times New Roman" w:hAnsi="Times New Roman" w:cs="Times New Roman"/>
          <w:sz w:val="24"/>
          <w:szCs w:val="24"/>
        </w:rPr>
        <w:t>6</w:t>
      </w:r>
      <w:r w:rsidRPr="00343472">
        <w:rPr>
          <w:rFonts w:ascii="Times New Roman" w:hAnsi="Times New Roman" w:cs="Times New Roman"/>
          <w:sz w:val="24"/>
          <w:szCs w:val="24"/>
        </w:rPr>
        <w:t>.</w:t>
      </w:r>
    </w:p>
    <w:p w14:paraId="15FB8975" w14:textId="79522904" w:rsidR="00AB56F0" w:rsidRDefault="007051B7" w:rsidP="00182F23">
      <w:pPr>
        <w:spacing w:line="480" w:lineRule="auto"/>
        <w:rPr>
          <w:rFonts w:ascii="Times New Roman" w:hAnsi="Times New Roman" w:cs="Times New Roman"/>
          <w:sz w:val="24"/>
          <w:szCs w:val="24"/>
        </w:rPr>
      </w:pPr>
      <w:r w:rsidRPr="00767D4D">
        <w:rPr>
          <w:rFonts w:ascii="Times New Roman" w:hAnsi="Times New Roman" w:cs="Times New Roman"/>
          <w:sz w:val="24"/>
          <w:szCs w:val="24"/>
        </w:rPr>
        <w:t xml:space="preserve">Samples from both systems produced TCLP leachates well below RCRA limits, indicating that the substrate of the VFBRs </w:t>
      </w:r>
      <w:r w:rsidR="00097FEC">
        <w:rPr>
          <w:rFonts w:ascii="Times New Roman" w:hAnsi="Times New Roman" w:cs="Times New Roman"/>
          <w:sz w:val="24"/>
          <w:szCs w:val="24"/>
        </w:rPr>
        <w:t>are</w:t>
      </w:r>
      <w:r w:rsidRPr="00767D4D">
        <w:rPr>
          <w:rFonts w:ascii="Times New Roman" w:hAnsi="Times New Roman" w:cs="Times New Roman"/>
          <w:sz w:val="24"/>
          <w:szCs w:val="24"/>
        </w:rPr>
        <w:t xml:space="preserve"> classified as nonhazardous. </w:t>
      </w:r>
      <w:r>
        <w:rPr>
          <w:rFonts w:ascii="Times New Roman" w:hAnsi="Times New Roman" w:cs="Times New Roman"/>
          <w:sz w:val="24"/>
          <w:szCs w:val="24"/>
        </w:rPr>
        <w:t>However, n</w:t>
      </w:r>
      <w:r w:rsidRPr="00767D4D">
        <w:rPr>
          <w:rFonts w:ascii="Times New Roman" w:hAnsi="Times New Roman" w:cs="Times New Roman"/>
          <w:sz w:val="24"/>
          <w:szCs w:val="24"/>
        </w:rPr>
        <w:t>ickel concentrations in SPLP and FLT leachate from both systems w</w:t>
      </w:r>
      <w:r w:rsidR="005922DD">
        <w:rPr>
          <w:rFonts w:ascii="Times New Roman" w:hAnsi="Times New Roman" w:cs="Times New Roman"/>
          <w:sz w:val="24"/>
          <w:szCs w:val="24"/>
        </w:rPr>
        <w:t>ere</w:t>
      </w:r>
      <w:r w:rsidRPr="00767D4D">
        <w:rPr>
          <w:rFonts w:ascii="Times New Roman" w:hAnsi="Times New Roman" w:cs="Times New Roman"/>
          <w:sz w:val="24"/>
          <w:szCs w:val="24"/>
        </w:rPr>
        <w:t xml:space="preserve"> well above the 140 µg L</w:t>
      </w:r>
      <w:r w:rsidRPr="00767D4D">
        <w:rPr>
          <w:rFonts w:ascii="Times New Roman" w:hAnsi="Times New Roman" w:cs="Times New Roman"/>
          <w:sz w:val="24"/>
          <w:szCs w:val="24"/>
          <w:vertAlign w:val="superscript"/>
        </w:rPr>
        <w:t>-1</w:t>
      </w:r>
      <w:r w:rsidRPr="00767D4D">
        <w:rPr>
          <w:rFonts w:ascii="Times New Roman" w:hAnsi="Times New Roman" w:cs="Times New Roman"/>
          <w:sz w:val="24"/>
          <w:szCs w:val="24"/>
        </w:rPr>
        <w:t xml:space="preserve"> set in the “criteria to protect the Public Water Supply” found in Appendi</w:t>
      </w:r>
      <w:r>
        <w:rPr>
          <w:rFonts w:ascii="Times New Roman" w:hAnsi="Times New Roman" w:cs="Times New Roman"/>
          <w:sz w:val="24"/>
          <w:szCs w:val="24"/>
        </w:rPr>
        <w:t>ces</w:t>
      </w:r>
      <w:r w:rsidRPr="00767D4D">
        <w:rPr>
          <w:rFonts w:ascii="Times New Roman" w:hAnsi="Times New Roman" w:cs="Times New Roman"/>
          <w:sz w:val="24"/>
          <w:szCs w:val="24"/>
        </w:rPr>
        <w:t xml:space="preserve"> </w:t>
      </w:r>
      <w:r>
        <w:rPr>
          <w:rFonts w:ascii="Times New Roman" w:hAnsi="Times New Roman" w:cs="Times New Roman"/>
          <w:sz w:val="24"/>
          <w:szCs w:val="24"/>
        </w:rPr>
        <w:t xml:space="preserve">G and </w:t>
      </w:r>
      <w:r w:rsidRPr="00767D4D">
        <w:rPr>
          <w:rFonts w:ascii="Times New Roman" w:hAnsi="Times New Roman" w:cs="Times New Roman"/>
          <w:sz w:val="24"/>
          <w:szCs w:val="24"/>
        </w:rPr>
        <w:t xml:space="preserve">I of </w:t>
      </w:r>
      <w:r w:rsidR="00FD40CF">
        <w:rPr>
          <w:rFonts w:ascii="Times New Roman" w:hAnsi="Times New Roman" w:cs="Times New Roman"/>
          <w:sz w:val="24"/>
          <w:szCs w:val="24"/>
        </w:rPr>
        <w:t>OWRB</w:t>
      </w:r>
      <w:r w:rsidRPr="00767D4D">
        <w:rPr>
          <w:rFonts w:ascii="Times New Roman" w:hAnsi="Times New Roman" w:cs="Times New Roman"/>
          <w:sz w:val="24"/>
          <w:szCs w:val="24"/>
        </w:rPr>
        <w:t xml:space="preserve"> Title 785 (OWRB, 2017). Additionally, aluminum, </w:t>
      </w:r>
      <w:r>
        <w:rPr>
          <w:rFonts w:ascii="Times New Roman" w:hAnsi="Times New Roman" w:cs="Times New Roman"/>
          <w:sz w:val="24"/>
          <w:szCs w:val="24"/>
        </w:rPr>
        <w:t xml:space="preserve">cadmium, chromium, </w:t>
      </w:r>
      <w:r w:rsidRPr="00767D4D">
        <w:rPr>
          <w:rFonts w:ascii="Times New Roman" w:hAnsi="Times New Roman" w:cs="Times New Roman"/>
          <w:sz w:val="24"/>
          <w:szCs w:val="24"/>
        </w:rPr>
        <w:t xml:space="preserve">iron, manganese, </w:t>
      </w:r>
      <w:r>
        <w:rPr>
          <w:rFonts w:ascii="Times New Roman" w:hAnsi="Times New Roman" w:cs="Times New Roman"/>
          <w:sz w:val="24"/>
          <w:szCs w:val="24"/>
        </w:rPr>
        <w:t xml:space="preserve">lead, selenium, </w:t>
      </w:r>
      <w:r w:rsidRPr="00767D4D">
        <w:rPr>
          <w:rFonts w:ascii="Times New Roman" w:hAnsi="Times New Roman" w:cs="Times New Roman"/>
          <w:sz w:val="24"/>
          <w:szCs w:val="24"/>
        </w:rPr>
        <w:t xml:space="preserve">and zinc concentrations in SPLP and FLT leachates from both systems exceeded secondary criteria for protection of public water supply (OWRB, 2017). These results indicate that further research is necessary to ensure that surface water and groundwater are protected if these solids are put to beneficial reuse. Column leach tests </w:t>
      </w:r>
      <w:r>
        <w:rPr>
          <w:rFonts w:ascii="Times New Roman" w:hAnsi="Times New Roman" w:cs="Times New Roman"/>
          <w:sz w:val="24"/>
          <w:szCs w:val="24"/>
        </w:rPr>
        <w:t>with soil or sediment from a proposed reuse site</w:t>
      </w:r>
      <w:r w:rsidRPr="00767D4D">
        <w:rPr>
          <w:rFonts w:ascii="Times New Roman" w:hAnsi="Times New Roman" w:cs="Times New Roman"/>
          <w:sz w:val="24"/>
          <w:szCs w:val="24"/>
        </w:rPr>
        <w:t xml:space="preserve"> could help determine concentrations expected to be available to the environment over time</w:t>
      </w:r>
      <w:r w:rsidR="00F33645">
        <w:rPr>
          <w:rFonts w:ascii="Times New Roman" w:hAnsi="Times New Roman" w:cs="Times New Roman"/>
          <w:sz w:val="24"/>
          <w:szCs w:val="24"/>
        </w:rPr>
        <w:t>.</w:t>
      </w:r>
    </w:p>
    <w:p w14:paraId="6DD4FF41" w14:textId="77777777" w:rsidR="00AB56F0" w:rsidRPr="00767D4D" w:rsidRDefault="00AB56F0" w:rsidP="00AB56F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L</w:t>
      </w:r>
      <w:r w:rsidRPr="00767D4D">
        <w:rPr>
          <w:rFonts w:ascii="Times New Roman" w:hAnsi="Times New Roman" w:cs="Times New Roman"/>
          <w:sz w:val="24"/>
          <w:szCs w:val="24"/>
        </w:rPr>
        <w:t xml:space="preserve">eachates </w:t>
      </w:r>
      <w:r>
        <w:rPr>
          <w:rFonts w:ascii="Times New Roman" w:hAnsi="Times New Roman" w:cs="Times New Roman"/>
          <w:sz w:val="24"/>
          <w:szCs w:val="24"/>
        </w:rPr>
        <w:t xml:space="preserve">from the two different VFBRs at Mayer Ranch </w:t>
      </w:r>
      <w:r w:rsidRPr="00767D4D">
        <w:rPr>
          <w:rFonts w:ascii="Times New Roman" w:hAnsi="Times New Roman" w:cs="Times New Roman"/>
          <w:sz w:val="24"/>
          <w:szCs w:val="24"/>
        </w:rPr>
        <w:t xml:space="preserve">were statistically similar for all elements tested except copper in the SPLP leachates, which was slightly elevated in the C3S leachates. These elevated concentrations reflect slight differences in median concentrations of copper in the solids. </w:t>
      </w:r>
    </w:p>
    <w:p w14:paraId="1F5151D5" w14:textId="53864FBE" w:rsidR="00AB56F0" w:rsidRPr="00767D4D" w:rsidRDefault="00AB56F0" w:rsidP="00AB56F0">
      <w:pPr>
        <w:spacing w:line="480" w:lineRule="auto"/>
        <w:rPr>
          <w:rFonts w:ascii="Times New Roman" w:hAnsi="Times New Roman" w:cs="Times New Roman"/>
          <w:sz w:val="24"/>
          <w:szCs w:val="24"/>
        </w:rPr>
      </w:pPr>
      <w:r w:rsidRPr="00767D4D">
        <w:rPr>
          <w:rFonts w:ascii="Times New Roman" w:hAnsi="Times New Roman" w:cs="Times New Roman"/>
          <w:sz w:val="24"/>
          <w:szCs w:val="24"/>
        </w:rPr>
        <w:t xml:space="preserve">As seen with the total concentrations, leachable metals and sulfur varied between the systems. These differences may be principally due to differences in connectivity with the preceding treatment units in the respective system and the age of the systems, which both relate to the mineralogy of the inorganic precipitates within the VFBR. A comparison of sequential extractions between the two systems may provide </w:t>
      </w:r>
      <w:r>
        <w:rPr>
          <w:rFonts w:ascii="Times New Roman" w:hAnsi="Times New Roman" w:cs="Times New Roman"/>
          <w:sz w:val="24"/>
          <w:szCs w:val="24"/>
        </w:rPr>
        <w:t>insight into</w:t>
      </w:r>
      <w:r w:rsidRPr="00767D4D">
        <w:rPr>
          <w:rFonts w:ascii="Times New Roman" w:hAnsi="Times New Roman" w:cs="Times New Roman"/>
          <w:sz w:val="24"/>
          <w:szCs w:val="24"/>
        </w:rPr>
        <w:t xml:space="preserve"> the differences and could be compared to results of the same analysis completed on Mayer Ranch VFBR substrates in </w:t>
      </w:r>
      <w:r w:rsidR="00EC6669">
        <w:rPr>
          <w:rFonts w:ascii="Times New Roman" w:hAnsi="Times New Roman" w:cs="Times New Roman"/>
          <w:sz w:val="24"/>
          <w:szCs w:val="24"/>
        </w:rPr>
        <w:t xml:space="preserve">2010 and </w:t>
      </w:r>
      <w:r w:rsidRPr="00767D4D">
        <w:rPr>
          <w:rFonts w:ascii="Times New Roman" w:hAnsi="Times New Roman" w:cs="Times New Roman"/>
          <w:sz w:val="24"/>
          <w:szCs w:val="24"/>
        </w:rPr>
        <w:t>2014 (</w:t>
      </w:r>
      <w:proofErr w:type="spellStart"/>
      <w:r w:rsidRPr="00767D4D">
        <w:rPr>
          <w:rFonts w:ascii="Times New Roman" w:hAnsi="Times New Roman" w:cs="Times New Roman"/>
          <w:sz w:val="24"/>
          <w:szCs w:val="24"/>
        </w:rPr>
        <w:t>LaBar</w:t>
      </w:r>
      <w:proofErr w:type="spellEnd"/>
      <w:r w:rsidRPr="00767D4D">
        <w:rPr>
          <w:rFonts w:ascii="Times New Roman" w:hAnsi="Times New Roman" w:cs="Times New Roman"/>
          <w:sz w:val="24"/>
          <w:szCs w:val="24"/>
        </w:rPr>
        <w:t xml:space="preserve"> and Nairn, 2018).</w:t>
      </w:r>
    </w:p>
    <w:p w14:paraId="09BAC728" w14:textId="441C8A89" w:rsidR="00AB56F0" w:rsidRDefault="00AB56F0" w:rsidP="00182F23">
      <w:pPr>
        <w:spacing w:line="480" w:lineRule="auto"/>
        <w:rPr>
          <w:rFonts w:ascii="Times New Roman" w:hAnsi="Times New Roman" w:cs="Times New Roman"/>
          <w:sz w:val="24"/>
          <w:szCs w:val="24"/>
        </w:rPr>
        <w:sectPr w:rsidR="00AB56F0" w:rsidSect="003B1D70">
          <w:pgSz w:w="12240" w:h="15840"/>
          <w:pgMar w:top="1440" w:right="1440" w:bottom="1440" w:left="1440" w:header="720" w:footer="720" w:gutter="0"/>
          <w:cols w:space="720"/>
          <w:docGrid w:linePitch="360"/>
        </w:sectPr>
      </w:pPr>
    </w:p>
    <w:p w14:paraId="64485B6B" w14:textId="18F62DE2" w:rsidR="00AF7ADE" w:rsidRPr="00E000DB" w:rsidRDefault="00343472" w:rsidP="00E000DB">
      <w:pPr>
        <w:rPr>
          <w:rFonts w:ascii="Times New Roman" w:hAnsi="Times New Roman" w:cs="Times New Roman"/>
          <w:sz w:val="24"/>
          <w:szCs w:val="24"/>
          <w:vertAlign w:val="superscript"/>
        </w:rPr>
      </w:pPr>
      <w:r w:rsidRPr="008E51CC">
        <w:rPr>
          <w:rFonts w:ascii="Times New Roman" w:hAnsi="Times New Roman" w:cs="Times New Roman"/>
          <w:sz w:val="24"/>
          <w:szCs w:val="24"/>
        </w:rPr>
        <w:lastRenderedPageBreak/>
        <w:t>Table 3</w:t>
      </w:r>
      <w:r w:rsidR="0053224E">
        <w:rPr>
          <w:rFonts w:ascii="Times New Roman" w:hAnsi="Times New Roman" w:cs="Times New Roman"/>
          <w:sz w:val="24"/>
          <w:szCs w:val="24"/>
        </w:rPr>
        <w:t>.</w:t>
      </w:r>
      <w:r w:rsidR="005A4072">
        <w:rPr>
          <w:rFonts w:ascii="Times New Roman" w:hAnsi="Times New Roman" w:cs="Times New Roman"/>
          <w:sz w:val="24"/>
          <w:szCs w:val="24"/>
        </w:rPr>
        <w:t>6</w:t>
      </w:r>
      <w:r w:rsidRPr="008E51CC">
        <w:rPr>
          <w:rFonts w:ascii="Times New Roman" w:hAnsi="Times New Roman" w:cs="Times New Roman"/>
          <w:sz w:val="24"/>
          <w:szCs w:val="24"/>
        </w:rPr>
        <w:t xml:space="preserve">: </w:t>
      </w:r>
      <w:r w:rsidR="00931667">
        <w:rPr>
          <w:rFonts w:ascii="Times New Roman" w:hAnsi="Times New Roman" w:cs="Times New Roman"/>
          <w:sz w:val="24"/>
          <w:szCs w:val="24"/>
        </w:rPr>
        <w:t>Median and Standard Deviation of the Concentrations of Select Elements in Leachates from VFBR Solids in mg L</w:t>
      </w:r>
      <w:r w:rsidR="00931667">
        <w:rPr>
          <w:rFonts w:ascii="Times New Roman" w:hAnsi="Times New Roman" w:cs="Times New Roman"/>
          <w:sz w:val="24"/>
          <w:szCs w:val="24"/>
          <w:vertAlign w:val="superscript"/>
        </w:rPr>
        <w:t>-1</w:t>
      </w:r>
    </w:p>
    <w:tbl>
      <w:tblPr>
        <w:tblStyle w:val="TableGrid"/>
        <w:tblW w:w="12756" w:type="dxa"/>
        <w:tblLook w:val="04A0" w:firstRow="1" w:lastRow="0" w:firstColumn="1" w:lastColumn="0" w:noHBand="0" w:noVBand="1"/>
      </w:tblPr>
      <w:tblGrid>
        <w:gridCol w:w="1350"/>
        <w:gridCol w:w="1901"/>
        <w:gridCol w:w="1901"/>
        <w:gridCol w:w="1901"/>
        <w:gridCol w:w="1901"/>
        <w:gridCol w:w="1901"/>
        <w:gridCol w:w="1901"/>
      </w:tblGrid>
      <w:tr w:rsidR="00AD433E" w:rsidRPr="00E000DB" w14:paraId="56E7A704" w14:textId="77777777" w:rsidTr="008B1734">
        <w:tc>
          <w:tcPr>
            <w:tcW w:w="1350" w:type="dxa"/>
            <w:tcBorders>
              <w:left w:val="nil"/>
              <w:bottom w:val="nil"/>
              <w:right w:val="nil"/>
            </w:tcBorders>
          </w:tcPr>
          <w:p w14:paraId="367A70FC" w14:textId="77777777" w:rsidR="00AD433E" w:rsidRPr="00E000DB" w:rsidRDefault="00AD433E" w:rsidP="008B1734">
            <w:pPr>
              <w:spacing w:line="300" w:lineRule="auto"/>
              <w:rPr>
                <w:rFonts w:ascii="Times New Roman" w:hAnsi="Times New Roman" w:cs="Times New Roman"/>
                <w:sz w:val="24"/>
                <w:szCs w:val="24"/>
              </w:rPr>
            </w:pPr>
          </w:p>
        </w:tc>
        <w:tc>
          <w:tcPr>
            <w:tcW w:w="3802" w:type="dxa"/>
            <w:gridSpan w:val="2"/>
            <w:tcBorders>
              <w:left w:val="nil"/>
              <w:bottom w:val="nil"/>
              <w:right w:val="nil"/>
            </w:tcBorders>
            <w:vAlign w:val="center"/>
          </w:tcPr>
          <w:p w14:paraId="384B9B68" w14:textId="123B5E98" w:rsidR="00AD433E" w:rsidRPr="00E000DB" w:rsidRDefault="00AD433E" w:rsidP="008B1734">
            <w:pPr>
              <w:spacing w:line="300" w:lineRule="auto"/>
              <w:jc w:val="center"/>
              <w:rPr>
                <w:rFonts w:ascii="Times New Roman" w:hAnsi="Times New Roman" w:cs="Times New Roman"/>
                <w:sz w:val="24"/>
                <w:szCs w:val="24"/>
              </w:rPr>
            </w:pPr>
            <w:r>
              <w:rPr>
                <w:rFonts w:ascii="Times New Roman" w:hAnsi="Times New Roman" w:cs="Times New Roman"/>
                <w:sz w:val="24"/>
                <w:szCs w:val="24"/>
              </w:rPr>
              <w:t>TCLP</w:t>
            </w:r>
          </w:p>
        </w:tc>
        <w:tc>
          <w:tcPr>
            <w:tcW w:w="3802" w:type="dxa"/>
            <w:gridSpan w:val="2"/>
            <w:tcBorders>
              <w:left w:val="nil"/>
              <w:bottom w:val="nil"/>
              <w:right w:val="nil"/>
            </w:tcBorders>
            <w:vAlign w:val="center"/>
          </w:tcPr>
          <w:p w14:paraId="58093C8F" w14:textId="762670D8" w:rsidR="00AD433E" w:rsidRPr="00E000DB" w:rsidRDefault="00AD433E" w:rsidP="008B1734">
            <w:pPr>
              <w:spacing w:line="300" w:lineRule="auto"/>
              <w:jc w:val="center"/>
              <w:rPr>
                <w:rFonts w:ascii="Times New Roman" w:hAnsi="Times New Roman" w:cs="Times New Roman"/>
                <w:sz w:val="24"/>
                <w:szCs w:val="24"/>
              </w:rPr>
            </w:pPr>
            <w:r>
              <w:rPr>
                <w:rFonts w:ascii="Times New Roman" w:hAnsi="Times New Roman" w:cs="Times New Roman"/>
                <w:sz w:val="24"/>
                <w:szCs w:val="24"/>
              </w:rPr>
              <w:t>SPLP</w:t>
            </w:r>
          </w:p>
        </w:tc>
        <w:tc>
          <w:tcPr>
            <w:tcW w:w="3802" w:type="dxa"/>
            <w:gridSpan w:val="2"/>
            <w:tcBorders>
              <w:left w:val="nil"/>
              <w:bottom w:val="nil"/>
              <w:right w:val="nil"/>
            </w:tcBorders>
            <w:vAlign w:val="center"/>
          </w:tcPr>
          <w:p w14:paraId="455B3406" w14:textId="64430976" w:rsidR="00AD433E" w:rsidRPr="00E000DB" w:rsidRDefault="00AD433E" w:rsidP="008B1734">
            <w:pPr>
              <w:spacing w:line="300" w:lineRule="auto"/>
              <w:jc w:val="center"/>
              <w:rPr>
                <w:rFonts w:ascii="Times New Roman" w:hAnsi="Times New Roman" w:cs="Times New Roman"/>
                <w:sz w:val="24"/>
                <w:szCs w:val="24"/>
              </w:rPr>
            </w:pPr>
            <w:r>
              <w:rPr>
                <w:rFonts w:ascii="Times New Roman" w:hAnsi="Times New Roman" w:cs="Times New Roman"/>
                <w:sz w:val="24"/>
                <w:szCs w:val="24"/>
              </w:rPr>
              <w:t>FLT</w:t>
            </w:r>
          </w:p>
        </w:tc>
      </w:tr>
      <w:tr w:rsidR="00AD433E" w:rsidRPr="00E000DB" w14:paraId="68C031CD" w14:textId="77777777" w:rsidTr="008B1734">
        <w:tc>
          <w:tcPr>
            <w:tcW w:w="1350" w:type="dxa"/>
            <w:tcBorders>
              <w:top w:val="nil"/>
              <w:left w:val="nil"/>
              <w:bottom w:val="single" w:sz="4" w:space="0" w:color="auto"/>
              <w:right w:val="nil"/>
            </w:tcBorders>
          </w:tcPr>
          <w:p w14:paraId="277E3C0C" w14:textId="7EA2EDF6" w:rsidR="00E000DB" w:rsidRPr="00E000DB" w:rsidRDefault="00AD433E" w:rsidP="008B1734">
            <w:pPr>
              <w:spacing w:line="300" w:lineRule="auto"/>
              <w:rPr>
                <w:rFonts w:ascii="Times New Roman" w:hAnsi="Times New Roman" w:cs="Times New Roman"/>
                <w:sz w:val="24"/>
                <w:szCs w:val="24"/>
              </w:rPr>
            </w:pPr>
            <w:r>
              <w:rPr>
                <w:rFonts w:ascii="Times New Roman" w:hAnsi="Times New Roman" w:cs="Times New Roman"/>
                <w:sz w:val="24"/>
                <w:szCs w:val="24"/>
              </w:rPr>
              <w:t>Metal</w:t>
            </w:r>
          </w:p>
        </w:tc>
        <w:tc>
          <w:tcPr>
            <w:tcW w:w="1901" w:type="dxa"/>
            <w:tcBorders>
              <w:top w:val="nil"/>
              <w:left w:val="nil"/>
              <w:bottom w:val="single" w:sz="4" w:space="0" w:color="auto"/>
              <w:right w:val="nil"/>
            </w:tcBorders>
            <w:vAlign w:val="center"/>
          </w:tcPr>
          <w:p w14:paraId="30D25102" w14:textId="02B10695"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MRPTS</w:t>
            </w:r>
          </w:p>
        </w:tc>
        <w:tc>
          <w:tcPr>
            <w:tcW w:w="1901" w:type="dxa"/>
            <w:tcBorders>
              <w:top w:val="nil"/>
              <w:left w:val="nil"/>
              <w:bottom w:val="single" w:sz="4" w:space="0" w:color="auto"/>
              <w:right w:val="nil"/>
            </w:tcBorders>
            <w:vAlign w:val="center"/>
          </w:tcPr>
          <w:p w14:paraId="0F7A797E" w14:textId="6D880A11"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SECPTS</w:t>
            </w:r>
          </w:p>
        </w:tc>
        <w:tc>
          <w:tcPr>
            <w:tcW w:w="1901" w:type="dxa"/>
            <w:tcBorders>
              <w:top w:val="nil"/>
              <w:left w:val="nil"/>
              <w:bottom w:val="single" w:sz="4" w:space="0" w:color="auto"/>
              <w:right w:val="nil"/>
            </w:tcBorders>
            <w:vAlign w:val="center"/>
          </w:tcPr>
          <w:p w14:paraId="6893A05A" w14:textId="555A65FC"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MRPTS</w:t>
            </w:r>
          </w:p>
        </w:tc>
        <w:tc>
          <w:tcPr>
            <w:tcW w:w="1901" w:type="dxa"/>
            <w:tcBorders>
              <w:top w:val="nil"/>
              <w:left w:val="nil"/>
              <w:bottom w:val="single" w:sz="4" w:space="0" w:color="auto"/>
              <w:right w:val="nil"/>
            </w:tcBorders>
            <w:vAlign w:val="center"/>
          </w:tcPr>
          <w:p w14:paraId="027B84C6" w14:textId="39B1A522"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SECPTS</w:t>
            </w:r>
          </w:p>
        </w:tc>
        <w:tc>
          <w:tcPr>
            <w:tcW w:w="1901" w:type="dxa"/>
            <w:tcBorders>
              <w:top w:val="nil"/>
              <w:left w:val="nil"/>
              <w:bottom w:val="single" w:sz="4" w:space="0" w:color="auto"/>
              <w:right w:val="nil"/>
            </w:tcBorders>
            <w:vAlign w:val="center"/>
          </w:tcPr>
          <w:p w14:paraId="57A15EDE" w14:textId="77E952A2"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MRPTS</w:t>
            </w:r>
          </w:p>
        </w:tc>
        <w:tc>
          <w:tcPr>
            <w:tcW w:w="1901" w:type="dxa"/>
            <w:tcBorders>
              <w:top w:val="nil"/>
              <w:left w:val="nil"/>
              <w:bottom w:val="single" w:sz="4" w:space="0" w:color="auto"/>
              <w:right w:val="nil"/>
            </w:tcBorders>
            <w:vAlign w:val="center"/>
          </w:tcPr>
          <w:p w14:paraId="64C15AAB" w14:textId="4ADB4574"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SECPTS</w:t>
            </w:r>
          </w:p>
        </w:tc>
      </w:tr>
      <w:tr w:rsidR="00AD433E" w:rsidRPr="00E000DB" w14:paraId="72D1FE5D" w14:textId="77777777" w:rsidTr="008B1734">
        <w:tc>
          <w:tcPr>
            <w:tcW w:w="1350" w:type="dxa"/>
            <w:tcBorders>
              <w:left w:val="nil"/>
              <w:bottom w:val="nil"/>
              <w:right w:val="nil"/>
            </w:tcBorders>
          </w:tcPr>
          <w:p w14:paraId="304383F4"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Silver</w:t>
            </w:r>
          </w:p>
        </w:tc>
        <w:tc>
          <w:tcPr>
            <w:tcW w:w="1901" w:type="dxa"/>
            <w:tcBorders>
              <w:left w:val="nil"/>
              <w:bottom w:val="nil"/>
              <w:right w:val="nil"/>
            </w:tcBorders>
            <w:vAlign w:val="center"/>
          </w:tcPr>
          <w:p w14:paraId="2929F27F"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0.020 ± 0.010</w:t>
            </w:r>
          </w:p>
        </w:tc>
        <w:tc>
          <w:tcPr>
            <w:tcW w:w="1901" w:type="dxa"/>
            <w:tcBorders>
              <w:left w:val="nil"/>
              <w:bottom w:val="nil"/>
              <w:right w:val="nil"/>
            </w:tcBorders>
            <w:vAlign w:val="center"/>
          </w:tcPr>
          <w:p w14:paraId="4948B738"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0.008 ± 0.002</w:t>
            </w:r>
          </w:p>
        </w:tc>
        <w:tc>
          <w:tcPr>
            <w:tcW w:w="1901" w:type="dxa"/>
            <w:tcBorders>
              <w:left w:val="nil"/>
              <w:bottom w:val="nil"/>
              <w:right w:val="nil"/>
            </w:tcBorders>
            <w:vAlign w:val="center"/>
          </w:tcPr>
          <w:p w14:paraId="05A9CB52"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0.002</w:t>
            </w:r>
          </w:p>
        </w:tc>
        <w:tc>
          <w:tcPr>
            <w:tcW w:w="1901" w:type="dxa"/>
            <w:tcBorders>
              <w:left w:val="nil"/>
              <w:bottom w:val="nil"/>
              <w:right w:val="nil"/>
            </w:tcBorders>
            <w:vAlign w:val="center"/>
          </w:tcPr>
          <w:p w14:paraId="5DE9B27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0.008 ± 0.004</w:t>
            </w:r>
          </w:p>
        </w:tc>
        <w:tc>
          <w:tcPr>
            <w:tcW w:w="1901" w:type="dxa"/>
            <w:tcBorders>
              <w:left w:val="nil"/>
              <w:bottom w:val="nil"/>
              <w:right w:val="nil"/>
            </w:tcBorders>
            <w:vAlign w:val="center"/>
          </w:tcPr>
          <w:p w14:paraId="696FBF5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0.004 ± 0.003</w:t>
            </w:r>
          </w:p>
        </w:tc>
        <w:tc>
          <w:tcPr>
            <w:tcW w:w="1901" w:type="dxa"/>
            <w:tcBorders>
              <w:left w:val="nil"/>
              <w:bottom w:val="nil"/>
              <w:right w:val="nil"/>
            </w:tcBorders>
            <w:vAlign w:val="center"/>
          </w:tcPr>
          <w:p w14:paraId="7F0B629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0.004</w:t>
            </w:r>
          </w:p>
        </w:tc>
      </w:tr>
      <w:tr w:rsidR="00AD433E" w:rsidRPr="00E000DB" w14:paraId="57E92899" w14:textId="77777777" w:rsidTr="008B1734">
        <w:tc>
          <w:tcPr>
            <w:tcW w:w="1350" w:type="dxa"/>
            <w:tcBorders>
              <w:top w:val="nil"/>
              <w:left w:val="nil"/>
              <w:bottom w:val="nil"/>
              <w:right w:val="nil"/>
            </w:tcBorders>
          </w:tcPr>
          <w:p w14:paraId="7D1828F2"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Aluminum</w:t>
            </w:r>
          </w:p>
        </w:tc>
        <w:tc>
          <w:tcPr>
            <w:tcW w:w="1901" w:type="dxa"/>
            <w:tcBorders>
              <w:top w:val="nil"/>
              <w:left w:val="nil"/>
              <w:bottom w:val="nil"/>
              <w:right w:val="nil"/>
            </w:tcBorders>
            <w:vAlign w:val="center"/>
          </w:tcPr>
          <w:p w14:paraId="22E7D32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0.362 ± 0.707</w:t>
            </w:r>
          </w:p>
        </w:tc>
        <w:tc>
          <w:tcPr>
            <w:tcW w:w="1901" w:type="dxa"/>
            <w:tcBorders>
              <w:top w:val="nil"/>
              <w:left w:val="nil"/>
              <w:bottom w:val="nil"/>
              <w:right w:val="nil"/>
            </w:tcBorders>
            <w:vAlign w:val="center"/>
          </w:tcPr>
          <w:p w14:paraId="329CA07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1.00 ± 0.74</w:t>
            </w:r>
          </w:p>
        </w:tc>
        <w:tc>
          <w:tcPr>
            <w:tcW w:w="1901" w:type="dxa"/>
            <w:tcBorders>
              <w:top w:val="nil"/>
              <w:left w:val="nil"/>
              <w:bottom w:val="nil"/>
              <w:right w:val="nil"/>
            </w:tcBorders>
            <w:vAlign w:val="center"/>
          </w:tcPr>
          <w:p w14:paraId="3DC5B806" w14:textId="10B7F8CF"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C04CFA">
              <w:rPr>
                <w:rFonts w:ascii="Times New Roman" w:hAnsi="Times New Roman" w:cs="Times New Roman"/>
                <w:sz w:val="24"/>
                <w:szCs w:val="24"/>
              </w:rPr>
              <w:t>0.004</w:t>
            </w:r>
            <w:r w:rsidRPr="00E000DB">
              <w:rPr>
                <w:rFonts w:ascii="Times New Roman" w:hAnsi="Times New Roman" w:cs="Times New Roman"/>
                <w:sz w:val="24"/>
                <w:szCs w:val="24"/>
              </w:rPr>
              <w:t xml:space="preserve"> ± 0.006</w:t>
            </w:r>
          </w:p>
        </w:tc>
        <w:tc>
          <w:tcPr>
            <w:tcW w:w="1901" w:type="dxa"/>
            <w:tcBorders>
              <w:top w:val="nil"/>
              <w:left w:val="nil"/>
              <w:bottom w:val="nil"/>
              <w:right w:val="nil"/>
            </w:tcBorders>
            <w:vAlign w:val="center"/>
          </w:tcPr>
          <w:p w14:paraId="6531852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2.09 ± 2.60</w:t>
            </w:r>
          </w:p>
        </w:tc>
        <w:tc>
          <w:tcPr>
            <w:tcW w:w="1901" w:type="dxa"/>
            <w:tcBorders>
              <w:top w:val="nil"/>
              <w:left w:val="nil"/>
              <w:bottom w:val="nil"/>
              <w:right w:val="nil"/>
            </w:tcBorders>
            <w:vAlign w:val="center"/>
          </w:tcPr>
          <w:p w14:paraId="37CD6A1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0.113 ± 0.095</w:t>
            </w:r>
          </w:p>
        </w:tc>
        <w:tc>
          <w:tcPr>
            <w:tcW w:w="1901" w:type="dxa"/>
            <w:tcBorders>
              <w:top w:val="nil"/>
              <w:left w:val="nil"/>
              <w:bottom w:val="nil"/>
              <w:right w:val="nil"/>
            </w:tcBorders>
            <w:vAlign w:val="center"/>
          </w:tcPr>
          <w:p w14:paraId="5E6B5D5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2.36 ± 2.18</w:t>
            </w:r>
          </w:p>
        </w:tc>
      </w:tr>
      <w:tr w:rsidR="00AD433E" w:rsidRPr="00E000DB" w14:paraId="7BCCCF1E" w14:textId="77777777" w:rsidTr="008B1734">
        <w:tc>
          <w:tcPr>
            <w:tcW w:w="1350" w:type="dxa"/>
            <w:tcBorders>
              <w:top w:val="nil"/>
              <w:left w:val="nil"/>
              <w:bottom w:val="nil"/>
              <w:right w:val="nil"/>
            </w:tcBorders>
          </w:tcPr>
          <w:p w14:paraId="26C76CCB"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Arsenic</w:t>
            </w:r>
          </w:p>
        </w:tc>
        <w:tc>
          <w:tcPr>
            <w:tcW w:w="1901" w:type="dxa"/>
            <w:tcBorders>
              <w:top w:val="nil"/>
              <w:left w:val="nil"/>
              <w:bottom w:val="nil"/>
              <w:right w:val="nil"/>
            </w:tcBorders>
            <w:vAlign w:val="center"/>
          </w:tcPr>
          <w:p w14:paraId="4BA5813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0.011 ± 0.015</w:t>
            </w:r>
          </w:p>
        </w:tc>
        <w:tc>
          <w:tcPr>
            <w:tcW w:w="1901" w:type="dxa"/>
            <w:tcBorders>
              <w:top w:val="nil"/>
              <w:left w:val="nil"/>
              <w:bottom w:val="nil"/>
              <w:right w:val="nil"/>
            </w:tcBorders>
            <w:vAlign w:val="center"/>
          </w:tcPr>
          <w:p w14:paraId="275AC9D0" w14:textId="18B45C56"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AE1892">
              <w:rPr>
                <w:rFonts w:ascii="Times New Roman" w:hAnsi="Times New Roman" w:cs="Times New Roman"/>
                <w:sz w:val="24"/>
                <w:szCs w:val="24"/>
              </w:rPr>
              <w:t>0.020</w:t>
            </w:r>
          </w:p>
        </w:tc>
        <w:tc>
          <w:tcPr>
            <w:tcW w:w="1901" w:type="dxa"/>
            <w:tcBorders>
              <w:top w:val="nil"/>
              <w:left w:val="nil"/>
              <w:bottom w:val="nil"/>
              <w:right w:val="nil"/>
            </w:tcBorders>
            <w:vAlign w:val="center"/>
          </w:tcPr>
          <w:p w14:paraId="60FCF831" w14:textId="2CCD0381"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C04CFA">
              <w:rPr>
                <w:rFonts w:ascii="Times New Roman" w:hAnsi="Times New Roman" w:cs="Times New Roman"/>
                <w:sz w:val="24"/>
                <w:szCs w:val="24"/>
              </w:rPr>
              <w:t>0.020</w:t>
            </w:r>
          </w:p>
        </w:tc>
        <w:tc>
          <w:tcPr>
            <w:tcW w:w="1901" w:type="dxa"/>
            <w:tcBorders>
              <w:top w:val="nil"/>
              <w:left w:val="nil"/>
              <w:bottom w:val="nil"/>
              <w:right w:val="nil"/>
            </w:tcBorders>
            <w:vAlign w:val="center"/>
          </w:tcPr>
          <w:p w14:paraId="63CA6284" w14:textId="72A23270"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C04CFA">
              <w:rPr>
                <w:rFonts w:ascii="Times New Roman" w:hAnsi="Times New Roman" w:cs="Times New Roman"/>
                <w:sz w:val="24"/>
                <w:szCs w:val="24"/>
              </w:rPr>
              <w:t>0.020</w:t>
            </w:r>
            <w:r w:rsidRPr="00E000DB">
              <w:rPr>
                <w:rFonts w:ascii="Times New Roman" w:hAnsi="Times New Roman" w:cs="Times New Roman"/>
                <w:sz w:val="24"/>
                <w:szCs w:val="24"/>
              </w:rPr>
              <w:t xml:space="preserve"> ± 0.010</w:t>
            </w:r>
          </w:p>
        </w:tc>
        <w:tc>
          <w:tcPr>
            <w:tcW w:w="1901" w:type="dxa"/>
            <w:tcBorders>
              <w:top w:val="nil"/>
              <w:left w:val="nil"/>
              <w:bottom w:val="nil"/>
              <w:right w:val="nil"/>
            </w:tcBorders>
            <w:vAlign w:val="center"/>
          </w:tcPr>
          <w:p w14:paraId="66323F50" w14:textId="42F90D8C"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67398E">
              <w:rPr>
                <w:rFonts w:ascii="Times New Roman" w:hAnsi="Times New Roman" w:cs="Times New Roman"/>
                <w:sz w:val="24"/>
                <w:szCs w:val="24"/>
              </w:rPr>
              <w:t>0.022</w:t>
            </w:r>
          </w:p>
        </w:tc>
        <w:tc>
          <w:tcPr>
            <w:tcW w:w="1901" w:type="dxa"/>
            <w:tcBorders>
              <w:top w:val="nil"/>
              <w:left w:val="nil"/>
              <w:bottom w:val="nil"/>
              <w:right w:val="nil"/>
            </w:tcBorders>
            <w:vAlign w:val="center"/>
          </w:tcPr>
          <w:p w14:paraId="30B3C657" w14:textId="6008DDCB"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B624D8">
              <w:rPr>
                <w:rFonts w:ascii="Times New Roman" w:hAnsi="Times New Roman" w:cs="Times New Roman"/>
                <w:sz w:val="24"/>
                <w:szCs w:val="24"/>
              </w:rPr>
              <w:t>0.020</w:t>
            </w:r>
            <w:r w:rsidRPr="00E000DB">
              <w:rPr>
                <w:rFonts w:ascii="Times New Roman" w:hAnsi="Times New Roman" w:cs="Times New Roman"/>
                <w:sz w:val="24"/>
                <w:szCs w:val="24"/>
              </w:rPr>
              <w:t xml:space="preserve"> ± 0.007</w:t>
            </w:r>
          </w:p>
        </w:tc>
      </w:tr>
      <w:tr w:rsidR="00AD433E" w:rsidRPr="00E000DB" w14:paraId="096FDC87" w14:textId="77777777" w:rsidTr="008B1734">
        <w:tc>
          <w:tcPr>
            <w:tcW w:w="1350" w:type="dxa"/>
            <w:tcBorders>
              <w:top w:val="nil"/>
              <w:left w:val="nil"/>
              <w:bottom w:val="nil"/>
              <w:right w:val="nil"/>
            </w:tcBorders>
          </w:tcPr>
          <w:p w14:paraId="7B32B817"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Barium</w:t>
            </w:r>
          </w:p>
        </w:tc>
        <w:tc>
          <w:tcPr>
            <w:tcW w:w="1901" w:type="dxa"/>
            <w:tcBorders>
              <w:top w:val="nil"/>
              <w:left w:val="nil"/>
              <w:bottom w:val="nil"/>
              <w:right w:val="nil"/>
            </w:tcBorders>
            <w:vAlign w:val="center"/>
          </w:tcPr>
          <w:p w14:paraId="63CD56D8"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0.136 ± 0.075</w:t>
            </w:r>
          </w:p>
        </w:tc>
        <w:tc>
          <w:tcPr>
            <w:tcW w:w="1901" w:type="dxa"/>
            <w:tcBorders>
              <w:top w:val="nil"/>
              <w:left w:val="nil"/>
              <w:bottom w:val="nil"/>
              <w:right w:val="nil"/>
            </w:tcBorders>
            <w:vAlign w:val="center"/>
          </w:tcPr>
          <w:p w14:paraId="57898C7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0.127 ± 0.027</w:t>
            </w:r>
          </w:p>
        </w:tc>
        <w:tc>
          <w:tcPr>
            <w:tcW w:w="1901" w:type="dxa"/>
            <w:tcBorders>
              <w:top w:val="nil"/>
              <w:left w:val="nil"/>
              <w:bottom w:val="nil"/>
              <w:right w:val="nil"/>
            </w:tcBorders>
            <w:vAlign w:val="center"/>
          </w:tcPr>
          <w:p w14:paraId="52DF601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0.082 ± 0.014</w:t>
            </w:r>
          </w:p>
        </w:tc>
        <w:tc>
          <w:tcPr>
            <w:tcW w:w="1901" w:type="dxa"/>
            <w:tcBorders>
              <w:top w:val="nil"/>
              <w:left w:val="nil"/>
              <w:bottom w:val="nil"/>
              <w:right w:val="nil"/>
            </w:tcBorders>
            <w:vAlign w:val="center"/>
          </w:tcPr>
          <w:p w14:paraId="5E76338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0.095 ± 0.017</w:t>
            </w:r>
          </w:p>
        </w:tc>
        <w:tc>
          <w:tcPr>
            <w:tcW w:w="1901" w:type="dxa"/>
            <w:tcBorders>
              <w:top w:val="nil"/>
              <w:left w:val="nil"/>
              <w:bottom w:val="nil"/>
              <w:right w:val="nil"/>
            </w:tcBorders>
            <w:vAlign w:val="center"/>
          </w:tcPr>
          <w:p w14:paraId="77A3FF2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0.005</w:t>
            </w:r>
          </w:p>
        </w:tc>
        <w:tc>
          <w:tcPr>
            <w:tcW w:w="1901" w:type="dxa"/>
            <w:tcBorders>
              <w:top w:val="nil"/>
              <w:left w:val="nil"/>
              <w:bottom w:val="nil"/>
              <w:right w:val="nil"/>
            </w:tcBorders>
            <w:vAlign w:val="center"/>
          </w:tcPr>
          <w:p w14:paraId="6980B36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0.008 ± 0.005</w:t>
            </w:r>
          </w:p>
        </w:tc>
      </w:tr>
      <w:tr w:rsidR="00AD433E" w:rsidRPr="00E000DB" w14:paraId="31932740" w14:textId="77777777" w:rsidTr="008B1734">
        <w:tc>
          <w:tcPr>
            <w:tcW w:w="1350" w:type="dxa"/>
            <w:tcBorders>
              <w:top w:val="nil"/>
              <w:left w:val="nil"/>
              <w:bottom w:val="nil"/>
              <w:right w:val="nil"/>
            </w:tcBorders>
          </w:tcPr>
          <w:p w14:paraId="236BD38D"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Calcium</w:t>
            </w:r>
          </w:p>
        </w:tc>
        <w:tc>
          <w:tcPr>
            <w:tcW w:w="1901" w:type="dxa"/>
            <w:tcBorders>
              <w:top w:val="nil"/>
              <w:left w:val="nil"/>
              <w:bottom w:val="nil"/>
              <w:right w:val="nil"/>
            </w:tcBorders>
            <w:vAlign w:val="center"/>
          </w:tcPr>
          <w:p w14:paraId="7A9F9E0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16400 ± 1095</w:t>
            </w:r>
          </w:p>
        </w:tc>
        <w:tc>
          <w:tcPr>
            <w:tcW w:w="1901" w:type="dxa"/>
            <w:tcBorders>
              <w:top w:val="nil"/>
              <w:left w:val="nil"/>
              <w:bottom w:val="nil"/>
              <w:right w:val="nil"/>
            </w:tcBorders>
            <w:vAlign w:val="center"/>
          </w:tcPr>
          <w:p w14:paraId="587DD87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255 ± 68</w:t>
            </w:r>
          </w:p>
        </w:tc>
        <w:tc>
          <w:tcPr>
            <w:tcW w:w="1901" w:type="dxa"/>
            <w:tcBorders>
              <w:top w:val="nil"/>
              <w:left w:val="nil"/>
              <w:bottom w:val="nil"/>
              <w:right w:val="nil"/>
            </w:tcBorders>
            <w:vAlign w:val="center"/>
          </w:tcPr>
          <w:p w14:paraId="6EE6455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515 ± 196</w:t>
            </w:r>
          </w:p>
        </w:tc>
        <w:tc>
          <w:tcPr>
            <w:tcW w:w="1901" w:type="dxa"/>
            <w:tcBorders>
              <w:top w:val="nil"/>
              <w:left w:val="nil"/>
              <w:bottom w:val="nil"/>
              <w:right w:val="nil"/>
            </w:tcBorders>
            <w:vAlign w:val="center"/>
          </w:tcPr>
          <w:p w14:paraId="12FEFAF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304 ± 77</w:t>
            </w:r>
          </w:p>
        </w:tc>
        <w:tc>
          <w:tcPr>
            <w:tcW w:w="1901" w:type="dxa"/>
            <w:tcBorders>
              <w:top w:val="nil"/>
              <w:left w:val="nil"/>
              <w:bottom w:val="nil"/>
              <w:right w:val="nil"/>
            </w:tcBorders>
            <w:vAlign w:val="center"/>
          </w:tcPr>
          <w:p w14:paraId="5AEE9FF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164 ± 71</w:t>
            </w:r>
          </w:p>
        </w:tc>
        <w:tc>
          <w:tcPr>
            <w:tcW w:w="1901" w:type="dxa"/>
            <w:tcBorders>
              <w:top w:val="nil"/>
              <w:left w:val="nil"/>
              <w:bottom w:val="nil"/>
              <w:right w:val="nil"/>
            </w:tcBorders>
            <w:vAlign w:val="center"/>
          </w:tcPr>
          <w:p w14:paraId="0F7C609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214 ± 65</w:t>
            </w:r>
          </w:p>
        </w:tc>
      </w:tr>
      <w:tr w:rsidR="00AD433E" w:rsidRPr="00E000DB" w14:paraId="4B2FACB8" w14:textId="77777777" w:rsidTr="008B1734">
        <w:tc>
          <w:tcPr>
            <w:tcW w:w="1350" w:type="dxa"/>
            <w:tcBorders>
              <w:top w:val="nil"/>
              <w:left w:val="nil"/>
              <w:bottom w:val="nil"/>
              <w:right w:val="nil"/>
            </w:tcBorders>
          </w:tcPr>
          <w:p w14:paraId="75558F46"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Cadmium</w:t>
            </w:r>
          </w:p>
        </w:tc>
        <w:tc>
          <w:tcPr>
            <w:tcW w:w="1901" w:type="dxa"/>
            <w:tcBorders>
              <w:top w:val="nil"/>
              <w:left w:val="nil"/>
              <w:bottom w:val="nil"/>
              <w:right w:val="nil"/>
            </w:tcBorders>
            <w:vAlign w:val="center"/>
          </w:tcPr>
          <w:p w14:paraId="6E666624" w14:textId="175A162C"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1A091D">
              <w:rPr>
                <w:rFonts w:ascii="Times New Roman" w:hAnsi="Times New Roman" w:cs="Times New Roman"/>
                <w:sz w:val="24"/>
                <w:szCs w:val="24"/>
              </w:rPr>
              <w:t>0.001</w:t>
            </w:r>
            <w:r w:rsidRPr="00E000DB">
              <w:rPr>
                <w:rFonts w:ascii="Times New Roman" w:hAnsi="Times New Roman" w:cs="Times New Roman"/>
                <w:sz w:val="24"/>
                <w:szCs w:val="24"/>
              </w:rPr>
              <w:t xml:space="preserve"> ± 0.004</w:t>
            </w:r>
          </w:p>
        </w:tc>
        <w:tc>
          <w:tcPr>
            <w:tcW w:w="1901" w:type="dxa"/>
            <w:tcBorders>
              <w:top w:val="nil"/>
              <w:left w:val="nil"/>
              <w:bottom w:val="nil"/>
              <w:right w:val="nil"/>
            </w:tcBorders>
            <w:vAlign w:val="center"/>
          </w:tcPr>
          <w:p w14:paraId="69695AB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0.001 ± 0.004</w:t>
            </w:r>
          </w:p>
        </w:tc>
        <w:tc>
          <w:tcPr>
            <w:tcW w:w="1901" w:type="dxa"/>
            <w:tcBorders>
              <w:top w:val="nil"/>
              <w:left w:val="nil"/>
              <w:bottom w:val="nil"/>
              <w:right w:val="nil"/>
            </w:tcBorders>
            <w:vAlign w:val="center"/>
          </w:tcPr>
          <w:p w14:paraId="09C98D53" w14:textId="31ED72D5"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C04CFA">
              <w:rPr>
                <w:rFonts w:ascii="Times New Roman" w:hAnsi="Times New Roman" w:cs="Times New Roman"/>
                <w:sz w:val="24"/>
                <w:szCs w:val="24"/>
              </w:rPr>
              <w:t>0.001</w:t>
            </w:r>
          </w:p>
        </w:tc>
        <w:tc>
          <w:tcPr>
            <w:tcW w:w="1901" w:type="dxa"/>
            <w:tcBorders>
              <w:top w:val="nil"/>
              <w:left w:val="nil"/>
              <w:bottom w:val="nil"/>
              <w:right w:val="nil"/>
            </w:tcBorders>
            <w:vAlign w:val="center"/>
          </w:tcPr>
          <w:p w14:paraId="143F6C2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0.003 ± 0.015</w:t>
            </w:r>
          </w:p>
        </w:tc>
        <w:tc>
          <w:tcPr>
            <w:tcW w:w="1901" w:type="dxa"/>
            <w:tcBorders>
              <w:top w:val="nil"/>
              <w:left w:val="nil"/>
              <w:bottom w:val="nil"/>
              <w:right w:val="nil"/>
            </w:tcBorders>
            <w:vAlign w:val="center"/>
          </w:tcPr>
          <w:p w14:paraId="60246363" w14:textId="1E61A532"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E37397">
              <w:rPr>
                <w:rFonts w:ascii="Times New Roman" w:hAnsi="Times New Roman" w:cs="Times New Roman"/>
                <w:sz w:val="24"/>
                <w:szCs w:val="24"/>
              </w:rPr>
              <w:t>0.001</w:t>
            </w:r>
            <w:r w:rsidRPr="00E000DB">
              <w:rPr>
                <w:rFonts w:ascii="Times New Roman" w:hAnsi="Times New Roman" w:cs="Times New Roman"/>
                <w:sz w:val="24"/>
                <w:szCs w:val="24"/>
              </w:rPr>
              <w:t xml:space="preserve"> ± 0.001</w:t>
            </w:r>
          </w:p>
        </w:tc>
        <w:tc>
          <w:tcPr>
            <w:tcW w:w="1901" w:type="dxa"/>
            <w:tcBorders>
              <w:top w:val="nil"/>
              <w:left w:val="nil"/>
              <w:bottom w:val="nil"/>
              <w:right w:val="nil"/>
            </w:tcBorders>
            <w:vAlign w:val="center"/>
          </w:tcPr>
          <w:p w14:paraId="6F05C3A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0.004 ± 0.038</w:t>
            </w:r>
          </w:p>
        </w:tc>
      </w:tr>
      <w:tr w:rsidR="00AD433E" w:rsidRPr="00E000DB" w14:paraId="13C5164E" w14:textId="77777777" w:rsidTr="008B1734">
        <w:tc>
          <w:tcPr>
            <w:tcW w:w="1350" w:type="dxa"/>
            <w:tcBorders>
              <w:top w:val="nil"/>
              <w:left w:val="nil"/>
              <w:bottom w:val="nil"/>
              <w:right w:val="nil"/>
            </w:tcBorders>
          </w:tcPr>
          <w:p w14:paraId="7F01DA98"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Cobalt</w:t>
            </w:r>
          </w:p>
        </w:tc>
        <w:tc>
          <w:tcPr>
            <w:tcW w:w="1901" w:type="dxa"/>
            <w:tcBorders>
              <w:top w:val="nil"/>
              <w:left w:val="nil"/>
              <w:bottom w:val="nil"/>
              <w:right w:val="nil"/>
            </w:tcBorders>
            <w:vAlign w:val="center"/>
          </w:tcPr>
          <w:p w14:paraId="052BEB9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5.00 ± 4.15</w:t>
            </w:r>
          </w:p>
        </w:tc>
        <w:tc>
          <w:tcPr>
            <w:tcW w:w="1901" w:type="dxa"/>
            <w:tcBorders>
              <w:top w:val="nil"/>
              <w:left w:val="nil"/>
              <w:bottom w:val="nil"/>
              <w:right w:val="nil"/>
            </w:tcBorders>
            <w:vAlign w:val="center"/>
          </w:tcPr>
          <w:p w14:paraId="00F8ADF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6.59 ± 4.00</w:t>
            </w:r>
          </w:p>
        </w:tc>
        <w:tc>
          <w:tcPr>
            <w:tcW w:w="1901" w:type="dxa"/>
            <w:tcBorders>
              <w:top w:val="nil"/>
              <w:left w:val="nil"/>
              <w:bottom w:val="nil"/>
              <w:right w:val="nil"/>
            </w:tcBorders>
            <w:vAlign w:val="center"/>
          </w:tcPr>
          <w:p w14:paraId="5F3758A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0.872 ± 2.334</w:t>
            </w:r>
          </w:p>
        </w:tc>
        <w:tc>
          <w:tcPr>
            <w:tcW w:w="1901" w:type="dxa"/>
            <w:tcBorders>
              <w:top w:val="nil"/>
              <w:left w:val="nil"/>
              <w:bottom w:val="nil"/>
              <w:right w:val="nil"/>
            </w:tcBorders>
            <w:vAlign w:val="center"/>
          </w:tcPr>
          <w:p w14:paraId="695058F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8.43 ± 4.98</w:t>
            </w:r>
          </w:p>
        </w:tc>
        <w:tc>
          <w:tcPr>
            <w:tcW w:w="1901" w:type="dxa"/>
            <w:tcBorders>
              <w:top w:val="nil"/>
              <w:left w:val="nil"/>
              <w:bottom w:val="nil"/>
              <w:right w:val="nil"/>
            </w:tcBorders>
            <w:vAlign w:val="center"/>
          </w:tcPr>
          <w:p w14:paraId="4A726C7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0.556 ± 1.956</w:t>
            </w:r>
          </w:p>
        </w:tc>
        <w:tc>
          <w:tcPr>
            <w:tcW w:w="1901" w:type="dxa"/>
            <w:tcBorders>
              <w:top w:val="nil"/>
              <w:left w:val="nil"/>
              <w:bottom w:val="nil"/>
              <w:right w:val="nil"/>
            </w:tcBorders>
            <w:vAlign w:val="center"/>
          </w:tcPr>
          <w:p w14:paraId="22B84F4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8.11 ± 5.42</w:t>
            </w:r>
          </w:p>
        </w:tc>
      </w:tr>
      <w:tr w:rsidR="00AD433E" w:rsidRPr="00E000DB" w14:paraId="05B3B418" w14:textId="77777777" w:rsidTr="008B1734">
        <w:tc>
          <w:tcPr>
            <w:tcW w:w="1350" w:type="dxa"/>
            <w:tcBorders>
              <w:top w:val="nil"/>
              <w:left w:val="nil"/>
              <w:bottom w:val="nil"/>
              <w:right w:val="nil"/>
            </w:tcBorders>
          </w:tcPr>
          <w:p w14:paraId="0AF56FD4"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Chromium</w:t>
            </w:r>
          </w:p>
        </w:tc>
        <w:tc>
          <w:tcPr>
            <w:tcW w:w="1901" w:type="dxa"/>
            <w:tcBorders>
              <w:top w:val="nil"/>
              <w:left w:val="nil"/>
              <w:bottom w:val="nil"/>
              <w:right w:val="nil"/>
            </w:tcBorders>
            <w:vAlign w:val="center"/>
          </w:tcPr>
          <w:p w14:paraId="04CFC20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0.002 ± 0.004</w:t>
            </w:r>
          </w:p>
        </w:tc>
        <w:tc>
          <w:tcPr>
            <w:tcW w:w="1901" w:type="dxa"/>
            <w:tcBorders>
              <w:top w:val="nil"/>
              <w:left w:val="nil"/>
              <w:bottom w:val="nil"/>
              <w:right w:val="nil"/>
            </w:tcBorders>
            <w:vAlign w:val="center"/>
          </w:tcPr>
          <w:p w14:paraId="315442B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0.002 ± 0.001</w:t>
            </w:r>
          </w:p>
        </w:tc>
        <w:tc>
          <w:tcPr>
            <w:tcW w:w="1901" w:type="dxa"/>
            <w:tcBorders>
              <w:top w:val="nil"/>
              <w:left w:val="nil"/>
              <w:bottom w:val="nil"/>
              <w:right w:val="nil"/>
            </w:tcBorders>
            <w:vAlign w:val="center"/>
          </w:tcPr>
          <w:p w14:paraId="08913A95" w14:textId="46A1FD4B"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D147C4">
              <w:rPr>
                <w:rFonts w:ascii="Times New Roman" w:hAnsi="Times New Roman" w:cs="Times New Roman"/>
                <w:sz w:val="24"/>
                <w:szCs w:val="24"/>
              </w:rPr>
              <w:t>0.001</w:t>
            </w:r>
            <w:r w:rsidRPr="00E000DB">
              <w:rPr>
                <w:rFonts w:ascii="Times New Roman" w:hAnsi="Times New Roman" w:cs="Times New Roman"/>
                <w:sz w:val="24"/>
                <w:szCs w:val="24"/>
              </w:rPr>
              <w:t xml:space="preserve"> ± 0.0004</w:t>
            </w:r>
          </w:p>
        </w:tc>
        <w:tc>
          <w:tcPr>
            <w:tcW w:w="1901" w:type="dxa"/>
            <w:tcBorders>
              <w:top w:val="nil"/>
              <w:left w:val="nil"/>
              <w:bottom w:val="nil"/>
              <w:right w:val="nil"/>
            </w:tcBorders>
            <w:vAlign w:val="center"/>
          </w:tcPr>
          <w:p w14:paraId="46812B8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0.002 ± 0.002</w:t>
            </w:r>
          </w:p>
        </w:tc>
        <w:tc>
          <w:tcPr>
            <w:tcW w:w="1901" w:type="dxa"/>
            <w:tcBorders>
              <w:top w:val="nil"/>
              <w:left w:val="nil"/>
              <w:bottom w:val="nil"/>
              <w:right w:val="nil"/>
            </w:tcBorders>
            <w:vAlign w:val="center"/>
          </w:tcPr>
          <w:p w14:paraId="646F2212" w14:textId="57F080B3"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A32997">
              <w:rPr>
                <w:rFonts w:ascii="Times New Roman" w:hAnsi="Times New Roman" w:cs="Times New Roman"/>
                <w:sz w:val="24"/>
                <w:szCs w:val="24"/>
              </w:rPr>
              <w:t>0.001</w:t>
            </w:r>
            <w:r w:rsidRPr="00E000DB">
              <w:rPr>
                <w:rFonts w:ascii="Times New Roman" w:hAnsi="Times New Roman" w:cs="Times New Roman"/>
                <w:sz w:val="24"/>
                <w:szCs w:val="24"/>
              </w:rPr>
              <w:t xml:space="preserve"> ± 0.026</w:t>
            </w:r>
          </w:p>
        </w:tc>
        <w:tc>
          <w:tcPr>
            <w:tcW w:w="1901" w:type="dxa"/>
            <w:tcBorders>
              <w:top w:val="nil"/>
              <w:left w:val="nil"/>
              <w:bottom w:val="nil"/>
              <w:right w:val="nil"/>
            </w:tcBorders>
            <w:vAlign w:val="center"/>
          </w:tcPr>
          <w:p w14:paraId="167AF272"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0.003 ± 0.002</w:t>
            </w:r>
          </w:p>
        </w:tc>
      </w:tr>
      <w:tr w:rsidR="00AD433E" w:rsidRPr="00E000DB" w14:paraId="76110294" w14:textId="77777777" w:rsidTr="008B1734">
        <w:tc>
          <w:tcPr>
            <w:tcW w:w="1350" w:type="dxa"/>
            <w:tcBorders>
              <w:top w:val="nil"/>
              <w:left w:val="nil"/>
              <w:bottom w:val="nil"/>
              <w:right w:val="nil"/>
            </w:tcBorders>
          </w:tcPr>
          <w:p w14:paraId="5A10A46E"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Copper</w:t>
            </w:r>
          </w:p>
        </w:tc>
        <w:tc>
          <w:tcPr>
            <w:tcW w:w="1901" w:type="dxa"/>
            <w:tcBorders>
              <w:top w:val="nil"/>
              <w:left w:val="nil"/>
              <w:bottom w:val="nil"/>
              <w:right w:val="nil"/>
            </w:tcBorders>
            <w:vAlign w:val="center"/>
          </w:tcPr>
          <w:p w14:paraId="4B80F42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0.013 ± 0.006</w:t>
            </w:r>
          </w:p>
        </w:tc>
        <w:tc>
          <w:tcPr>
            <w:tcW w:w="1901" w:type="dxa"/>
            <w:tcBorders>
              <w:top w:val="nil"/>
              <w:left w:val="nil"/>
              <w:bottom w:val="nil"/>
              <w:right w:val="nil"/>
            </w:tcBorders>
            <w:vAlign w:val="center"/>
          </w:tcPr>
          <w:p w14:paraId="2D22DD4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0.017 ± 0.002</w:t>
            </w:r>
          </w:p>
        </w:tc>
        <w:tc>
          <w:tcPr>
            <w:tcW w:w="1901" w:type="dxa"/>
            <w:tcBorders>
              <w:top w:val="nil"/>
              <w:left w:val="nil"/>
              <w:bottom w:val="nil"/>
              <w:right w:val="nil"/>
            </w:tcBorders>
            <w:vAlign w:val="center"/>
          </w:tcPr>
          <w:p w14:paraId="2D908CB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0.008 ± 0.001</w:t>
            </w:r>
          </w:p>
        </w:tc>
        <w:tc>
          <w:tcPr>
            <w:tcW w:w="1901" w:type="dxa"/>
            <w:tcBorders>
              <w:top w:val="nil"/>
              <w:left w:val="nil"/>
              <w:bottom w:val="nil"/>
              <w:right w:val="nil"/>
            </w:tcBorders>
            <w:vAlign w:val="center"/>
          </w:tcPr>
          <w:p w14:paraId="1D74309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0.007 ±0.003</w:t>
            </w:r>
          </w:p>
        </w:tc>
        <w:tc>
          <w:tcPr>
            <w:tcW w:w="1901" w:type="dxa"/>
            <w:tcBorders>
              <w:top w:val="nil"/>
              <w:left w:val="nil"/>
              <w:bottom w:val="nil"/>
              <w:right w:val="nil"/>
            </w:tcBorders>
            <w:vAlign w:val="center"/>
          </w:tcPr>
          <w:p w14:paraId="0D78C2F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0.006 ± 0.001</w:t>
            </w:r>
          </w:p>
        </w:tc>
        <w:tc>
          <w:tcPr>
            <w:tcW w:w="1901" w:type="dxa"/>
            <w:tcBorders>
              <w:top w:val="nil"/>
              <w:left w:val="nil"/>
              <w:bottom w:val="nil"/>
              <w:right w:val="nil"/>
            </w:tcBorders>
            <w:vAlign w:val="center"/>
          </w:tcPr>
          <w:p w14:paraId="6CDD04E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0.009</w:t>
            </w:r>
          </w:p>
        </w:tc>
      </w:tr>
      <w:tr w:rsidR="00AD433E" w:rsidRPr="00E000DB" w14:paraId="6CCA5A67" w14:textId="77777777" w:rsidTr="008B1734">
        <w:tc>
          <w:tcPr>
            <w:tcW w:w="1350" w:type="dxa"/>
            <w:tcBorders>
              <w:top w:val="nil"/>
              <w:left w:val="nil"/>
              <w:bottom w:val="nil"/>
              <w:right w:val="nil"/>
            </w:tcBorders>
          </w:tcPr>
          <w:p w14:paraId="059CD5B0"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Iron</w:t>
            </w:r>
          </w:p>
        </w:tc>
        <w:tc>
          <w:tcPr>
            <w:tcW w:w="1901" w:type="dxa"/>
            <w:tcBorders>
              <w:top w:val="nil"/>
              <w:left w:val="nil"/>
              <w:bottom w:val="nil"/>
              <w:right w:val="nil"/>
            </w:tcBorders>
            <w:vAlign w:val="center"/>
          </w:tcPr>
          <w:p w14:paraId="6CBE866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0.206 ± 12.000</w:t>
            </w:r>
          </w:p>
        </w:tc>
        <w:tc>
          <w:tcPr>
            <w:tcW w:w="1901" w:type="dxa"/>
            <w:tcBorders>
              <w:top w:val="nil"/>
              <w:left w:val="nil"/>
              <w:bottom w:val="nil"/>
              <w:right w:val="nil"/>
            </w:tcBorders>
            <w:vAlign w:val="center"/>
          </w:tcPr>
          <w:p w14:paraId="6436B92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1.68 ± 3.81</w:t>
            </w:r>
          </w:p>
        </w:tc>
        <w:tc>
          <w:tcPr>
            <w:tcW w:w="1901" w:type="dxa"/>
            <w:tcBorders>
              <w:top w:val="nil"/>
              <w:left w:val="nil"/>
              <w:bottom w:val="nil"/>
              <w:right w:val="nil"/>
            </w:tcBorders>
            <w:vAlign w:val="center"/>
          </w:tcPr>
          <w:p w14:paraId="22697C0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0.005 ± 0.003</w:t>
            </w:r>
          </w:p>
        </w:tc>
        <w:tc>
          <w:tcPr>
            <w:tcW w:w="1901" w:type="dxa"/>
            <w:tcBorders>
              <w:top w:val="nil"/>
              <w:left w:val="nil"/>
              <w:bottom w:val="nil"/>
              <w:right w:val="nil"/>
            </w:tcBorders>
            <w:vAlign w:val="center"/>
          </w:tcPr>
          <w:p w14:paraId="43C7421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14.9 ± 87.2</w:t>
            </w:r>
          </w:p>
        </w:tc>
        <w:tc>
          <w:tcPr>
            <w:tcW w:w="1901" w:type="dxa"/>
            <w:tcBorders>
              <w:top w:val="nil"/>
              <w:left w:val="nil"/>
              <w:bottom w:val="nil"/>
              <w:right w:val="nil"/>
            </w:tcBorders>
            <w:vAlign w:val="center"/>
          </w:tcPr>
          <w:p w14:paraId="4E3EBB9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0.282</w:t>
            </w:r>
          </w:p>
        </w:tc>
        <w:tc>
          <w:tcPr>
            <w:tcW w:w="1901" w:type="dxa"/>
            <w:tcBorders>
              <w:top w:val="nil"/>
              <w:left w:val="nil"/>
              <w:bottom w:val="nil"/>
              <w:right w:val="nil"/>
            </w:tcBorders>
            <w:vAlign w:val="center"/>
          </w:tcPr>
          <w:p w14:paraId="57AEED1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13.8 ± 61.6</w:t>
            </w:r>
          </w:p>
        </w:tc>
      </w:tr>
      <w:tr w:rsidR="00AD433E" w:rsidRPr="00E000DB" w14:paraId="0E967055" w14:textId="77777777" w:rsidTr="008B1734">
        <w:tc>
          <w:tcPr>
            <w:tcW w:w="1350" w:type="dxa"/>
            <w:tcBorders>
              <w:top w:val="nil"/>
              <w:left w:val="nil"/>
              <w:bottom w:val="nil"/>
              <w:right w:val="nil"/>
            </w:tcBorders>
          </w:tcPr>
          <w:p w14:paraId="29FB1376"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Potassium</w:t>
            </w:r>
          </w:p>
        </w:tc>
        <w:tc>
          <w:tcPr>
            <w:tcW w:w="1901" w:type="dxa"/>
            <w:tcBorders>
              <w:top w:val="nil"/>
              <w:left w:val="nil"/>
              <w:bottom w:val="nil"/>
              <w:right w:val="nil"/>
            </w:tcBorders>
            <w:vAlign w:val="center"/>
          </w:tcPr>
          <w:p w14:paraId="20265B0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23.6 ± 6.3</w:t>
            </w:r>
          </w:p>
        </w:tc>
        <w:tc>
          <w:tcPr>
            <w:tcW w:w="1901" w:type="dxa"/>
            <w:tcBorders>
              <w:top w:val="nil"/>
              <w:left w:val="nil"/>
              <w:bottom w:val="nil"/>
              <w:right w:val="nil"/>
            </w:tcBorders>
            <w:vAlign w:val="center"/>
          </w:tcPr>
          <w:p w14:paraId="7A7EE81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19.2 ± 4.6</w:t>
            </w:r>
          </w:p>
        </w:tc>
        <w:tc>
          <w:tcPr>
            <w:tcW w:w="1901" w:type="dxa"/>
            <w:tcBorders>
              <w:top w:val="nil"/>
              <w:left w:val="nil"/>
              <w:bottom w:val="nil"/>
              <w:right w:val="nil"/>
            </w:tcBorders>
            <w:vAlign w:val="center"/>
          </w:tcPr>
          <w:p w14:paraId="719BB92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10.2 ± 3.40</w:t>
            </w:r>
          </w:p>
        </w:tc>
        <w:tc>
          <w:tcPr>
            <w:tcW w:w="1901" w:type="dxa"/>
            <w:tcBorders>
              <w:top w:val="nil"/>
              <w:left w:val="nil"/>
              <w:bottom w:val="nil"/>
              <w:right w:val="nil"/>
            </w:tcBorders>
            <w:vAlign w:val="center"/>
          </w:tcPr>
          <w:p w14:paraId="7E1B5A3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7.64 ± 2.54</w:t>
            </w:r>
          </w:p>
        </w:tc>
        <w:tc>
          <w:tcPr>
            <w:tcW w:w="1901" w:type="dxa"/>
            <w:tcBorders>
              <w:top w:val="nil"/>
              <w:left w:val="nil"/>
              <w:bottom w:val="nil"/>
              <w:right w:val="nil"/>
            </w:tcBorders>
            <w:vAlign w:val="center"/>
          </w:tcPr>
          <w:p w14:paraId="7A620291"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7.51 ± 2.20</w:t>
            </w:r>
          </w:p>
        </w:tc>
        <w:tc>
          <w:tcPr>
            <w:tcW w:w="1901" w:type="dxa"/>
            <w:tcBorders>
              <w:top w:val="nil"/>
              <w:left w:val="nil"/>
              <w:bottom w:val="nil"/>
              <w:right w:val="nil"/>
            </w:tcBorders>
            <w:vAlign w:val="center"/>
          </w:tcPr>
          <w:p w14:paraId="1D09733B"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7.93 ± 2.63</w:t>
            </w:r>
          </w:p>
        </w:tc>
      </w:tr>
      <w:tr w:rsidR="00AD433E" w:rsidRPr="00E000DB" w14:paraId="440651E1" w14:textId="77777777" w:rsidTr="008B1734">
        <w:tc>
          <w:tcPr>
            <w:tcW w:w="1350" w:type="dxa"/>
            <w:tcBorders>
              <w:top w:val="nil"/>
              <w:left w:val="nil"/>
              <w:bottom w:val="nil"/>
              <w:right w:val="nil"/>
            </w:tcBorders>
          </w:tcPr>
          <w:p w14:paraId="3C6034D0"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Lithium</w:t>
            </w:r>
          </w:p>
        </w:tc>
        <w:tc>
          <w:tcPr>
            <w:tcW w:w="1901" w:type="dxa"/>
            <w:tcBorders>
              <w:top w:val="nil"/>
              <w:left w:val="nil"/>
              <w:bottom w:val="nil"/>
              <w:right w:val="nil"/>
            </w:tcBorders>
            <w:vAlign w:val="center"/>
          </w:tcPr>
          <w:p w14:paraId="51D6D16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0.105 ± 0.018</w:t>
            </w:r>
          </w:p>
        </w:tc>
        <w:tc>
          <w:tcPr>
            <w:tcW w:w="1901" w:type="dxa"/>
            <w:tcBorders>
              <w:top w:val="nil"/>
              <w:left w:val="nil"/>
              <w:bottom w:val="nil"/>
              <w:right w:val="nil"/>
            </w:tcBorders>
            <w:vAlign w:val="center"/>
          </w:tcPr>
          <w:p w14:paraId="392D0F7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0.068 ± 0.010</w:t>
            </w:r>
          </w:p>
        </w:tc>
        <w:tc>
          <w:tcPr>
            <w:tcW w:w="1901" w:type="dxa"/>
            <w:tcBorders>
              <w:top w:val="nil"/>
              <w:left w:val="nil"/>
              <w:bottom w:val="nil"/>
              <w:right w:val="nil"/>
            </w:tcBorders>
            <w:vAlign w:val="center"/>
          </w:tcPr>
          <w:p w14:paraId="10B77CB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0.062 ± 0.019</w:t>
            </w:r>
          </w:p>
        </w:tc>
        <w:tc>
          <w:tcPr>
            <w:tcW w:w="1901" w:type="dxa"/>
            <w:tcBorders>
              <w:top w:val="nil"/>
              <w:left w:val="nil"/>
              <w:bottom w:val="nil"/>
              <w:right w:val="nil"/>
            </w:tcBorders>
            <w:vAlign w:val="center"/>
          </w:tcPr>
          <w:p w14:paraId="6A3901B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0.048 ± 0.007</w:t>
            </w:r>
          </w:p>
        </w:tc>
        <w:tc>
          <w:tcPr>
            <w:tcW w:w="1901" w:type="dxa"/>
            <w:tcBorders>
              <w:top w:val="nil"/>
              <w:left w:val="nil"/>
              <w:bottom w:val="nil"/>
              <w:right w:val="nil"/>
            </w:tcBorders>
            <w:vAlign w:val="center"/>
          </w:tcPr>
          <w:p w14:paraId="280416B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0.045 ± 0.015</w:t>
            </w:r>
          </w:p>
        </w:tc>
        <w:tc>
          <w:tcPr>
            <w:tcW w:w="1901" w:type="dxa"/>
            <w:tcBorders>
              <w:top w:val="nil"/>
              <w:left w:val="nil"/>
              <w:bottom w:val="nil"/>
              <w:right w:val="nil"/>
            </w:tcBorders>
            <w:vAlign w:val="center"/>
          </w:tcPr>
          <w:p w14:paraId="3FE80B4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0.041 ± 0.010</w:t>
            </w:r>
          </w:p>
        </w:tc>
      </w:tr>
      <w:tr w:rsidR="00AD433E" w:rsidRPr="00E000DB" w14:paraId="2507DB35" w14:textId="77777777" w:rsidTr="008B1734">
        <w:tc>
          <w:tcPr>
            <w:tcW w:w="1350" w:type="dxa"/>
            <w:tcBorders>
              <w:top w:val="nil"/>
              <w:left w:val="nil"/>
              <w:bottom w:val="nil"/>
              <w:right w:val="nil"/>
            </w:tcBorders>
          </w:tcPr>
          <w:p w14:paraId="417FF476"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Magnesium</w:t>
            </w:r>
          </w:p>
        </w:tc>
        <w:tc>
          <w:tcPr>
            <w:tcW w:w="1901" w:type="dxa"/>
            <w:tcBorders>
              <w:top w:val="nil"/>
              <w:left w:val="nil"/>
              <w:bottom w:val="nil"/>
              <w:right w:val="nil"/>
            </w:tcBorders>
            <w:vAlign w:val="center"/>
          </w:tcPr>
          <w:p w14:paraId="64D236E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58.1 ± 7.1</w:t>
            </w:r>
          </w:p>
        </w:tc>
        <w:tc>
          <w:tcPr>
            <w:tcW w:w="1901" w:type="dxa"/>
            <w:tcBorders>
              <w:top w:val="nil"/>
              <w:left w:val="nil"/>
              <w:bottom w:val="nil"/>
              <w:right w:val="nil"/>
            </w:tcBorders>
            <w:vAlign w:val="center"/>
          </w:tcPr>
          <w:p w14:paraId="6F90DBD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48.3 ± 8.2</w:t>
            </w:r>
          </w:p>
        </w:tc>
        <w:tc>
          <w:tcPr>
            <w:tcW w:w="1901" w:type="dxa"/>
            <w:tcBorders>
              <w:top w:val="nil"/>
              <w:left w:val="nil"/>
              <w:bottom w:val="nil"/>
              <w:right w:val="nil"/>
            </w:tcBorders>
            <w:vAlign w:val="center"/>
          </w:tcPr>
          <w:p w14:paraId="234E891F"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46.5 ± 12.1</w:t>
            </w:r>
          </w:p>
        </w:tc>
        <w:tc>
          <w:tcPr>
            <w:tcW w:w="1901" w:type="dxa"/>
            <w:tcBorders>
              <w:top w:val="nil"/>
              <w:left w:val="nil"/>
              <w:bottom w:val="nil"/>
              <w:right w:val="nil"/>
            </w:tcBorders>
            <w:vAlign w:val="center"/>
          </w:tcPr>
          <w:p w14:paraId="16EF1EC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39.3 ± 6.8</w:t>
            </w:r>
          </w:p>
        </w:tc>
        <w:tc>
          <w:tcPr>
            <w:tcW w:w="1901" w:type="dxa"/>
            <w:tcBorders>
              <w:top w:val="nil"/>
              <w:left w:val="nil"/>
              <w:bottom w:val="nil"/>
              <w:right w:val="nil"/>
            </w:tcBorders>
            <w:vAlign w:val="center"/>
          </w:tcPr>
          <w:p w14:paraId="6E7CEB8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31.3 ± 11.0</w:t>
            </w:r>
          </w:p>
        </w:tc>
        <w:tc>
          <w:tcPr>
            <w:tcW w:w="1901" w:type="dxa"/>
            <w:tcBorders>
              <w:top w:val="nil"/>
              <w:left w:val="nil"/>
              <w:bottom w:val="nil"/>
              <w:right w:val="nil"/>
            </w:tcBorders>
            <w:vAlign w:val="center"/>
          </w:tcPr>
          <w:p w14:paraId="496439B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44.8 ± 11.1</w:t>
            </w:r>
          </w:p>
        </w:tc>
      </w:tr>
      <w:tr w:rsidR="00AD433E" w:rsidRPr="00E000DB" w14:paraId="489A3EED" w14:textId="77777777" w:rsidTr="008B1734">
        <w:tc>
          <w:tcPr>
            <w:tcW w:w="1350" w:type="dxa"/>
            <w:tcBorders>
              <w:top w:val="nil"/>
              <w:left w:val="nil"/>
              <w:bottom w:val="nil"/>
              <w:right w:val="nil"/>
            </w:tcBorders>
          </w:tcPr>
          <w:p w14:paraId="39714809"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Manganese</w:t>
            </w:r>
          </w:p>
        </w:tc>
        <w:tc>
          <w:tcPr>
            <w:tcW w:w="1901" w:type="dxa"/>
            <w:tcBorders>
              <w:top w:val="nil"/>
              <w:left w:val="nil"/>
              <w:bottom w:val="nil"/>
              <w:right w:val="nil"/>
            </w:tcBorders>
            <w:vAlign w:val="center"/>
          </w:tcPr>
          <w:p w14:paraId="49E55B8F"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17.5 ± 23.4</w:t>
            </w:r>
          </w:p>
        </w:tc>
        <w:tc>
          <w:tcPr>
            <w:tcW w:w="1901" w:type="dxa"/>
            <w:tcBorders>
              <w:top w:val="nil"/>
              <w:left w:val="nil"/>
              <w:bottom w:val="nil"/>
              <w:right w:val="nil"/>
            </w:tcBorders>
            <w:vAlign w:val="center"/>
          </w:tcPr>
          <w:p w14:paraId="7EF6521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15.1 ± 18.3</w:t>
            </w:r>
          </w:p>
        </w:tc>
        <w:tc>
          <w:tcPr>
            <w:tcW w:w="1901" w:type="dxa"/>
            <w:tcBorders>
              <w:top w:val="nil"/>
              <w:left w:val="nil"/>
              <w:bottom w:val="nil"/>
              <w:right w:val="nil"/>
            </w:tcBorders>
            <w:vAlign w:val="center"/>
          </w:tcPr>
          <w:p w14:paraId="4AB73D3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1.80 ± 5.11</w:t>
            </w:r>
          </w:p>
        </w:tc>
        <w:tc>
          <w:tcPr>
            <w:tcW w:w="1901" w:type="dxa"/>
            <w:tcBorders>
              <w:top w:val="nil"/>
              <w:left w:val="nil"/>
              <w:bottom w:val="nil"/>
              <w:right w:val="nil"/>
            </w:tcBorders>
            <w:vAlign w:val="center"/>
          </w:tcPr>
          <w:p w14:paraId="72B3C47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18.8 ± 23.6</w:t>
            </w:r>
          </w:p>
        </w:tc>
        <w:tc>
          <w:tcPr>
            <w:tcW w:w="1901" w:type="dxa"/>
            <w:tcBorders>
              <w:top w:val="nil"/>
              <w:left w:val="nil"/>
              <w:bottom w:val="nil"/>
              <w:right w:val="nil"/>
            </w:tcBorders>
            <w:vAlign w:val="center"/>
          </w:tcPr>
          <w:p w14:paraId="7583E0A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0.733 ± 4.305</w:t>
            </w:r>
          </w:p>
        </w:tc>
        <w:tc>
          <w:tcPr>
            <w:tcW w:w="1901" w:type="dxa"/>
            <w:tcBorders>
              <w:top w:val="nil"/>
              <w:left w:val="nil"/>
              <w:bottom w:val="nil"/>
              <w:right w:val="nil"/>
            </w:tcBorders>
            <w:vAlign w:val="center"/>
          </w:tcPr>
          <w:p w14:paraId="5F4DD96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13.6 ± 17.0</w:t>
            </w:r>
          </w:p>
        </w:tc>
      </w:tr>
      <w:tr w:rsidR="00AD433E" w:rsidRPr="00E000DB" w14:paraId="21A8DBCA" w14:textId="77777777" w:rsidTr="008B1734">
        <w:tc>
          <w:tcPr>
            <w:tcW w:w="1350" w:type="dxa"/>
            <w:tcBorders>
              <w:top w:val="nil"/>
              <w:left w:val="nil"/>
              <w:bottom w:val="nil"/>
              <w:right w:val="nil"/>
            </w:tcBorders>
          </w:tcPr>
          <w:p w14:paraId="606CE343"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Sodium</w:t>
            </w:r>
          </w:p>
        </w:tc>
        <w:tc>
          <w:tcPr>
            <w:tcW w:w="1901" w:type="dxa"/>
            <w:tcBorders>
              <w:top w:val="nil"/>
              <w:left w:val="nil"/>
              <w:bottom w:val="nil"/>
              <w:right w:val="nil"/>
            </w:tcBorders>
            <w:vAlign w:val="center"/>
          </w:tcPr>
          <w:p w14:paraId="4C57610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w:t>
            </w:r>
          </w:p>
        </w:tc>
        <w:tc>
          <w:tcPr>
            <w:tcW w:w="1901" w:type="dxa"/>
            <w:tcBorders>
              <w:top w:val="nil"/>
              <w:left w:val="nil"/>
              <w:bottom w:val="nil"/>
              <w:right w:val="nil"/>
            </w:tcBorders>
            <w:vAlign w:val="center"/>
          </w:tcPr>
          <w:p w14:paraId="4F31FB4B"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w:t>
            </w:r>
          </w:p>
        </w:tc>
        <w:tc>
          <w:tcPr>
            <w:tcW w:w="1901" w:type="dxa"/>
            <w:tcBorders>
              <w:top w:val="nil"/>
              <w:left w:val="nil"/>
              <w:bottom w:val="nil"/>
              <w:right w:val="nil"/>
            </w:tcBorders>
            <w:vAlign w:val="center"/>
          </w:tcPr>
          <w:p w14:paraId="4B825D7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18.7 ± 4.7</w:t>
            </w:r>
          </w:p>
        </w:tc>
        <w:tc>
          <w:tcPr>
            <w:tcW w:w="1901" w:type="dxa"/>
            <w:tcBorders>
              <w:top w:val="nil"/>
              <w:left w:val="nil"/>
              <w:bottom w:val="nil"/>
              <w:right w:val="nil"/>
            </w:tcBorders>
            <w:vAlign w:val="center"/>
          </w:tcPr>
          <w:p w14:paraId="6348635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16.6 ± 2.8</w:t>
            </w:r>
          </w:p>
        </w:tc>
        <w:tc>
          <w:tcPr>
            <w:tcW w:w="1901" w:type="dxa"/>
            <w:tcBorders>
              <w:top w:val="nil"/>
              <w:left w:val="nil"/>
              <w:bottom w:val="nil"/>
              <w:right w:val="nil"/>
            </w:tcBorders>
            <w:vAlign w:val="center"/>
          </w:tcPr>
          <w:p w14:paraId="6B16E008"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13.8 ± 3.6</w:t>
            </w:r>
          </w:p>
        </w:tc>
        <w:tc>
          <w:tcPr>
            <w:tcW w:w="1901" w:type="dxa"/>
            <w:tcBorders>
              <w:top w:val="nil"/>
              <w:left w:val="nil"/>
              <w:bottom w:val="nil"/>
              <w:right w:val="nil"/>
            </w:tcBorders>
            <w:vAlign w:val="center"/>
          </w:tcPr>
          <w:p w14:paraId="679D894A"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15.9 ± 3.8</w:t>
            </w:r>
          </w:p>
        </w:tc>
      </w:tr>
      <w:tr w:rsidR="00AD433E" w:rsidRPr="00E000DB" w14:paraId="5F222711" w14:textId="77777777" w:rsidTr="008B1734">
        <w:tc>
          <w:tcPr>
            <w:tcW w:w="1350" w:type="dxa"/>
            <w:tcBorders>
              <w:top w:val="nil"/>
              <w:left w:val="nil"/>
              <w:bottom w:val="nil"/>
              <w:right w:val="nil"/>
            </w:tcBorders>
          </w:tcPr>
          <w:p w14:paraId="66048A2E"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Nickel</w:t>
            </w:r>
          </w:p>
        </w:tc>
        <w:tc>
          <w:tcPr>
            <w:tcW w:w="1901" w:type="dxa"/>
            <w:tcBorders>
              <w:top w:val="nil"/>
              <w:left w:val="nil"/>
              <w:bottom w:val="nil"/>
              <w:right w:val="nil"/>
            </w:tcBorders>
            <w:vAlign w:val="center"/>
          </w:tcPr>
          <w:p w14:paraId="5735F09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60.7 ± 33.1</w:t>
            </w:r>
          </w:p>
        </w:tc>
        <w:tc>
          <w:tcPr>
            <w:tcW w:w="1901" w:type="dxa"/>
            <w:tcBorders>
              <w:top w:val="nil"/>
              <w:left w:val="nil"/>
              <w:bottom w:val="nil"/>
              <w:right w:val="nil"/>
            </w:tcBorders>
            <w:vAlign w:val="center"/>
          </w:tcPr>
          <w:p w14:paraId="4B5B7738"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52.8 ± 32.9</w:t>
            </w:r>
          </w:p>
        </w:tc>
        <w:tc>
          <w:tcPr>
            <w:tcW w:w="1901" w:type="dxa"/>
            <w:tcBorders>
              <w:top w:val="nil"/>
              <w:left w:val="nil"/>
              <w:bottom w:val="nil"/>
              <w:right w:val="nil"/>
            </w:tcBorders>
            <w:vAlign w:val="center"/>
          </w:tcPr>
          <w:p w14:paraId="0EF9793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9.58 ± 18.26</w:t>
            </w:r>
          </w:p>
        </w:tc>
        <w:tc>
          <w:tcPr>
            <w:tcW w:w="1901" w:type="dxa"/>
            <w:tcBorders>
              <w:top w:val="nil"/>
              <w:left w:val="nil"/>
              <w:bottom w:val="nil"/>
              <w:right w:val="nil"/>
            </w:tcBorders>
            <w:vAlign w:val="center"/>
          </w:tcPr>
          <w:p w14:paraId="13AAD1C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67.7 ± 48.7</w:t>
            </w:r>
          </w:p>
        </w:tc>
        <w:tc>
          <w:tcPr>
            <w:tcW w:w="1901" w:type="dxa"/>
            <w:tcBorders>
              <w:top w:val="nil"/>
              <w:left w:val="nil"/>
              <w:bottom w:val="nil"/>
              <w:right w:val="nil"/>
            </w:tcBorders>
            <w:vAlign w:val="center"/>
          </w:tcPr>
          <w:p w14:paraId="1B3D65C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8.28 ± 16.4</w:t>
            </w:r>
          </w:p>
        </w:tc>
        <w:tc>
          <w:tcPr>
            <w:tcW w:w="1901" w:type="dxa"/>
            <w:tcBorders>
              <w:top w:val="nil"/>
              <w:left w:val="nil"/>
              <w:bottom w:val="nil"/>
              <w:right w:val="nil"/>
            </w:tcBorders>
            <w:vAlign w:val="center"/>
          </w:tcPr>
          <w:p w14:paraId="1D76518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67.7 ± 49.9</w:t>
            </w:r>
          </w:p>
        </w:tc>
      </w:tr>
      <w:tr w:rsidR="00AD433E" w:rsidRPr="00E000DB" w14:paraId="0E173098" w14:textId="77777777" w:rsidTr="008B1734">
        <w:tc>
          <w:tcPr>
            <w:tcW w:w="1350" w:type="dxa"/>
            <w:tcBorders>
              <w:top w:val="nil"/>
              <w:left w:val="nil"/>
              <w:bottom w:val="nil"/>
              <w:right w:val="nil"/>
            </w:tcBorders>
          </w:tcPr>
          <w:p w14:paraId="3C41A984"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Lead</w:t>
            </w:r>
          </w:p>
        </w:tc>
        <w:tc>
          <w:tcPr>
            <w:tcW w:w="1901" w:type="dxa"/>
            <w:tcBorders>
              <w:top w:val="nil"/>
              <w:left w:val="nil"/>
              <w:bottom w:val="nil"/>
              <w:right w:val="nil"/>
            </w:tcBorders>
            <w:vAlign w:val="center"/>
          </w:tcPr>
          <w:p w14:paraId="3E110DD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0.204 ± 0.130</w:t>
            </w:r>
          </w:p>
        </w:tc>
        <w:tc>
          <w:tcPr>
            <w:tcW w:w="1901" w:type="dxa"/>
            <w:tcBorders>
              <w:top w:val="nil"/>
              <w:left w:val="nil"/>
              <w:bottom w:val="nil"/>
              <w:right w:val="nil"/>
            </w:tcBorders>
            <w:vAlign w:val="center"/>
          </w:tcPr>
          <w:p w14:paraId="2F4C9F4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0.009 ± 0.016</w:t>
            </w:r>
          </w:p>
        </w:tc>
        <w:tc>
          <w:tcPr>
            <w:tcW w:w="1901" w:type="dxa"/>
            <w:tcBorders>
              <w:top w:val="nil"/>
              <w:left w:val="nil"/>
              <w:bottom w:val="nil"/>
              <w:right w:val="nil"/>
            </w:tcBorders>
            <w:vAlign w:val="center"/>
          </w:tcPr>
          <w:p w14:paraId="2986A2FC" w14:textId="617D8C92"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D147C4">
              <w:rPr>
                <w:rFonts w:ascii="Times New Roman" w:hAnsi="Times New Roman" w:cs="Times New Roman"/>
                <w:sz w:val="24"/>
                <w:szCs w:val="24"/>
              </w:rPr>
              <w:t>0.008</w:t>
            </w:r>
          </w:p>
        </w:tc>
        <w:tc>
          <w:tcPr>
            <w:tcW w:w="1901" w:type="dxa"/>
            <w:tcBorders>
              <w:top w:val="nil"/>
              <w:left w:val="nil"/>
              <w:bottom w:val="nil"/>
              <w:right w:val="nil"/>
            </w:tcBorders>
            <w:vAlign w:val="center"/>
          </w:tcPr>
          <w:p w14:paraId="2D2768A0"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0.018 ± 0.109</w:t>
            </w:r>
          </w:p>
        </w:tc>
        <w:tc>
          <w:tcPr>
            <w:tcW w:w="1901" w:type="dxa"/>
            <w:tcBorders>
              <w:top w:val="nil"/>
              <w:left w:val="nil"/>
              <w:bottom w:val="nil"/>
              <w:right w:val="nil"/>
            </w:tcBorders>
            <w:vAlign w:val="center"/>
          </w:tcPr>
          <w:p w14:paraId="5BE59C1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0.049 ± 0.034</w:t>
            </w:r>
          </w:p>
        </w:tc>
        <w:tc>
          <w:tcPr>
            <w:tcW w:w="1901" w:type="dxa"/>
            <w:tcBorders>
              <w:top w:val="nil"/>
              <w:left w:val="nil"/>
              <w:bottom w:val="nil"/>
              <w:right w:val="nil"/>
            </w:tcBorders>
            <w:vAlign w:val="center"/>
          </w:tcPr>
          <w:p w14:paraId="12A2E426"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0.044 ± 0.117</w:t>
            </w:r>
          </w:p>
        </w:tc>
      </w:tr>
      <w:tr w:rsidR="00AD433E" w:rsidRPr="00E000DB" w14:paraId="7AEA6A27" w14:textId="77777777" w:rsidTr="008B1734">
        <w:tc>
          <w:tcPr>
            <w:tcW w:w="1350" w:type="dxa"/>
            <w:tcBorders>
              <w:top w:val="nil"/>
              <w:left w:val="nil"/>
              <w:bottom w:val="nil"/>
              <w:right w:val="nil"/>
            </w:tcBorders>
          </w:tcPr>
          <w:p w14:paraId="2AAFDFD5"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Sulfur</w:t>
            </w:r>
          </w:p>
        </w:tc>
        <w:tc>
          <w:tcPr>
            <w:tcW w:w="1901" w:type="dxa"/>
            <w:tcBorders>
              <w:top w:val="nil"/>
              <w:left w:val="nil"/>
              <w:bottom w:val="nil"/>
              <w:right w:val="nil"/>
            </w:tcBorders>
            <w:vAlign w:val="center"/>
          </w:tcPr>
          <w:p w14:paraId="382AB317"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395 ± 209</w:t>
            </w:r>
          </w:p>
        </w:tc>
        <w:tc>
          <w:tcPr>
            <w:tcW w:w="1901" w:type="dxa"/>
            <w:tcBorders>
              <w:top w:val="nil"/>
              <w:left w:val="nil"/>
              <w:bottom w:val="nil"/>
              <w:right w:val="nil"/>
            </w:tcBorders>
            <w:vAlign w:val="center"/>
          </w:tcPr>
          <w:p w14:paraId="5925427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498 ± 251</w:t>
            </w:r>
          </w:p>
        </w:tc>
        <w:tc>
          <w:tcPr>
            <w:tcW w:w="1901" w:type="dxa"/>
            <w:tcBorders>
              <w:top w:val="nil"/>
              <w:left w:val="nil"/>
              <w:bottom w:val="nil"/>
              <w:right w:val="nil"/>
            </w:tcBorders>
            <w:vAlign w:val="center"/>
          </w:tcPr>
          <w:p w14:paraId="057473A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w:t>
            </w:r>
          </w:p>
        </w:tc>
        <w:tc>
          <w:tcPr>
            <w:tcW w:w="1901" w:type="dxa"/>
            <w:tcBorders>
              <w:top w:val="nil"/>
              <w:left w:val="nil"/>
              <w:bottom w:val="nil"/>
              <w:right w:val="nil"/>
            </w:tcBorders>
            <w:vAlign w:val="center"/>
          </w:tcPr>
          <w:p w14:paraId="5F868B8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w:t>
            </w:r>
          </w:p>
        </w:tc>
        <w:tc>
          <w:tcPr>
            <w:tcW w:w="1901" w:type="dxa"/>
            <w:tcBorders>
              <w:top w:val="nil"/>
              <w:left w:val="nil"/>
              <w:bottom w:val="nil"/>
              <w:right w:val="nil"/>
            </w:tcBorders>
            <w:vAlign w:val="center"/>
          </w:tcPr>
          <w:p w14:paraId="47A30E5C"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184 ± 85</w:t>
            </w:r>
          </w:p>
        </w:tc>
        <w:tc>
          <w:tcPr>
            <w:tcW w:w="1901" w:type="dxa"/>
            <w:tcBorders>
              <w:top w:val="nil"/>
              <w:left w:val="nil"/>
              <w:bottom w:val="nil"/>
              <w:right w:val="nil"/>
            </w:tcBorders>
            <w:vAlign w:val="center"/>
          </w:tcPr>
          <w:p w14:paraId="556ABD3B"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563 ± 378</w:t>
            </w:r>
          </w:p>
        </w:tc>
      </w:tr>
      <w:tr w:rsidR="00AD433E" w:rsidRPr="00E000DB" w14:paraId="770667E5" w14:textId="77777777" w:rsidTr="008B1734">
        <w:tc>
          <w:tcPr>
            <w:tcW w:w="1350" w:type="dxa"/>
            <w:tcBorders>
              <w:top w:val="nil"/>
              <w:left w:val="nil"/>
              <w:bottom w:val="nil"/>
              <w:right w:val="nil"/>
            </w:tcBorders>
          </w:tcPr>
          <w:p w14:paraId="0DF765B0"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Selenium</w:t>
            </w:r>
          </w:p>
        </w:tc>
        <w:tc>
          <w:tcPr>
            <w:tcW w:w="1901" w:type="dxa"/>
            <w:tcBorders>
              <w:top w:val="nil"/>
              <w:left w:val="nil"/>
              <w:bottom w:val="nil"/>
              <w:right w:val="nil"/>
            </w:tcBorders>
            <w:vAlign w:val="center"/>
          </w:tcPr>
          <w:p w14:paraId="6704CCC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0.035 ± 0.014</w:t>
            </w:r>
          </w:p>
        </w:tc>
        <w:tc>
          <w:tcPr>
            <w:tcW w:w="1901" w:type="dxa"/>
            <w:tcBorders>
              <w:top w:val="nil"/>
              <w:left w:val="nil"/>
              <w:bottom w:val="nil"/>
              <w:right w:val="nil"/>
            </w:tcBorders>
            <w:vAlign w:val="center"/>
          </w:tcPr>
          <w:p w14:paraId="3E31D9B2"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0.026 ± 0.017</w:t>
            </w:r>
          </w:p>
        </w:tc>
        <w:tc>
          <w:tcPr>
            <w:tcW w:w="1901" w:type="dxa"/>
            <w:tcBorders>
              <w:top w:val="nil"/>
              <w:left w:val="nil"/>
              <w:bottom w:val="nil"/>
              <w:right w:val="nil"/>
            </w:tcBorders>
            <w:vAlign w:val="center"/>
          </w:tcPr>
          <w:p w14:paraId="197959DB" w14:textId="377A0E45"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892768">
              <w:rPr>
                <w:rFonts w:ascii="Times New Roman" w:hAnsi="Times New Roman" w:cs="Times New Roman"/>
                <w:sz w:val="24"/>
                <w:szCs w:val="24"/>
              </w:rPr>
              <w:t>0.022</w:t>
            </w:r>
          </w:p>
        </w:tc>
        <w:tc>
          <w:tcPr>
            <w:tcW w:w="1901" w:type="dxa"/>
            <w:tcBorders>
              <w:top w:val="nil"/>
              <w:left w:val="nil"/>
              <w:bottom w:val="nil"/>
              <w:right w:val="nil"/>
            </w:tcBorders>
            <w:vAlign w:val="center"/>
          </w:tcPr>
          <w:p w14:paraId="5F78F861" w14:textId="2BD2E2BD"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892768">
              <w:rPr>
                <w:rFonts w:ascii="Times New Roman" w:hAnsi="Times New Roman" w:cs="Times New Roman"/>
                <w:sz w:val="24"/>
                <w:szCs w:val="24"/>
              </w:rPr>
              <w:t>0.022</w:t>
            </w:r>
            <w:r w:rsidRPr="00E000DB">
              <w:rPr>
                <w:rFonts w:ascii="Times New Roman" w:hAnsi="Times New Roman" w:cs="Times New Roman"/>
                <w:sz w:val="24"/>
                <w:szCs w:val="24"/>
              </w:rPr>
              <w:t xml:space="preserve"> ± 0.012</w:t>
            </w:r>
          </w:p>
        </w:tc>
        <w:tc>
          <w:tcPr>
            <w:tcW w:w="1901" w:type="dxa"/>
            <w:tcBorders>
              <w:top w:val="nil"/>
              <w:left w:val="nil"/>
              <w:bottom w:val="nil"/>
              <w:right w:val="nil"/>
            </w:tcBorders>
            <w:vAlign w:val="center"/>
          </w:tcPr>
          <w:p w14:paraId="3EDD8891" w14:textId="29A8DE0B"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432FC6">
              <w:rPr>
                <w:rFonts w:ascii="Times New Roman" w:hAnsi="Times New Roman" w:cs="Times New Roman"/>
                <w:sz w:val="24"/>
                <w:szCs w:val="24"/>
              </w:rPr>
              <w:t>0.022</w:t>
            </w:r>
          </w:p>
        </w:tc>
        <w:tc>
          <w:tcPr>
            <w:tcW w:w="1901" w:type="dxa"/>
            <w:tcBorders>
              <w:top w:val="nil"/>
              <w:left w:val="nil"/>
              <w:bottom w:val="nil"/>
              <w:right w:val="nil"/>
            </w:tcBorders>
            <w:vAlign w:val="center"/>
          </w:tcPr>
          <w:p w14:paraId="53CCE8A8" w14:textId="01674ED0"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&lt;</w:t>
            </w:r>
            <w:r w:rsidR="00B624D8">
              <w:rPr>
                <w:rFonts w:ascii="Times New Roman" w:hAnsi="Times New Roman" w:cs="Times New Roman"/>
                <w:sz w:val="24"/>
                <w:szCs w:val="24"/>
              </w:rPr>
              <w:t>0.022</w:t>
            </w:r>
            <w:r w:rsidRPr="00E000DB">
              <w:rPr>
                <w:rFonts w:ascii="Times New Roman" w:hAnsi="Times New Roman" w:cs="Times New Roman"/>
                <w:sz w:val="24"/>
                <w:szCs w:val="24"/>
              </w:rPr>
              <w:t xml:space="preserve"> ± 0.009</w:t>
            </w:r>
          </w:p>
        </w:tc>
      </w:tr>
      <w:tr w:rsidR="00AD433E" w:rsidRPr="00E000DB" w14:paraId="51495725" w14:textId="77777777" w:rsidTr="008B1734">
        <w:tc>
          <w:tcPr>
            <w:tcW w:w="1350" w:type="dxa"/>
            <w:tcBorders>
              <w:top w:val="nil"/>
              <w:left w:val="nil"/>
              <w:bottom w:val="nil"/>
              <w:right w:val="nil"/>
            </w:tcBorders>
          </w:tcPr>
          <w:p w14:paraId="4BCCA77D"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Silicon</w:t>
            </w:r>
          </w:p>
        </w:tc>
        <w:tc>
          <w:tcPr>
            <w:tcW w:w="1901" w:type="dxa"/>
            <w:tcBorders>
              <w:top w:val="nil"/>
              <w:left w:val="nil"/>
              <w:bottom w:val="nil"/>
              <w:right w:val="nil"/>
            </w:tcBorders>
            <w:vAlign w:val="center"/>
          </w:tcPr>
          <w:p w14:paraId="05424473"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8.00 ± 7.75</w:t>
            </w:r>
          </w:p>
        </w:tc>
        <w:tc>
          <w:tcPr>
            <w:tcW w:w="1901" w:type="dxa"/>
            <w:tcBorders>
              <w:top w:val="nil"/>
              <w:left w:val="nil"/>
              <w:bottom w:val="nil"/>
              <w:right w:val="nil"/>
            </w:tcBorders>
            <w:vAlign w:val="center"/>
          </w:tcPr>
          <w:p w14:paraId="5A48A1A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6.73 ± 8.25</w:t>
            </w:r>
          </w:p>
        </w:tc>
        <w:tc>
          <w:tcPr>
            <w:tcW w:w="1901" w:type="dxa"/>
            <w:tcBorders>
              <w:top w:val="nil"/>
              <w:left w:val="nil"/>
              <w:bottom w:val="nil"/>
              <w:right w:val="nil"/>
            </w:tcBorders>
            <w:vAlign w:val="center"/>
          </w:tcPr>
          <w:p w14:paraId="2F6F6901"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3.40 ± 0.85</w:t>
            </w:r>
          </w:p>
        </w:tc>
        <w:tc>
          <w:tcPr>
            <w:tcW w:w="1901" w:type="dxa"/>
            <w:tcBorders>
              <w:top w:val="nil"/>
              <w:left w:val="nil"/>
              <w:bottom w:val="nil"/>
              <w:right w:val="nil"/>
            </w:tcBorders>
            <w:vAlign w:val="center"/>
          </w:tcPr>
          <w:p w14:paraId="601C083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7.20 ± 4.08</w:t>
            </w:r>
          </w:p>
        </w:tc>
        <w:tc>
          <w:tcPr>
            <w:tcW w:w="1901" w:type="dxa"/>
            <w:tcBorders>
              <w:top w:val="nil"/>
              <w:left w:val="nil"/>
              <w:bottom w:val="nil"/>
              <w:right w:val="nil"/>
            </w:tcBorders>
            <w:vAlign w:val="center"/>
          </w:tcPr>
          <w:p w14:paraId="2E739F9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0.759 ± 0.241</w:t>
            </w:r>
          </w:p>
        </w:tc>
        <w:tc>
          <w:tcPr>
            <w:tcW w:w="1901" w:type="dxa"/>
            <w:tcBorders>
              <w:top w:val="nil"/>
              <w:left w:val="nil"/>
              <w:bottom w:val="nil"/>
              <w:right w:val="nil"/>
            </w:tcBorders>
            <w:vAlign w:val="center"/>
          </w:tcPr>
          <w:p w14:paraId="24BF1304"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1.22 ± 0.57</w:t>
            </w:r>
          </w:p>
        </w:tc>
      </w:tr>
      <w:tr w:rsidR="00AD433E" w:rsidRPr="00E000DB" w14:paraId="6B312215" w14:textId="77777777" w:rsidTr="008B1734">
        <w:tc>
          <w:tcPr>
            <w:tcW w:w="1350" w:type="dxa"/>
            <w:tcBorders>
              <w:top w:val="nil"/>
              <w:left w:val="nil"/>
              <w:right w:val="nil"/>
            </w:tcBorders>
          </w:tcPr>
          <w:p w14:paraId="05A1065A" w14:textId="77777777" w:rsidR="00E000DB" w:rsidRPr="00E000DB" w:rsidRDefault="00E000DB" w:rsidP="008B1734">
            <w:pPr>
              <w:spacing w:line="300" w:lineRule="auto"/>
              <w:rPr>
                <w:rFonts w:ascii="Times New Roman" w:hAnsi="Times New Roman" w:cs="Times New Roman"/>
                <w:sz w:val="24"/>
                <w:szCs w:val="24"/>
              </w:rPr>
            </w:pPr>
            <w:r w:rsidRPr="00E000DB">
              <w:rPr>
                <w:rFonts w:ascii="Times New Roman" w:hAnsi="Times New Roman" w:cs="Times New Roman"/>
                <w:sz w:val="24"/>
                <w:szCs w:val="24"/>
              </w:rPr>
              <w:t>Zinc</w:t>
            </w:r>
          </w:p>
        </w:tc>
        <w:tc>
          <w:tcPr>
            <w:tcW w:w="1901" w:type="dxa"/>
            <w:tcBorders>
              <w:top w:val="nil"/>
              <w:left w:val="nil"/>
              <w:right w:val="nil"/>
            </w:tcBorders>
            <w:vAlign w:val="center"/>
          </w:tcPr>
          <w:p w14:paraId="0D7D715B"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63.0 ± 44.3</w:t>
            </w:r>
          </w:p>
        </w:tc>
        <w:tc>
          <w:tcPr>
            <w:tcW w:w="1901" w:type="dxa"/>
            <w:tcBorders>
              <w:top w:val="nil"/>
              <w:left w:val="nil"/>
              <w:right w:val="nil"/>
            </w:tcBorders>
            <w:vAlign w:val="center"/>
          </w:tcPr>
          <w:p w14:paraId="20726E8D"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272 ± 285</w:t>
            </w:r>
          </w:p>
        </w:tc>
        <w:tc>
          <w:tcPr>
            <w:tcW w:w="1901" w:type="dxa"/>
            <w:tcBorders>
              <w:top w:val="nil"/>
              <w:left w:val="nil"/>
              <w:right w:val="nil"/>
            </w:tcBorders>
            <w:vAlign w:val="center"/>
          </w:tcPr>
          <w:p w14:paraId="6107DD6E"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5.05 ± 10.24</w:t>
            </w:r>
          </w:p>
        </w:tc>
        <w:tc>
          <w:tcPr>
            <w:tcW w:w="1901" w:type="dxa"/>
            <w:tcBorders>
              <w:top w:val="nil"/>
              <w:left w:val="nil"/>
              <w:right w:val="nil"/>
            </w:tcBorders>
            <w:vAlign w:val="center"/>
          </w:tcPr>
          <w:p w14:paraId="05C6A65F"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498 ± 316</w:t>
            </w:r>
          </w:p>
        </w:tc>
        <w:tc>
          <w:tcPr>
            <w:tcW w:w="1901" w:type="dxa"/>
            <w:tcBorders>
              <w:top w:val="nil"/>
              <w:left w:val="nil"/>
              <w:right w:val="nil"/>
            </w:tcBorders>
            <w:vAlign w:val="center"/>
          </w:tcPr>
          <w:p w14:paraId="30E94315"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7.76 ± 20.69</w:t>
            </w:r>
          </w:p>
        </w:tc>
        <w:tc>
          <w:tcPr>
            <w:tcW w:w="1901" w:type="dxa"/>
            <w:tcBorders>
              <w:top w:val="nil"/>
              <w:left w:val="nil"/>
              <w:right w:val="nil"/>
            </w:tcBorders>
            <w:vAlign w:val="center"/>
          </w:tcPr>
          <w:p w14:paraId="7FBF5BC9" w14:textId="77777777" w:rsidR="00E000DB" w:rsidRPr="00E000DB" w:rsidRDefault="00E000DB" w:rsidP="008B1734">
            <w:pPr>
              <w:spacing w:line="300" w:lineRule="auto"/>
              <w:jc w:val="center"/>
              <w:rPr>
                <w:rFonts w:ascii="Times New Roman" w:hAnsi="Times New Roman" w:cs="Times New Roman"/>
                <w:sz w:val="24"/>
                <w:szCs w:val="24"/>
              </w:rPr>
            </w:pPr>
            <w:r w:rsidRPr="00E000DB">
              <w:rPr>
                <w:rFonts w:ascii="Times New Roman" w:hAnsi="Times New Roman" w:cs="Times New Roman"/>
                <w:sz w:val="24"/>
                <w:szCs w:val="24"/>
              </w:rPr>
              <w:t>407 ± 442</w:t>
            </w:r>
          </w:p>
        </w:tc>
      </w:tr>
    </w:tbl>
    <w:p w14:paraId="58F44C0A" w14:textId="07AF1F17" w:rsidR="001438FA" w:rsidRDefault="001438FA" w:rsidP="00767D4D">
      <w:pPr>
        <w:spacing w:line="480" w:lineRule="auto"/>
        <w:rPr>
          <w:rFonts w:ascii="Times New Roman" w:hAnsi="Times New Roman" w:cs="Times New Roman"/>
          <w:sz w:val="24"/>
          <w:szCs w:val="24"/>
        </w:rPr>
        <w:sectPr w:rsidR="001438FA" w:rsidSect="00F33645">
          <w:pgSz w:w="15840" w:h="12240" w:orient="landscape"/>
          <w:pgMar w:top="1440" w:right="1440" w:bottom="1440" w:left="1440" w:header="720" w:footer="720" w:gutter="0"/>
          <w:cols w:space="720"/>
          <w:docGrid w:linePitch="360"/>
        </w:sectPr>
      </w:pPr>
    </w:p>
    <w:p w14:paraId="08D7F5EF" w14:textId="4B094C58" w:rsidR="00343472" w:rsidRPr="00767D4D" w:rsidRDefault="00343472" w:rsidP="00767D4D">
      <w:pPr>
        <w:spacing w:line="480" w:lineRule="auto"/>
        <w:rPr>
          <w:rFonts w:ascii="Times New Roman" w:hAnsi="Times New Roman" w:cs="Times New Roman"/>
          <w:sz w:val="24"/>
          <w:szCs w:val="24"/>
        </w:rPr>
      </w:pPr>
      <w:r w:rsidRPr="00767D4D">
        <w:rPr>
          <w:rFonts w:ascii="Times New Roman" w:hAnsi="Times New Roman" w:cs="Times New Roman"/>
          <w:sz w:val="24"/>
          <w:szCs w:val="24"/>
        </w:rPr>
        <w:lastRenderedPageBreak/>
        <w:t xml:space="preserve">When pH was evaluated in the solids, 12 out of the 30 samples from the Mayer Ranch VFBRs (5 from C3N, 7 from C3S) had enough acid neutralization capacity to mandate the use of TCLP extraction fluid 2. Out of the 20 elements reported for TCLP, nine showed statistical differences between the extraction fluids (p &lt; 0.05), six of which had </w:t>
      </w:r>
      <w:r w:rsidR="00F63D74">
        <w:rPr>
          <w:rFonts w:ascii="Times New Roman" w:hAnsi="Times New Roman" w:cs="Times New Roman"/>
          <w:sz w:val="24"/>
          <w:szCs w:val="24"/>
        </w:rPr>
        <w:t>great</w:t>
      </w:r>
      <w:r w:rsidRPr="00767D4D">
        <w:rPr>
          <w:rFonts w:ascii="Times New Roman" w:hAnsi="Times New Roman" w:cs="Times New Roman"/>
          <w:sz w:val="24"/>
          <w:szCs w:val="24"/>
        </w:rPr>
        <w:t xml:space="preserve">er median concentrations in leachates that used extraction fluid 2. These results are consistent with the hypothesis that lower pH in the extraction fluid will lead to </w:t>
      </w:r>
      <w:r w:rsidR="00B13B5E">
        <w:rPr>
          <w:rFonts w:ascii="Times New Roman" w:hAnsi="Times New Roman" w:cs="Times New Roman"/>
          <w:sz w:val="24"/>
          <w:szCs w:val="24"/>
        </w:rPr>
        <w:t>great</w:t>
      </w:r>
      <w:r w:rsidRPr="00767D4D">
        <w:rPr>
          <w:rFonts w:ascii="Times New Roman" w:hAnsi="Times New Roman" w:cs="Times New Roman"/>
          <w:sz w:val="24"/>
          <w:szCs w:val="24"/>
        </w:rPr>
        <w:t>er metal concentrations in the leachate. Copper, potassium, and sulfur did not follow this trend, possibly due to differences in the behavior of these elements in response to changes in pH, such as the insolubility of copper sulfide (</w:t>
      </w:r>
      <w:proofErr w:type="spellStart"/>
      <w:r w:rsidRPr="00767D4D">
        <w:rPr>
          <w:rFonts w:ascii="Times New Roman" w:hAnsi="Times New Roman" w:cs="Times New Roman"/>
          <w:sz w:val="24"/>
          <w:szCs w:val="24"/>
        </w:rPr>
        <w:t>Watzlaf</w:t>
      </w:r>
      <w:proofErr w:type="spellEnd"/>
      <w:r w:rsidRPr="00767D4D">
        <w:rPr>
          <w:rFonts w:ascii="Times New Roman" w:hAnsi="Times New Roman" w:cs="Times New Roman"/>
          <w:sz w:val="24"/>
          <w:szCs w:val="24"/>
        </w:rPr>
        <w:t xml:space="preserve"> et al., 2004), the formation of volatile hydrogen sulfide at low pH, and potassium’s status as an alkali metal.</w:t>
      </w:r>
    </w:p>
    <w:p w14:paraId="60029868" w14:textId="1EF2C9D4" w:rsidR="00343472" w:rsidRPr="00767D4D" w:rsidRDefault="00343472" w:rsidP="00767D4D">
      <w:pPr>
        <w:spacing w:line="480" w:lineRule="auto"/>
        <w:rPr>
          <w:rFonts w:ascii="Times New Roman" w:hAnsi="Times New Roman" w:cs="Times New Roman"/>
          <w:sz w:val="24"/>
          <w:szCs w:val="24"/>
        </w:rPr>
      </w:pPr>
      <w:r w:rsidRPr="00767D4D">
        <w:rPr>
          <w:rFonts w:ascii="Times New Roman" w:hAnsi="Times New Roman" w:cs="Times New Roman"/>
          <w:sz w:val="24"/>
          <w:szCs w:val="24"/>
        </w:rPr>
        <w:t xml:space="preserve">As can be seen in the standard deviations reported in Tables </w:t>
      </w:r>
      <w:r w:rsidR="00767D4D">
        <w:rPr>
          <w:rFonts w:ascii="Times New Roman" w:hAnsi="Times New Roman" w:cs="Times New Roman"/>
          <w:sz w:val="24"/>
          <w:szCs w:val="24"/>
        </w:rPr>
        <w:t>3.</w:t>
      </w:r>
      <w:r w:rsidR="000F5A59">
        <w:rPr>
          <w:rFonts w:ascii="Times New Roman" w:hAnsi="Times New Roman" w:cs="Times New Roman"/>
          <w:sz w:val="24"/>
          <w:szCs w:val="24"/>
        </w:rPr>
        <w:t>4</w:t>
      </w:r>
      <w:r w:rsidRPr="00767D4D">
        <w:rPr>
          <w:rFonts w:ascii="Times New Roman" w:hAnsi="Times New Roman" w:cs="Times New Roman"/>
          <w:sz w:val="24"/>
          <w:szCs w:val="24"/>
        </w:rPr>
        <w:t xml:space="preserve"> and </w:t>
      </w:r>
      <w:r w:rsidR="00767D4D">
        <w:rPr>
          <w:rFonts w:ascii="Times New Roman" w:hAnsi="Times New Roman" w:cs="Times New Roman"/>
          <w:sz w:val="24"/>
          <w:szCs w:val="24"/>
        </w:rPr>
        <w:t>3.</w:t>
      </w:r>
      <w:r w:rsidR="000F5A59">
        <w:rPr>
          <w:rFonts w:ascii="Times New Roman" w:hAnsi="Times New Roman" w:cs="Times New Roman"/>
          <w:sz w:val="24"/>
          <w:szCs w:val="24"/>
        </w:rPr>
        <w:t>6</w:t>
      </w:r>
      <w:r w:rsidRPr="00767D4D">
        <w:rPr>
          <w:rFonts w:ascii="Times New Roman" w:hAnsi="Times New Roman" w:cs="Times New Roman"/>
          <w:sz w:val="24"/>
          <w:szCs w:val="24"/>
        </w:rPr>
        <w:t xml:space="preserve">, the VFBR substrates from both passive treatment systems are heterogeneous. Box and whisker plots of select metal concentrations in leachates are presented as Figure </w:t>
      </w:r>
      <w:r w:rsidR="00767D4D">
        <w:rPr>
          <w:rFonts w:ascii="Times New Roman" w:hAnsi="Times New Roman" w:cs="Times New Roman"/>
          <w:sz w:val="24"/>
          <w:szCs w:val="24"/>
        </w:rPr>
        <w:t>3.3</w:t>
      </w:r>
      <w:r w:rsidRPr="00767D4D">
        <w:rPr>
          <w:rFonts w:ascii="Times New Roman" w:hAnsi="Times New Roman" w:cs="Times New Roman"/>
          <w:sz w:val="24"/>
          <w:szCs w:val="24"/>
        </w:rPr>
        <w:t xml:space="preserve"> </w:t>
      </w:r>
      <w:r w:rsidR="00287370">
        <w:rPr>
          <w:rFonts w:ascii="Times New Roman" w:hAnsi="Times New Roman" w:cs="Times New Roman"/>
          <w:sz w:val="24"/>
          <w:szCs w:val="24"/>
        </w:rPr>
        <w:t>to 3.</w:t>
      </w:r>
      <w:r w:rsidR="009413E7">
        <w:rPr>
          <w:rFonts w:ascii="Times New Roman" w:hAnsi="Times New Roman" w:cs="Times New Roman"/>
          <w:sz w:val="24"/>
          <w:szCs w:val="24"/>
        </w:rPr>
        <w:t xml:space="preserve">7 </w:t>
      </w:r>
      <w:r w:rsidRPr="00767D4D">
        <w:rPr>
          <w:rFonts w:ascii="Times New Roman" w:hAnsi="Times New Roman" w:cs="Times New Roman"/>
          <w:sz w:val="24"/>
          <w:szCs w:val="24"/>
        </w:rPr>
        <w:t>to demonstrate the heterogeneity of the concentrations. Concentrations from individual samples can be found in Appendix B.</w:t>
      </w:r>
    </w:p>
    <w:p w14:paraId="14167426" w14:textId="7AECC339" w:rsidR="00FF2134" w:rsidRDefault="0097680F" w:rsidP="00A369B5">
      <w:r>
        <w:rPr>
          <w:noProof/>
        </w:rPr>
        <w:lastRenderedPageBreak/>
        <mc:AlternateContent>
          <mc:Choice Requires="wps">
            <w:drawing>
              <wp:anchor distT="0" distB="0" distL="114300" distR="114300" simplePos="0" relativeHeight="251713536" behindDoc="0" locked="0" layoutInCell="1" allowOverlap="1" wp14:anchorId="78147AE3" wp14:editId="7EA56721">
                <wp:simplePos x="0" y="0"/>
                <wp:positionH relativeFrom="column">
                  <wp:posOffset>1685290</wp:posOffset>
                </wp:positionH>
                <wp:positionV relativeFrom="paragraph">
                  <wp:posOffset>2167049</wp:posOffset>
                </wp:positionV>
                <wp:extent cx="914400" cy="252095"/>
                <wp:effectExtent l="0" t="0" r="9525" b="0"/>
                <wp:wrapNone/>
                <wp:docPr id="48" name="Text Box 48"/>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2D3EFBDF" w14:textId="77777777" w:rsidR="00525AC4" w:rsidRPr="00E00392" w:rsidRDefault="00525AC4" w:rsidP="00525AC4">
                            <w:pPr>
                              <w:rPr>
                                <w:rFonts w:ascii="Times New Roman" w:hAnsi="Times New Roman" w:cs="Times New Roman"/>
                                <w:sz w:val="24"/>
                                <w:szCs w:val="24"/>
                              </w:rPr>
                            </w:pPr>
                            <w:r w:rsidRPr="00E00392">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147AE3" id="Text Box 48" o:spid="_x0000_s1064" type="#_x0000_t202" style="position:absolute;margin-left:132.7pt;margin-top:170.65pt;width:1in;height:19.85pt;z-index:251713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" fillcolor="white [3201]" stroked="f" strokeweight=".5pt">
                <v:textbox>
                  <w:txbxContent>
                    <w:p w14:paraId="2D3EFBDF" w14:textId="77777777" w:rsidR="00525AC4" w:rsidRPr="00E00392" w:rsidRDefault="00525AC4" w:rsidP="00525AC4">
                      <w:pPr>
                        <w:rPr>
                          <w:rFonts w:ascii="Times New Roman" w:hAnsi="Times New Roman" w:cs="Times New Roman"/>
                          <w:sz w:val="24"/>
                          <w:szCs w:val="24"/>
                        </w:rPr>
                      </w:pPr>
                      <w:r w:rsidRPr="00E00392">
                        <w:rPr>
                          <w:rFonts w:ascii="Times New Roman" w:hAnsi="Times New Roman" w:cs="Times New Roman"/>
                          <w:sz w:val="24"/>
                          <w:szCs w:val="24"/>
                        </w:rPr>
                        <w:t>a</w:t>
                      </w:r>
                    </w:p>
                  </w:txbxContent>
                </v:textbox>
              </v:shape>
            </w:pict>
          </mc:Fallback>
        </mc:AlternateContent>
      </w:r>
      <w:r w:rsidR="00F708A8">
        <w:rPr>
          <w:noProof/>
        </w:rPr>
        <mc:AlternateContent>
          <mc:Choice Requires="wps">
            <w:drawing>
              <wp:anchor distT="0" distB="0" distL="114300" distR="114300" simplePos="0" relativeHeight="251710464" behindDoc="0" locked="0" layoutInCell="1" allowOverlap="1" wp14:anchorId="26C91F40" wp14:editId="137C4BC1">
                <wp:simplePos x="0" y="0"/>
                <wp:positionH relativeFrom="column">
                  <wp:posOffset>642620</wp:posOffset>
                </wp:positionH>
                <wp:positionV relativeFrom="paragraph">
                  <wp:posOffset>2436812</wp:posOffset>
                </wp:positionV>
                <wp:extent cx="4758690" cy="13970"/>
                <wp:effectExtent l="0" t="0" r="22860" b="24130"/>
                <wp:wrapNone/>
                <wp:docPr id="46" name="Straight Connector 46"/>
                <wp:cNvGraphicFramePr/>
                <a:graphic xmlns:a="http://schemas.openxmlformats.org/drawingml/2006/main">
                  <a:graphicData uri="http://schemas.microsoft.com/office/word/2010/wordprocessingShape">
                    <wps:wsp>
                      <wps:cNvCnPr/>
                      <wps:spPr>
                        <a:xfrm>
                          <a:off x="0" y="0"/>
                          <a:ext cx="4758690" cy="1397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4118E8" id="Straight Connector 46"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6pt,191.85pt" to="425.3pt,1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" strokecolor="#5b9bd5 [3208]" strokeweight="1pt">
                <v:stroke joinstyle="miter"/>
              </v:line>
            </w:pict>
          </mc:Fallback>
        </mc:AlternateContent>
      </w:r>
      <w:r w:rsidR="00C16CB5">
        <w:rPr>
          <w:noProof/>
        </w:rPr>
        <mc:AlternateContent>
          <mc:Choice Requires="wps">
            <w:drawing>
              <wp:anchor distT="0" distB="0" distL="114300" distR="114300" simplePos="0" relativeHeight="251717632" behindDoc="0" locked="0" layoutInCell="1" allowOverlap="1" wp14:anchorId="6EC9C610" wp14:editId="70BAE86B">
                <wp:simplePos x="0" y="0"/>
                <wp:positionH relativeFrom="column">
                  <wp:posOffset>3232785</wp:posOffset>
                </wp:positionH>
                <wp:positionV relativeFrom="paragraph">
                  <wp:posOffset>1690688</wp:posOffset>
                </wp:positionV>
                <wp:extent cx="914400" cy="252095"/>
                <wp:effectExtent l="0" t="0" r="9525" b="0"/>
                <wp:wrapNone/>
                <wp:docPr id="51" name="Text Box 51"/>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00B42148" w14:textId="5D8BC907" w:rsidR="00525AC4" w:rsidRPr="00E00392" w:rsidRDefault="00525AC4" w:rsidP="00525AC4">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C9C610" id="Text Box 51" o:spid="_x0000_s1065" type="#_x0000_t202" style="position:absolute;margin-left:254.55pt;margin-top:133.15pt;width:1in;height:19.85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" fillcolor="white [3201]" stroked="f" strokeweight=".5pt">
                <v:textbox>
                  <w:txbxContent>
                    <w:p w14:paraId="00B42148" w14:textId="5D8BC907" w:rsidR="00525AC4" w:rsidRPr="00E00392" w:rsidRDefault="00525AC4" w:rsidP="00525AC4">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8A45F8">
        <w:rPr>
          <w:noProof/>
        </w:rPr>
        <mc:AlternateContent>
          <mc:Choice Requires="wps">
            <w:drawing>
              <wp:anchor distT="0" distB="0" distL="114300" distR="114300" simplePos="0" relativeHeight="251721728" behindDoc="0" locked="0" layoutInCell="1" allowOverlap="1" wp14:anchorId="55756C28" wp14:editId="141CF594">
                <wp:simplePos x="0" y="0"/>
                <wp:positionH relativeFrom="column">
                  <wp:posOffset>4747577</wp:posOffset>
                </wp:positionH>
                <wp:positionV relativeFrom="paragraph">
                  <wp:posOffset>231775</wp:posOffset>
                </wp:positionV>
                <wp:extent cx="914400" cy="25209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681FD74A" w14:textId="4C7D7021" w:rsidR="00486343" w:rsidRPr="00E00392" w:rsidRDefault="00486343" w:rsidP="00486343">
                            <w:pPr>
                              <w:rPr>
                                <w:rFonts w:ascii="Times New Roman" w:hAnsi="Times New Roman" w:cs="Times New Roman"/>
                                <w:sz w:val="24"/>
                                <w:szCs w:val="24"/>
                              </w:rPr>
                            </w:pPr>
                            <w:r w:rsidRPr="00E00392">
                              <w:rPr>
                                <w:rFonts w:ascii="Times New Roman" w:hAnsi="Times New Roman" w:cs="Times New Roman"/>
                                <w:sz w:val="24"/>
                                <w:szCs w:val="24"/>
                              </w:rPr>
                              <w:t>a</w:t>
                            </w: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756C28" id="Text Box 53" o:spid="_x0000_s1066" type="#_x0000_t202" style="position:absolute;margin-left:373.8pt;margin-top:18.25pt;width:1in;height:19.85pt;z-index:251721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" fillcolor="white [3201]" stroked="f" strokeweight=".5pt">
                <v:textbox>
                  <w:txbxContent>
                    <w:p w14:paraId="681FD74A" w14:textId="4C7D7021" w:rsidR="00486343" w:rsidRPr="00E00392" w:rsidRDefault="00486343" w:rsidP="00486343">
                      <w:pPr>
                        <w:rPr>
                          <w:rFonts w:ascii="Times New Roman" w:hAnsi="Times New Roman" w:cs="Times New Roman"/>
                          <w:sz w:val="24"/>
                          <w:szCs w:val="24"/>
                        </w:rPr>
                      </w:pPr>
                      <w:r w:rsidRPr="00E00392">
                        <w:rPr>
                          <w:rFonts w:ascii="Times New Roman" w:hAnsi="Times New Roman" w:cs="Times New Roman"/>
                          <w:sz w:val="24"/>
                          <w:szCs w:val="24"/>
                        </w:rPr>
                        <w:t>a</w:t>
                      </w:r>
                      <w:r>
                        <w:rPr>
                          <w:rFonts w:ascii="Times New Roman" w:hAnsi="Times New Roman" w:cs="Times New Roman"/>
                          <w:sz w:val="24"/>
                          <w:szCs w:val="24"/>
                        </w:rPr>
                        <w:t>c</w:t>
                      </w:r>
                    </w:p>
                  </w:txbxContent>
                </v:textbox>
              </v:shape>
            </w:pict>
          </mc:Fallback>
        </mc:AlternateContent>
      </w:r>
      <w:r w:rsidR="008A45F8">
        <w:rPr>
          <w:noProof/>
        </w:rPr>
        <mc:AlternateContent>
          <mc:Choice Requires="wps">
            <w:drawing>
              <wp:anchor distT="0" distB="0" distL="114300" distR="114300" simplePos="0" relativeHeight="251719680" behindDoc="0" locked="0" layoutInCell="1" allowOverlap="1" wp14:anchorId="256D4134" wp14:editId="2DA4D4B3">
                <wp:simplePos x="0" y="0"/>
                <wp:positionH relativeFrom="column">
                  <wp:posOffset>3970972</wp:posOffset>
                </wp:positionH>
                <wp:positionV relativeFrom="paragraph">
                  <wp:posOffset>2184400</wp:posOffset>
                </wp:positionV>
                <wp:extent cx="914400" cy="252095"/>
                <wp:effectExtent l="0" t="0" r="9525" b="0"/>
                <wp:wrapNone/>
                <wp:docPr id="52" name="Text Box 52"/>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3F5076A8" w14:textId="26C49CBC" w:rsidR="00486343" w:rsidRPr="00E00392" w:rsidRDefault="00486343" w:rsidP="00486343">
                            <w:pPr>
                              <w:rPr>
                                <w:rFonts w:ascii="Times New Roman" w:hAnsi="Times New Roman" w:cs="Times New Roman"/>
                                <w:sz w:val="24"/>
                                <w:szCs w:val="24"/>
                              </w:rPr>
                            </w:pPr>
                            <w:r w:rsidRPr="00E00392">
                              <w:rPr>
                                <w:rFonts w:ascii="Times New Roman" w:hAnsi="Times New Roman" w:cs="Times New Roman"/>
                                <w:sz w:val="24"/>
                                <w:szCs w:val="24"/>
                              </w:rPr>
                              <w:t>a</w:t>
                            </w: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6D4134" id="Text Box 52" o:spid="_x0000_s1067" type="#_x0000_t202" style="position:absolute;margin-left:312.65pt;margin-top:172pt;width:1in;height:19.85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" fillcolor="white [3201]" stroked="f" strokeweight=".5pt">
                <v:textbox>
                  <w:txbxContent>
                    <w:p w14:paraId="3F5076A8" w14:textId="26C49CBC" w:rsidR="00486343" w:rsidRPr="00E00392" w:rsidRDefault="00486343" w:rsidP="00486343">
                      <w:pPr>
                        <w:rPr>
                          <w:rFonts w:ascii="Times New Roman" w:hAnsi="Times New Roman" w:cs="Times New Roman"/>
                          <w:sz w:val="24"/>
                          <w:szCs w:val="24"/>
                        </w:rPr>
                      </w:pPr>
                      <w:r w:rsidRPr="00E00392">
                        <w:rPr>
                          <w:rFonts w:ascii="Times New Roman" w:hAnsi="Times New Roman" w:cs="Times New Roman"/>
                          <w:sz w:val="24"/>
                          <w:szCs w:val="24"/>
                        </w:rPr>
                        <w:t>a</w:t>
                      </w:r>
                      <w:r>
                        <w:rPr>
                          <w:rFonts w:ascii="Times New Roman" w:hAnsi="Times New Roman" w:cs="Times New Roman"/>
                          <w:sz w:val="24"/>
                          <w:szCs w:val="24"/>
                        </w:rPr>
                        <w:t>b</w:t>
                      </w:r>
                    </w:p>
                  </w:txbxContent>
                </v:textbox>
              </v:shape>
            </w:pict>
          </mc:Fallback>
        </mc:AlternateContent>
      </w:r>
      <w:r w:rsidR="008A45F8">
        <w:rPr>
          <w:noProof/>
        </w:rPr>
        <mc:AlternateContent>
          <mc:Choice Requires="wps">
            <w:drawing>
              <wp:anchor distT="0" distB="0" distL="114300" distR="114300" simplePos="0" relativeHeight="251715584" behindDoc="0" locked="0" layoutInCell="1" allowOverlap="1" wp14:anchorId="1654D4FD" wp14:editId="1570B3AD">
                <wp:simplePos x="0" y="0"/>
                <wp:positionH relativeFrom="column">
                  <wp:posOffset>2445702</wp:posOffset>
                </wp:positionH>
                <wp:positionV relativeFrom="paragraph">
                  <wp:posOffset>2146300</wp:posOffset>
                </wp:positionV>
                <wp:extent cx="914400" cy="252095"/>
                <wp:effectExtent l="0" t="0" r="635" b="0"/>
                <wp:wrapNone/>
                <wp:docPr id="49" name="Text Box 49"/>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4AE593D3" w14:textId="55C8232B" w:rsidR="00525AC4" w:rsidRPr="00E00392" w:rsidRDefault="00525AC4" w:rsidP="00525AC4">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54D4FD" id="Text Box 49" o:spid="_x0000_s1068" type="#_x0000_t202" style="position:absolute;margin-left:192.55pt;margin-top:169pt;width:1in;height:19.85pt;z-index:251715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" fillcolor="white [3201]" stroked="f" strokeweight=".5pt">
                <v:textbox>
                  <w:txbxContent>
                    <w:p w14:paraId="4AE593D3" w14:textId="55C8232B" w:rsidR="00525AC4" w:rsidRPr="00E00392" w:rsidRDefault="00525AC4" w:rsidP="00525AC4">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8A45F8">
        <w:rPr>
          <w:noProof/>
        </w:rPr>
        <mc:AlternateContent>
          <mc:Choice Requires="wps">
            <w:drawing>
              <wp:anchor distT="0" distB="0" distL="114300" distR="114300" simplePos="0" relativeHeight="251711488" behindDoc="0" locked="0" layoutInCell="1" allowOverlap="1" wp14:anchorId="11CDC730" wp14:editId="680A6BB9">
                <wp:simplePos x="0" y="0"/>
                <wp:positionH relativeFrom="column">
                  <wp:posOffset>888047</wp:posOffset>
                </wp:positionH>
                <wp:positionV relativeFrom="paragraph">
                  <wp:posOffset>2162175</wp:posOffset>
                </wp:positionV>
                <wp:extent cx="914400" cy="252095"/>
                <wp:effectExtent l="0" t="0" r="9525" b="0"/>
                <wp:wrapNone/>
                <wp:docPr id="47" name="Text Box 47"/>
                <wp:cNvGraphicFramePr/>
                <a:graphic xmlns:a="http://schemas.openxmlformats.org/drawingml/2006/main">
                  <a:graphicData uri="http://schemas.microsoft.com/office/word/2010/wordprocessingShape">
                    <wps:wsp>
                      <wps:cNvSpPr txBox="1"/>
                      <wps:spPr>
                        <a:xfrm>
                          <a:off x="0" y="0"/>
                          <a:ext cx="914400" cy="252095"/>
                        </a:xfrm>
                        <a:prstGeom prst="rect">
                          <a:avLst/>
                        </a:prstGeom>
                        <a:solidFill>
                          <a:schemeClr val="lt1"/>
                        </a:solidFill>
                        <a:ln w="6350">
                          <a:noFill/>
                        </a:ln>
                      </wps:spPr>
                      <wps:txbx>
                        <w:txbxContent>
                          <w:p w14:paraId="0D4E28EF" w14:textId="094485EA" w:rsidR="00E00392" w:rsidRPr="00E00392" w:rsidRDefault="00E00392">
                            <w:pPr>
                              <w:rPr>
                                <w:rFonts w:ascii="Times New Roman" w:hAnsi="Times New Roman" w:cs="Times New Roman"/>
                                <w:sz w:val="24"/>
                                <w:szCs w:val="24"/>
                              </w:rPr>
                            </w:pPr>
                            <w:r w:rsidRPr="00E00392">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CDC730" id="Text Box 47" o:spid="_x0000_s1069" type="#_x0000_t202" style="position:absolute;margin-left:69.9pt;margin-top:170.25pt;width:1in;height:19.85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" fillcolor="white [3201]" stroked="f" strokeweight=".5pt">
                <v:textbox>
                  <w:txbxContent>
                    <w:p w14:paraId="0D4E28EF" w14:textId="094485EA" w:rsidR="00E00392" w:rsidRPr="00E00392" w:rsidRDefault="00E00392">
                      <w:pPr>
                        <w:rPr>
                          <w:rFonts w:ascii="Times New Roman" w:hAnsi="Times New Roman" w:cs="Times New Roman"/>
                          <w:sz w:val="24"/>
                          <w:szCs w:val="24"/>
                        </w:rPr>
                      </w:pPr>
                      <w:r w:rsidRPr="00E00392">
                        <w:rPr>
                          <w:rFonts w:ascii="Times New Roman" w:hAnsi="Times New Roman" w:cs="Times New Roman"/>
                          <w:sz w:val="24"/>
                          <w:szCs w:val="24"/>
                        </w:rPr>
                        <w:t>a</w:t>
                      </w:r>
                    </w:p>
                  </w:txbxContent>
                </v:textbox>
              </v:shape>
            </w:pict>
          </mc:Fallback>
        </mc:AlternateContent>
      </w:r>
      <w:r w:rsidR="00A369B5">
        <w:rPr>
          <w:noProof/>
        </w:rPr>
        <mc:AlternateContent>
          <mc:Choice Requires="cx1">
            <w:drawing>
              <wp:inline distT="0" distB="0" distL="0" distR="0" wp14:anchorId="53118B1F" wp14:editId="76A9653E">
                <wp:extent cx="5401628" cy="3119438"/>
                <wp:effectExtent l="0" t="0" r="8890" b="5080"/>
                <wp:docPr id="87" name="Chart 87">
                  <a:extLst xmlns:a="http://schemas.openxmlformats.org/drawingml/2006/main">
                    <a:ext uri="{FF2B5EF4-FFF2-40B4-BE49-F238E27FC236}">
                      <a16:creationId xmlns:a16="http://schemas.microsoft.com/office/drawing/2014/main" id="{E65614A0-222D-45E7-B0B2-4E5F6B843D8E}"/>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6"/>
                  </a:graphicData>
                </a:graphic>
              </wp:inline>
            </w:drawing>
          </mc:Choice>
          <mc:Fallback>
            <w:drawing>
              <wp:inline distT="0" distB="0" distL="0" distR="0" wp14:anchorId="53118B1F" wp14:editId="76A9653E">
                <wp:extent cx="5401628" cy="3119438"/>
                <wp:effectExtent l="0" t="0" r="8890" b="5080"/>
                <wp:docPr id="87" name="Chart 87">
                  <a:extLst xmlns:a="http://schemas.openxmlformats.org/drawingml/2006/main">
                    <a:ext uri="{FF2B5EF4-FFF2-40B4-BE49-F238E27FC236}">
                      <a16:creationId xmlns:a16="http://schemas.microsoft.com/office/drawing/2014/main" id="{E65614A0-222D-45E7-B0B2-4E5F6B843D8E}"/>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7" name="Chart 87">
                          <a:extLst>
                            <a:ext uri="{FF2B5EF4-FFF2-40B4-BE49-F238E27FC236}">
                              <a16:creationId xmlns:a16="http://schemas.microsoft.com/office/drawing/2014/main" id="{E65614A0-222D-45E7-B0B2-4E5F6B843D8E}"/>
                            </a:ext>
                          </a:extLst>
                        </pic:cNvPr>
                        <pic:cNvPicPr>
                          <a:picLocks noGrp="1" noRot="1" noChangeAspect="1" noMove="1" noResize="1" noEditPoints="1" noAdjustHandles="1" noChangeArrowheads="1" noChangeShapeType="1"/>
                        </pic:cNvPicPr>
                      </pic:nvPicPr>
                      <pic:blipFill>
                        <a:blip r:embed="rId31"/>
                        <a:stretch>
                          <a:fillRect/>
                        </a:stretch>
                      </pic:blipFill>
                      <pic:spPr>
                        <a:xfrm>
                          <a:off x="0" y="0"/>
                          <a:ext cx="5401310" cy="3119120"/>
                        </a:xfrm>
                        <a:prstGeom prst="rect">
                          <a:avLst/>
                        </a:prstGeom>
                      </pic:spPr>
                    </pic:pic>
                  </a:graphicData>
                </a:graphic>
              </wp:inline>
            </w:drawing>
          </mc:Fallback>
        </mc:AlternateContent>
      </w:r>
    </w:p>
    <w:p w14:paraId="25959A7D" w14:textId="77777777" w:rsidR="00D36E24" w:rsidRDefault="00D36E24" w:rsidP="008E4FA4">
      <w:pPr>
        <w:rPr>
          <w:noProof/>
        </w:rPr>
      </w:pPr>
      <w:r>
        <w:rPr>
          <w:noProof/>
        </w:rPr>
        <mc:AlternateContent>
          <mc:Choice Requires="wps">
            <w:drawing>
              <wp:anchor distT="0" distB="0" distL="114300" distR="114300" simplePos="0" relativeHeight="251729920" behindDoc="0" locked="0" layoutInCell="1" allowOverlap="1" wp14:anchorId="23560478" wp14:editId="6C525744">
                <wp:simplePos x="0" y="0"/>
                <wp:positionH relativeFrom="column">
                  <wp:posOffset>3221355</wp:posOffset>
                </wp:positionH>
                <wp:positionV relativeFrom="paragraph">
                  <wp:posOffset>710882</wp:posOffset>
                </wp:positionV>
                <wp:extent cx="914400" cy="242570"/>
                <wp:effectExtent l="0" t="0" r="635" b="5080"/>
                <wp:wrapNone/>
                <wp:docPr id="58" name="Text Box 58"/>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alpha val="25000"/>
                          </a:schemeClr>
                        </a:solidFill>
                        <a:ln w="6350">
                          <a:noFill/>
                        </a:ln>
                      </wps:spPr>
                      <wps:txbx>
                        <w:txbxContent>
                          <w:p w14:paraId="421F8888" w14:textId="2BACAA43"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560478" id="Text Box 58" o:spid="_x0000_s1070" type="#_x0000_t202" style="position:absolute;margin-left:253.65pt;margin-top:55.95pt;width:1in;height:19.1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" fillcolor="white [3201]" stroked="f" strokeweight=".5pt">
                <v:fill opacity="16448f"/>
                <v:textbox>
                  <w:txbxContent>
                    <w:p w14:paraId="421F8888" w14:textId="2BACAA43"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6548BA">
        <w:rPr>
          <w:rFonts w:ascii="Times New Roman" w:hAnsi="Times New Roman" w:cs="Times New Roman"/>
          <w:sz w:val="24"/>
          <w:szCs w:val="24"/>
        </w:rPr>
        <w:t xml:space="preserve">Figure 3.3: </w:t>
      </w:r>
      <w:r w:rsidR="0031033A">
        <w:rPr>
          <w:rFonts w:ascii="Times New Roman" w:hAnsi="Times New Roman" w:cs="Times New Roman"/>
          <w:sz w:val="24"/>
          <w:szCs w:val="24"/>
        </w:rPr>
        <w:t xml:space="preserve">Cadmium Concentrations in Leachates from VFBR </w:t>
      </w:r>
      <w:r w:rsidR="00B205C8">
        <w:rPr>
          <w:rFonts w:ascii="Times New Roman" w:hAnsi="Times New Roman" w:cs="Times New Roman"/>
          <w:sz w:val="24"/>
          <w:szCs w:val="24"/>
        </w:rPr>
        <w:t>S</w:t>
      </w:r>
      <w:r w:rsidR="0031033A">
        <w:rPr>
          <w:rFonts w:ascii="Times New Roman" w:hAnsi="Times New Roman" w:cs="Times New Roman"/>
          <w:sz w:val="24"/>
          <w:szCs w:val="24"/>
        </w:rPr>
        <w:t>ubstrates in mg L</w:t>
      </w:r>
      <w:r w:rsidR="0031033A">
        <w:rPr>
          <w:rFonts w:ascii="Times New Roman" w:hAnsi="Times New Roman" w:cs="Times New Roman"/>
          <w:sz w:val="24"/>
          <w:szCs w:val="24"/>
          <w:vertAlign w:val="superscript"/>
        </w:rPr>
        <w:t>-1</w:t>
      </w:r>
      <w:r w:rsidR="000C7955">
        <w:rPr>
          <w:rFonts w:ascii="Times New Roman" w:hAnsi="Times New Roman" w:cs="Times New Roman"/>
          <w:noProof/>
          <w:sz w:val="24"/>
          <w:szCs w:val="24"/>
        </w:rPr>
        <w:t xml:space="preserve">, </w:t>
      </w:r>
      <w:r w:rsidR="000C7955">
        <w:rPr>
          <w:rFonts w:ascii="Times New Roman" w:hAnsi="Times New Roman" w:cs="Times New Roman"/>
          <w:sz w:val="24"/>
          <w:szCs w:val="24"/>
        </w:rPr>
        <w:t>with a Blue Line to Indicate the OWRB Guideline and Letters to Indicate Statistically Similar Datasets</w:t>
      </w:r>
      <w:r w:rsidR="000C7955">
        <w:rPr>
          <w:noProof/>
        </w:rPr>
        <w:t xml:space="preserve"> </w:t>
      </w:r>
    </w:p>
    <w:p w14:paraId="5862FD19" w14:textId="77777777" w:rsidR="00630291" w:rsidRDefault="00630291" w:rsidP="008E4FA4">
      <w:pPr>
        <w:rPr>
          <w:noProof/>
        </w:rPr>
      </w:pPr>
    </w:p>
    <w:p w14:paraId="61CF8973" w14:textId="28657C6C" w:rsidR="00343472" w:rsidRDefault="00357338" w:rsidP="008E4FA4">
      <w:pPr>
        <w:rPr>
          <w:noProof/>
        </w:rPr>
      </w:pPr>
      <w:r>
        <w:rPr>
          <w:noProof/>
        </w:rPr>
        <mc:AlternateContent>
          <mc:Choice Requires="wps">
            <w:drawing>
              <wp:anchor distT="0" distB="0" distL="114300" distR="114300" simplePos="0" relativeHeight="251723776" behindDoc="0" locked="0" layoutInCell="1" allowOverlap="1" wp14:anchorId="764181E7" wp14:editId="3AE4C134">
                <wp:simplePos x="0" y="0"/>
                <wp:positionH relativeFrom="column">
                  <wp:posOffset>903176</wp:posOffset>
                </wp:positionH>
                <wp:positionV relativeFrom="paragraph">
                  <wp:posOffset>1842770</wp:posOffset>
                </wp:positionV>
                <wp:extent cx="914400" cy="242570"/>
                <wp:effectExtent l="0" t="0" r="9525" b="5080"/>
                <wp:wrapNone/>
                <wp:docPr id="55" name="Text Box 55"/>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solidFill>
                        <a:ln w="6350">
                          <a:noFill/>
                        </a:ln>
                      </wps:spPr>
                      <wps:txbx>
                        <w:txbxContent>
                          <w:p w14:paraId="01D33A9D" w14:textId="1C0338D5" w:rsidR="008A63A7" w:rsidRPr="008A63A7" w:rsidRDefault="008A63A7">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181E7" id="Text Box 55" o:spid="_x0000_s1071" type="#_x0000_t202" style="position:absolute;margin-left:71.1pt;margin-top:145.1pt;width:1in;height:19.1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" fillcolor="white [3201]" stroked="f" strokeweight=".5pt">
                <v:textbox>
                  <w:txbxContent>
                    <w:p w14:paraId="01D33A9D" w14:textId="1C0338D5" w:rsidR="008A63A7" w:rsidRPr="008A63A7" w:rsidRDefault="008A63A7">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2FEF5C3B" wp14:editId="3F4E5A1D">
                <wp:simplePos x="0" y="0"/>
                <wp:positionH relativeFrom="column">
                  <wp:posOffset>1687698</wp:posOffset>
                </wp:positionH>
                <wp:positionV relativeFrom="paragraph">
                  <wp:posOffset>2295187</wp:posOffset>
                </wp:positionV>
                <wp:extent cx="914400" cy="242570"/>
                <wp:effectExtent l="0" t="0" r="9525" b="5080"/>
                <wp:wrapNone/>
                <wp:docPr id="56" name="Text Box 56"/>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solidFill>
                        <a:ln w="6350">
                          <a:noFill/>
                        </a:ln>
                      </wps:spPr>
                      <wps:txbx>
                        <w:txbxContent>
                          <w:p w14:paraId="1399413C" w14:textId="77777777"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EF5C3B" id="Text Box 56" o:spid="_x0000_s1072" type="#_x0000_t202" style="position:absolute;margin-left:132.9pt;margin-top:180.7pt;width:1in;height:19.1pt;z-index:251725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" fillcolor="white [3201]" stroked="f" strokeweight=".5pt">
                <v:textbox>
                  <w:txbxContent>
                    <w:p w14:paraId="1399413C" w14:textId="77777777"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7FC15061" wp14:editId="7A78A894">
                <wp:simplePos x="0" y="0"/>
                <wp:positionH relativeFrom="column">
                  <wp:posOffset>2482138</wp:posOffset>
                </wp:positionH>
                <wp:positionV relativeFrom="paragraph">
                  <wp:posOffset>2297760</wp:posOffset>
                </wp:positionV>
                <wp:extent cx="914400" cy="242570"/>
                <wp:effectExtent l="0" t="0" r="9525" b="5080"/>
                <wp:wrapNone/>
                <wp:docPr id="57" name="Text Box 57"/>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solidFill>
                        <a:ln w="6350">
                          <a:noFill/>
                        </a:ln>
                      </wps:spPr>
                      <wps:txbx>
                        <w:txbxContent>
                          <w:p w14:paraId="3988F6DF" w14:textId="77777777"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15061" id="Text Box 57" o:spid="_x0000_s1073" type="#_x0000_t202" style="position:absolute;margin-left:195.45pt;margin-top:180.95pt;width:1in;height:19.1pt;z-index:251727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" fillcolor="white [3201]" stroked="f" strokeweight=".5pt">
                <v:textbox>
                  <w:txbxContent>
                    <w:p w14:paraId="3988F6DF" w14:textId="77777777" w:rsidR="00337505" w:rsidRPr="008A63A7" w:rsidRDefault="00337505" w:rsidP="00337505">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38892434" wp14:editId="2563018A">
                <wp:simplePos x="0" y="0"/>
                <wp:positionH relativeFrom="column">
                  <wp:posOffset>4043430</wp:posOffset>
                </wp:positionH>
                <wp:positionV relativeFrom="paragraph">
                  <wp:posOffset>2297874</wp:posOffset>
                </wp:positionV>
                <wp:extent cx="914400" cy="242570"/>
                <wp:effectExtent l="0" t="0" r="9525" b="5080"/>
                <wp:wrapNone/>
                <wp:docPr id="60" name="Text Box 60"/>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solidFill>
                        <a:ln w="6350">
                          <a:noFill/>
                        </a:ln>
                      </wps:spPr>
                      <wps:txbx>
                        <w:txbxContent>
                          <w:p w14:paraId="365257DD" w14:textId="77777777" w:rsidR="00AC7141" w:rsidRPr="008A63A7" w:rsidRDefault="00AC7141" w:rsidP="00AC7141">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92434" id="Text Box 60" o:spid="_x0000_s1074" type="#_x0000_t202" style="position:absolute;margin-left:318.4pt;margin-top:180.95pt;width:1in;height:19.1pt;z-index:251731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" fillcolor="white [3201]" stroked="f" strokeweight=".5pt">
                <v:textbox>
                  <w:txbxContent>
                    <w:p w14:paraId="365257DD" w14:textId="77777777" w:rsidR="00AC7141" w:rsidRPr="008A63A7" w:rsidRDefault="00AC7141" w:rsidP="00AC7141">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0" distB="0" distL="114300" distR="114300" simplePos="0" relativeHeight="251734016" behindDoc="0" locked="0" layoutInCell="1" allowOverlap="1" wp14:anchorId="0EE7D9EB" wp14:editId="6E3B893E">
                <wp:simplePos x="0" y="0"/>
                <wp:positionH relativeFrom="column">
                  <wp:posOffset>4842429</wp:posOffset>
                </wp:positionH>
                <wp:positionV relativeFrom="paragraph">
                  <wp:posOffset>621272</wp:posOffset>
                </wp:positionV>
                <wp:extent cx="914400" cy="242570"/>
                <wp:effectExtent l="0" t="0" r="9525" b="5080"/>
                <wp:wrapNone/>
                <wp:docPr id="61" name="Text Box 61"/>
                <wp:cNvGraphicFramePr/>
                <a:graphic xmlns:a="http://schemas.openxmlformats.org/drawingml/2006/main">
                  <a:graphicData uri="http://schemas.microsoft.com/office/word/2010/wordprocessingShape">
                    <wps:wsp>
                      <wps:cNvSpPr txBox="1"/>
                      <wps:spPr>
                        <a:xfrm>
                          <a:off x="0" y="0"/>
                          <a:ext cx="914400" cy="242570"/>
                        </a:xfrm>
                        <a:prstGeom prst="rect">
                          <a:avLst/>
                        </a:prstGeom>
                        <a:solidFill>
                          <a:schemeClr val="lt1"/>
                        </a:solidFill>
                        <a:ln w="6350">
                          <a:noFill/>
                        </a:ln>
                      </wps:spPr>
                      <wps:txbx>
                        <w:txbxContent>
                          <w:p w14:paraId="1DC63519" w14:textId="55C4F7F0" w:rsidR="00FF0E5A" w:rsidRPr="008A63A7" w:rsidRDefault="00FF0E5A" w:rsidP="00FF0E5A">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E7D9EB" id="Text Box 61" o:spid="_x0000_s1075" type="#_x0000_t202" style="position:absolute;margin-left:381.3pt;margin-top:48.9pt;width:1in;height:19.1pt;z-index:251734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" fillcolor="white [3201]" stroked="f" strokeweight=".5pt">
                <v:textbox>
                  <w:txbxContent>
                    <w:p w14:paraId="1DC63519" w14:textId="55C4F7F0" w:rsidR="00FF0E5A" w:rsidRPr="008A63A7" w:rsidRDefault="00FF0E5A" w:rsidP="00FF0E5A">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AD57ED">
        <w:rPr>
          <w:noProof/>
        </w:rPr>
        <mc:AlternateContent>
          <mc:Choice Requires="wps">
            <w:drawing>
              <wp:anchor distT="0" distB="0" distL="114300" distR="114300" simplePos="0" relativeHeight="251722752" behindDoc="0" locked="0" layoutInCell="1" allowOverlap="1" wp14:anchorId="3A19D338" wp14:editId="3AE761C6">
                <wp:simplePos x="0" y="0"/>
                <wp:positionH relativeFrom="column">
                  <wp:posOffset>644837</wp:posOffset>
                </wp:positionH>
                <wp:positionV relativeFrom="paragraph">
                  <wp:posOffset>2666512</wp:posOffset>
                </wp:positionV>
                <wp:extent cx="4677711" cy="31713"/>
                <wp:effectExtent l="0" t="0" r="27940" b="26035"/>
                <wp:wrapNone/>
                <wp:docPr id="54" name="Straight Connector 54"/>
                <wp:cNvGraphicFramePr/>
                <a:graphic xmlns:a="http://schemas.openxmlformats.org/drawingml/2006/main">
                  <a:graphicData uri="http://schemas.microsoft.com/office/word/2010/wordprocessingShape">
                    <wps:wsp>
                      <wps:cNvCnPr/>
                      <wps:spPr>
                        <a:xfrm flipV="1">
                          <a:off x="0" y="0"/>
                          <a:ext cx="4677711" cy="31713"/>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92CAA" id="Straight Connector 54"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5pt,209.95pt" to="419.05pt,2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" strokecolor="#5b9bd5 [3208]" strokeweight="1pt">
                <v:stroke joinstyle="miter"/>
              </v:line>
            </w:pict>
          </mc:Fallback>
        </mc:AlternateContent>
      </w:r>
      <w:r w:rsidR="00BC4E06" w:rsidRPr="00BC4E06">
        <w:rPr>
          <w:noProof/>
        </w:rPr>
        <w:t xml:space="preserve"> </w:t>
      </w:r>
      <w:r w:rsidR="00BC4E06">
        <w:rPr>
          <w:noProof/>
        </w:rPr>
        <mc:AlternateContent>
          <mc:Choice Requires="cx1">
            <w:drawing>
              <wp:inline distT="0" distB="0" distL="0" distR="0" wp14:anchorId="457383DE" wp14:editId="143AADA9">
                <wp:extent cx="5428259" cy="3176615"/>
                <wp:effectExtent l="0" t="0" r="1270" b="5080"/>
                <wp:docPr id="88" name="Chart 88">
                  <a:extLst xmlns:a="http://schemas.openxmlformats.org/drawingml/2006/main">
                    <a:ext uri="{FF2B5EF4-FFF2-40B4-BE49-F238E27FC236}">
                      <a16:creationId xmlns:a16="http://schemas.microsoft.com/office/drawing/2014/main" id="{582892C4-3636-41ED-BA49-C5E81623255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2"/>
                  </a:graphicData>
                </a:graphic>
              </wp:inline>
            </w:drawing>
          </mc:Choice>
          <mc:Fallback>
            <w:drawing>
              <wp:inline distT="0" distB="0" distL="0" distR="0" wp14:anchorId="457383DE" wp14:editId="143AADA9">
                <wp:extent cx="5428259" cy="3176615"/>
                <wp:effectExtent l="0" t="0" r="1270" b="5080"/>
                <wp:docPr id="88" name="Chart 88">
                  <a:extLst xmlns:a="http://schemas.openxmlformats.org/drawingml/2006/main">
                    <a:ext uri="{FF2B5EF4-FFF2-40B4-BE49-F238E27FC236}">
                      <a16:creationId xmlns:a16="http://schemas.microsoft.com/office/drawing/2014/main" id="{582892C4-3636-41ED-BA49-C5E81623255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8" name="Chart 88">
                          <a:extLst>
                            <a:ext uri="{FF2B5EF4-FFF2-40B4-BE49-F238E27FC236}">
                              <a16:creationId xmlns:a16="http://schemas.microsoft.com/office/drawing/2014/main" id="{582892C4-3636-41ED-BA49-C5E81623255B}"/>
                            </a:ext>
                          </a:extLst>
                        </pic:cNvPr>
                        <pic:cNvPicPr>
                          <a:picLocks noGrp="1" noRot="1" noChangeAspect="1" noMove="1" noResize="1" noEditPoints="1" noAdjustHandles="1" noChangeArrowheads="1" noChangeShapeType="1"/>
                        </pic:cNvPicPr>
                      </pic:nvPicPr>
                      <pic:blipFill>
                        <a:blip r:embed="rId33"/>
                        <a:stretch>
                          <a:fillRect/>
                        </a:stretch>
                      </pic:blipFill>
                      <pic:spPr>
                        <a:xfrm>
                          <a:off x="0" y="0"/>
                          <a:ext cx="5427980" cy="3176270"/>
                        </a:xfrm>
                        <a:prstGeom prst="rect">
                          <a:avLst/>
                        </a:prstGeom>
                      </pic:spPr>
                    </pic:pic>
                  </a:graphicData>
                </a:graphic>
              </wp:inline>
            </w:drawing>
          </mc:Fallback>
        </mc:AlternateContent>
      </w:r>
    </w:p>
    <w:p w14:paraId="05BC1AAA" w14:textId="5D9C85EC" w:rsidR="00BC4E06" w:rsidRPr="00282643" w:rsidRDefault="00BC4E06" w:rsidP="008E4FA4">
      <w:r>
        <w:rPr>
          <w:rFonts w:ascii="Times New Roman" w:hAnsi="Times New Roman" w:cs="Times New Roman"/>
          <w:noProof/>
          <w:sz w:val="24"/>
          <w:szCs w:val="24"/>
        </w:rPr>
        <w:t>Figure 3.4: Iron Concentrations in Leachates from VFBR Substrates in mg L</w:t>
      </w:r>
      <w:r>
        <w:rPr>
          <w:rFonts w:ascii="Times New Roman" w:hAnsi="Times New Roman" w:cs="Times New Roman"/>
          <w:noProof/>
          <w:sz w:val="24"/>
          <w:szCs w:val="24"/>
          <w:vertAlign w:val="superscript"/>
        </w:rPr>
        <w:t>-1</w:t>
      </w:r>
      <w:r w:rsidR="000C7955">
        <w:rPr>
          <w:rFonts w:ascii="Times New Roman" w:hAnsi="Times New Roman" w:cs="Times New Roman"/>
          <w:noProof/>
          <w:sz w:val="24"/>
          <w:szCs w:val="24"/>
        </w:rPr>
        <w:t xml:space="preserve">, </w:t>
      </w:r>
      <w:r w:rsidR="000C7955">
        <w:rPr>
          <w:rFonts w:ascii="Times New Roman" w:hAnsi="Times New Roman" w:cs="Times New Roman"/>
          <w:sz w:val="24"/>
          <w:szCs w:val="24"/>
        </w:rPr>
        <w:t>with a Blue Line to Indicate the OWRB Guideline and Letters to Indicate Statistically Similar Datasets</w:t>
      </w:r>
    </w:p>
    <w:p w14:paraId="71D8E1CF" w14:textId="1BAA1D48" w:rsidR="00343472" w:rsidRDefault="006D35A1" w:rsidP="00B205C8">
      <w:pPr>
        <w:rPr>
          <w:noProof/>
        </w:rPr>
      </w:pPr>
      <w:r>
        <w:rPr>
          <w:noProof/>
        </w:rPr>
        <w:lastRenderedPageBreak/>
        <mc:AlternateContent>
          <mc:Choice Requires="wps">
            <w:drawing>
              <wp:anchor distT="0" distB="0" distL="114300" distR="114300" simplePos="0" relativeHeight="251744256" behindDoc="0" locked="0" layoutInCell="1" allowOverlap="1" wp14:anchorId="40ACFC21" wp14:editId="6A6DF259">
                <wp:simplePos x="0" y="0"/>
                <wp:positionH relativeFrom="column">
                  <wp:posOffset>4191448</wp:posOffset>
                </wp:positionH>
                <wp:positionV relativeFrom="paragraph">
                  <wp:posOffset>2134235</wp:posOffset>
                </wp:positionV>
                <wp:extent cx="228600" cy="29019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28600" cy="290195"/>
                        </a:xfrm>
                        <a:prstGeom prst="rect">
                          <a:avLst/>
                        </a:prstGeom>
                        <a:solidFill>
                          <a:schemeClr val="lt1"/>
                        </a:solidFill>
                        <a:ln w="6350">
                          <a:noFill/>
                        </a:ln>
                      </wps:spPr>
                      <wps:txbx>
                        <w:txbxContent>
                          <w:p w14:paraId="6736F1D5" w14:textId="6786AC25" w:rsidR="00D71A26" w:rsidRPr="00F036C2" w:rsidRDefault="00D71A26" w:rsidP="00D71A26">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CFC21" id="Text Box 67" o:spid="_x0000_s1076" type="#_x0000_t202" style="position:absolute;margin-left:330.05pt;margin-top:168.05pt;width:18pt;height:22.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" fillcolor="white [3201]" stroked="f" strokeweight=".5pt">
                <v:textbox>
                  <w:txbxContent>
                    <w:p w14:paraId="6736F1D5" w14:textId="6786AC25" w:rsidR="00D71A26" w:rsidRPr="00F036C2" w:rsidRDefault="00D71A26" w:rsidP="00D71A26">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AD4337">
        <w:rPr>
          <w:noProof/>
        </w:rPr>
        <mc:AlternateContent>
          <mc:Choice Requires="wps">
            <w:drawing>
              <wp:anchor distT="0" distB="0" distL="114300" distR="114300" simplePos="0" relativeHeight="251746304" behindDoc="0" locked="0" layoutInCell="1" allowOverlap="1" wp14:anchorId="0725BD91" wp14:editId="7CEA21BD">
                <wp:simplePos x="0" y="0"/>
                <wp:positionH relativeFrom="column">
                  <wp:posOffset>5003613</wp:posOffset>
                </wp:positionH>
                <wp:positionV relativeFrom="paragraph">
                  <wp:posOffset>1296670</wp:posOffset>
                </wp:positionV>
                <wp:extent cx="228600" cy="29019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28600" cy="290195"/>
                        </a:xfrm>
                        <a:prstGeom prst="rect">
                          <a:avLst/>
                        </a:prstGeom>
                        <a:solidFill>
                          <a:schemeClr val="lt1"/>
                        </a:solidFill>
                        <a:ln w="6350">
                          <a:noFill/>
                        </a:ln>
                      </wps:spPr>
                      <wps:txbx>
                        <w:txbxContent>
                          <w:p w14:paraId="3486E58D" w14:textId="04000003" w:rsidR="00D71A26" w:rsidRPr="00F036C2" w:rsidRDefault="00D71A26" w:rsidP="00D71A26">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5BD91" id="Text Box 68" o:spid="_x0000_s1077" type="#_x0000_t202" style="position:absolute;margin-left:394pt;margin-top:102.1pt;width:18pt;height:2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" fillcolor="white [3201]" stroked="f" strokeweight=".5pt">
                <v:textbox>
                  <w:txbxContent>
                    <w:p w14:paraId="3486E58D" w14:textId="04000003" w:rsidR="00D71A26" w:rsidRPr="00F036C2" w:rsidRDefault="00D71A26" w:rsidP="00D71A26">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AD4337">
        <w:rPr>
          <w:noProof/>
        </w:rPr>
        <mc:AlternateContent>
          <mc:Choice Requires="wps">
            <w:drawing>
              <wp:anchor distT="0" distB="0" distL="114300" distR="114300" simplePos="0" relativeHeight="251742208" behindDoc="0" locked="0" layoutInCell="1" allowOverlap="1" wp14:anchorId="6BEE40E0" wp14:editId="57726B2E">
                <wp:simplePos x="0" y="0"/>
                <wp:positionH relativeFrom="column">
                  <wp:posOffset>3379899</wp:posOffset>
                </wp:positionH>
                <wp:positionV relativeFrom="paragraph">
                  <wp:posOffset>978535</wp:posOffset>
                </wp:positionV>
                <wp:extent cx="228600" cy="29019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28600" cy="290195"/>
                        </a:xfrm>
                        <a:prstGeom prst="rect">
                          <a:avLst/>
                        </a:prstGeom>
                        <a:solidFill>
                          <a:schemeClr val="lt1"/>
                        </a:solidFill>
                        <a:ln w="6350">
                          <a:noFill/>
                        </a:ln>
                      </wps:spPr>
                      <wps:txbx>
                        <w:txbxContent>
                          <w:p w14:paraId="562ABACC" w14:textId="720511AA" w:rsidR="00CA0E6D" w:rsidRPr="00F036C2" w:rsidRDefault="00CA0E6D" w:rsidP="00CA0E6D">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E40E0" id="Text Box 66" o:spid="_x0000_s1078" type="#_x0000_t202" style="position:absolute;margin-left:266.15pt;margin-top:77.05pt;width:18pt;height:22.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" fillcolor="white [3201]" stroked="f" strokeweight=".5pt">
                <v:textbox>
                  <w:txbxContent>
                    <w:p w14:paraId="562ABACC" w14:textId="720511AA" w:rsidR="00CA0E6D" w:rsidRPr="00F036C2" w:rsidRDefault="00CA0E6D" w:rsidP="00CA0E6D">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AD4337">
        <w:rPr>
          <w:noProof/>
        </w:rPr>
        <mc:AlternateContent>
          <mc:Choice Requires="wps">
            <w:drawing>
              <wp:anchor distT="0" distB="0" distL="114300" distR="114300" simplePos="0" relativeHeight="251740160" behindDoc="0" locked="0" layoutInCell="1" allowOverlap="1" wp14:anchorId="398E0385" wp14:editId="4C696FD3">
                <wp:simplePos x="0" y="0"/>
                <wp:positionH relativeFrom="column">
                  <wp:posOffset>2558844</wp:posOffset>
                </wp:positionH>
                <wp:positionV relativeFrom="paragraph">
                  <wp:posOffset>2172970</wp:posOffset>
                </wp:positionV>
                <wp:extent cx="228600" cy="290195"/>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28600" cy="290195"/>
                        </a:xfrm>
                        <a:prstGeom prst="rect">
                          <a:avLst/>
                        </a:prstGeom>
                        <a:solidFill>
                          <a:schemeClr val="lt1"/>
                        </a:solidFill>
                        <a:ln w="6350">
                          <a:noFill/>
                        </a:ln>
                      </wps:spPr>
                      <wps:txbx>
                        <w:txbxContent>
                          <w:p w14:paraId="1285EA2C" w14:textId="6D9FEA77" w:rsidR="00F036C2" w:rsidRPr="00F036C2" w:rsidRDefault="00F036C2" w:rsidP="00F036C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E0385" id="Text Box 65" o:spid="_x0000_s1079" type="#_x0000_t202" style="position:absolute;margin-left:201.5pt;margin-top:171.1pt;width:18pt;height:2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" fillcolor="white [3201]" stroked="f" strokeweight=".5pt">
                <v:textbox>
                  <w:txbxContent>
                    <w:p w14:paraId="1285EA2C" w14:textId="6D9FEA77" w:rsidR="00F036C2" w:rsidRPr="00F036C2" w:rsidRDefault="00F036C2" w:rsidP="00F036C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AD4337">
        <w:rPr>
          <w:noProof/>
        </w:rPr>
        <mc:AlternateContent>
          <mc:Choice Requires="wps">
            <w:drawing>
              <wp:anchor distT="0" distB="0" distL="114300" distR="114300" simplePos="0" relativeHeight="251738112" behindDoc="0" locked="0" layoutInCell="1" allowOverlap="1" wp14:anchorId="2309AF2C" wp14:editId="26CCD26E">
                <wp:simplePos x="0" y="0"/>
                <wp:positionH relativeFrom="column">
                  <wp:posOffset>1673019</wp:posOffset>
                </wp:positionH>
                <wp:positionV relativeFrom="paragraph">
                  <wp:posOffset>1116330</wp:posOffset>
                </wp:positionV>
                <wp:extent cx="347345" cy="290195"/>
                <wp:effectExtent l="0" t="0" r="0" b="0"/>
                <wp:wrapNone/>
                <wp:docPr id="64" name="Text Box 64"/>
                <wp:cNvGraphicFramePr/>
                <a:graphic xmlns:a="http://schemas.openxmlformats.org/drawingml/2006/main">
                  <a:graphicData uri="http://schemas.microsoft.com/office/word/2010/wordprocessingShape">
                    <wps:wsp>
                      <wps:cNvSpPr txBox="1"/>
                      <wps:spPr>
                        <a:xfrm>
                          <a:off x="0" y="0"/>
                          <a:ext cx="347345" cy="290195"/>
                        </a:xfrm>
                        <a:prstGeom prst="rect">
                          <a:avLst/>
                        </a:prstGeom>
                        <a:solidFill>
                          <a:schemeClr val="lt1"/>
                        </a:solidFill>
                        <a:ln w="6350">
                          <a:noFill/>
                        </a:ln>
                      </wps:spPr>
                      <wps:txbx>
                        <w:txbxContent>
                          <w:p w14:paraId="71B17338" w14:textId="17417B74" w:rsidR="00F036C2" w:rsidRPr="00F036C2" w:rsidRDefault="00F036C2" w:rsidP="00F036C2">
                            <w:pPr>
                              <w:rPr>
                                <w:rFonts w:ascii="Times New Roman" w:hAnsi="Times New Roman" w:cs="Times New Roman"/>
                                <w:sz w:val="24"/>
                                <w:szCs w:val="24"/>
                              </w:rPr>
                            </w:pPr>
                            <w:r>
                              <w:rPr>
                                <w:rFonts w:ascii="Times New Roman" w:hAnsi="Times New Roman" w:cs="Times New Roman"/>
                                <w:sz w:val="24"/>
                                <w:szCs w:val="24"/>
                              </w:rPr>
                              <w:t>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9AF2C" id="Text Box 64" o:spid="_x0000_s1080" type="#_x0000_t202" style="position:absolute;margin-left:131.75pt;margin-top:87.9pt;width:27.35pt;height:2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" fillcolor="white [3201]" stroked="f" strokeweight=".5pt">
                <v:textbox>
                  <w:txbxContent>
                    <w:p w14:paraId="71B17338" w14:textId="17417B74" w:rsidR="00F036C2" w:rsidRPr="00F036C2" w:rsidRDefault="00F036C2" w:rsidP="00F036C2">
                      <w:pPr>
                        <w:rPr>
                          <w:rFonts w:ascii="Times New Roman" w:hAnsi="Times New Roman" w:cs="Times New Roman"/>
                          <w:sz w:val="24"/>
                          <w:szCs w:val="24"/>
                        </w:rPr>
                      </w:pPr>
                      <w:r>
                        <w:rPr>
                          <w:rFonts w:ascii="Times New Roman" w:hAnsi="Times New Roman" w:cs="Times New Roman"/>
                          <w:sz w:val="24"/>
                          <w:szCs w:val="24"/>
                        </w:rPr>
                        <w:t>ab</w:t>
                      </w:r>
                    </w:p>
                  </w:txbxContent>
                </v:textbox>
              </v:shape>
            </w:pict>
          </mc:Fallback>
        </mc:AlternateContent>
      </w:r>
      <w:r w:rsidR="003049B3">
        <w:rPr>
          <w:noProof/>
        </w:rPr>
        <mc:AlternateContent>
          <mc:Choice Requires="wps">
            <w:drawing>
              <wp:anchor distT="0" distB="0" distL="114300" distR="114300" simplePos="0" relativeHeight="251735040" behindDoc="0" locked="0" layoutInCell="1" allowOverlap="1" wp14:anchorId="39C31B70" wp14:editId="683223ED">
                <wp:simplePos x="0" y="0"/>
                <wp:positionH relativeFrom="column">
                  <wp:posOffset>634266</wp:posOffset>
                </wp:positionH>
                <wp:positionV relativeFrom="paragraph">
                  <wp:posOffset>2848911</wp:posOffset>
                </wp:positionV>
                <wp:extent cx="4873276" cy="0"/>
                <wp:effectExtent l="0" t="0" r="0" b="0"/>
                <wp:wrapNone/>
                <wp:docPr id="62" name="Straight Connector 62"/>
                <wp:cNvGraphicFramePr/>
                <a:graphic xmlns:a="http://schemas.openxmlformats.org/drawingml/2006/main">
                  <a:graphicData uri="http://schemas.microsoft.com/office/word/2010/wordprocessingShape">
                    <wps:wsp>
                      <wps:cNvCnPr/>
                      <wps:spPr>
                        <a:xfrm flipV="1">
                          <a:off x="0" y="0"/>
                          <a:ext cx="4873276"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7DA4E" id="Straight Connector 62"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224.3pt" to="433.65pt,2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" strokecolor="#5b9bd5 [3208]" strokeweight="1pt">
                <v:stroke joinstyle="miter"/>
              </v:line>
            </w:pict>
          </mc:Fallback>
        </mc:AlternateContent>
      </w:r>
      <w:r w:rsidR="005307B9">
        <w:rPr>
          <w:noProof/>
        </w:rPr>
        <mc:AlternateContent>
          <mc:Choice Requires="wps">
            <w:drawing>
              <wp:anchor distT="0" distB="0" distL="114300" distR="114300" simplePos="0" relativeHeight="251736064" behindDoc="0" locked="0" layoutInCell="1" allowOverlap="1" wp14:anchorId="77BBF3D7" wp14:editId="48FE635A">
                <wp:simplePos x="0" y="0"/>
                <wp:positionH relativeFrom="column">
                  <wp:posOffset>909637</wp:posOffset>
                </wp:positionH>
                <wp:positionV relativeFrom="paragraph">
                  <wp:posOffset>60960</wp:posOffset>
                </wp:positionV>
                <wp:extent cx="228600" cy="29019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28600" cy="290195"/>
                        </a:xfrm>
                        <a:prstGeom prst="rect">
                          <a:avLst/>
                        </a:prstGeom>
                        <a:solidFill>
                          <a:schemeClr val="lt1"/>
                        </a:solidFill>
                        <a:ln w="6350">
                          <a:noFill/>
                        </a:ln>
                      </wps:spPr>
                      <wps:txbx>
                        <w:txbxContent>
                          <w:p w14:paraId="162D7CE7" w14:textId="3040501A" w:rsidR="00F036C2" w:rsidRPr="00F036C2" w:rsidRDefault="00F036C2">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BF3D7" id="Text Box 63" o:spid="_x0000_s1081" type="#_x0000_t202" style="position:absolute;margin-left:71.6pt;margin-top:4.8pt;width:18pt;height:2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" fillcolor="white [3201]" stroked="f" strokeweight=".5pt">
                <v:textbox>
                  <w:txbxContent>
                    <w:p w14:paraId="162D7CE7" w14:textId="3040501A" w:rsidR="00F036C2" w:rsidRPr="00F036C2" w:rsidRDefault="00F036C2">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B205C8" w:rsidRPr="00B205C8">
        <w:rPr>
          <w:noProof/>
        </w:rPr>
        <w:t xml:space="preserve"> </w:t>
      </w:r>
      <w:r w:rsidR="00B205C8">
        <w:rPr>
          <w:noProof/>
        </w:rPr>
        <mc:AlternateContent>
          <mc:Choice Requires="cx1">
            <w:drawing>
              <wp:inline distT="0" distB="0" distL="0" distR="0" wp14:anchorId="45D5FA88" wp14:editId="58B5FEAD">
                <wp:extent cx="5588573" cy="3356324"/>
                <wp:effectExtent l="0" t="0" r="12700" b="15875"/>
                <wp:docPr id="89" name="Chart 89">
                  <a:extLst xmlns:a="http://schemas.openxmlformats.org/drawingml/2006/main">
                    <a:ext uri="{FF2B5EF4-FFF2-40B4-BE49-F238E27FC236}">
                      <a16:creationId xmlns:a16="http://schemas.microsoft.com/office/drawing/2014/main" id="{305C3366-EFEF-4E52-BE7E-8CFBCFB76ADA}"/>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4"/>
                  </a:graphicData>
                </a:graphic>
              </wp:inline>
            </w:drawing>
          </mc:Choice>
          <mc:Fallback>
            <w:drawing>
              <wp:inline distT="0" distB="0" distL="0" distR="0" wp14:anchorId="45D5FA88" wp14:editId="58B5FEAD">
                <wp:extent cx="5588573" cy="3356324"/>
                <wp:effectExtent l="0" t="0" r="12700" b="15875"/>
                <wp:docPr id="89" name="Chart 89">
                  <a:extLst xmlns:a="http://schemas.openxmlformats.org/drawingml/2006/main">
                    <a:ext uri="{FF2B5EF4-FFF2-40B4-BE49-F238E27FC236}">
                      <a16:creationId xmlns:a16="http://schemas.microsoft.com/office/drawing/2014/main" id="{305C3366-EFEF-4E52-BE7E-8CFBCFB76ADA}"/>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89" name="Chart 89">
                          <a:extLst>
                            <a:ext uri="{FF2B5EF4-FFF2-40B4-BE49-F238E27FC236}">
                              <a16:creationId xmlns:a16="http://schemas.microsoft.com/office/drawing/2014/main" id="{305C3366-EFEF-4E52-BE7E-8CFBCFB76ADA}"/>
                            </a:ext>
                          </a:extLst>
                        </pic:cNvPr>
                        <pic:cNvPicPr>
                          <a:picLocks noGrp="1" noRot="1" noChangeAspect="1" noMove="1" noResize="1" noEditPoints="1" noAdjustHandles="1" noChangeArrowheads="1" noChangeShapeType="1"/>
                        </pic:cNvPicPr>
                      </pic:nvPicPr>
                      <pic:blipFill>
                        <a:blip r:embed="rId35"/>
                        <a:stretch>
                          <a:fillRect/>
                        </a:stretch>
                      </pic:blipFill>
                      <pic:spPr>
                        <a:xfrm>
                          <a:off x="0" y="0"/>
                          <a:ext cx="5588000" cy="3355975"/>
                        </a:xfrm>
                        <a:prstGeom prst="rect">
                          <a:avLst/>
                        </a:prstGeom>
                      </pic:spPr>
                    </pic:pic>
                  </a:graphicData>
                </a:graphic>
              </wp:inline>
            </w:drawing>
          </mc:Fallback>
        </mc:AlternateContent>
      </w:r>
    </w:p>
    <w:p w14:paraId="45B753D6" w14:textId="77777777" w:rsidR="00B205C8" w:rsidRPr="003049B3" w:rsidRDefault="00B205C8" w:rsidP="00B205C8">
      <w:r>
        <w:rPr>
          <w:rFonts w:ascii="Times New Roman" w:hAnsi="Times New Roman" w:cs="Times New Roman"/>
          <w:noProof/>
          <w:sz w:val="24"/>
          <w:szCs w:val="24"/>
        </w:rPr>
        <w:t>Figure 3.5: Manganese Concentrations in Leachates from VFBR Substrates in mg L</w:t>
      </w:r>
      <w:r>
        <w:rPr>
          <w:rFonts w:ascii="Times New Roman" w:hAnsi="Times New Roman" w:cs="Times New Roman"/>
          <w:noProof/>
          <w:sz w:val="24"/>
          <w:szCs w:val="24"/>
          <w:vertAlign w:val="superscript"/>
        </w:rPr>
        <w:t>-1</w:t>
      </w:r>
      <w:r w:rsidR="00170DE3">
        <w:rPr>
          <w:rFonts w:ascii="Times New Roman" w:hAnsi="Times New Roman" w:cs="Times New Roman"/>
          <w:noProof/>
          <w:sz w:val="24"/>
          <w:szCs w:val="24"/>
        </w:rPr>
        <w:t>,</w:t>
      </w:r>
      <w:r w:rsidR="003049B3">
        <w:rPr>
          <w:rFonts w:ascii="Times New Roman" w:hAnsi="Times New Roman" w:cs="Times New Roman"/>
          <w:noProof/>
          <w:sz w:val="24"/>
          <w:szCs w:val="24"/>
        </w:rPr>
        <w:t xml:space="preserve"> </w:t>
      </w:r>
      <w:r w:rsidR="00170DE3">
        <w:rPr>
          <w:rFonts w:ascii="Times New Roman" w:hAnsi="Times New Roman" w:cs="Times New Roman"/>
          <w:sz w:val="24"/>
          <w:szCs w:val="24"/>
        </w:rPr>
        <w:t>with a Blue Line to Indicate the OWRB Guideline and Letters to Indicate Statistically Similar Datasets</w:t>
      </w:r>
    </w:p>
    <w:p w14:paraId="285BA4A8" w14:textId="0FADC0C0" w:rsidR="00343472" w:rsidRDefault="009471AF" w:rsidP="00294FF1">
      <w:pPr>
        <w:rPr>
          <w:noProof/>
        </w:rPr>
      </w:pPr>
      <w:r>
        <w:rPr>
          <w:noProof/>
        </w:rPr>
        <mc:AlternateContent>
          <mc:Choice Requires="wps">
            <w:drawing>
              <wp:anchor distT="0" distB="0" distL="114300" distR="114300" simplePos="0" relativeHeight="251752448" behindDoc="0" locked="0" layoutInCell="1" allowOverlap="1" wp14:anchorId="6AEAED28" wp14:editId="09B554F7">
                <wp:simplePos x="0" y="0"/>
                <wp:positionH relativeFrom="column">
                  <wp:posOffset>2486025</wp:posOffset>
                </wp:positionH>
                <wp:positionV relativeFrom="paragraph">
                  <wp:posOffset>2972118</wp:posOffset>
                </wp:positionV>
                <wp:extent cx="257175" cy="271462"/>
                <wp:effectExtent l="0" t="0" r="9525" b="0"/>
                <wp:wrapNone/>
                <wp:docPr id="72" name="Text Box 72"/>
                <wp:cNvGraphicFramePr/>
                <a:graphic xmlns:a="http://schemas.openxmlformats.org/drawingml/2006/main">
                  <a:graphicData uri="http://schemas.microsoft.com/office/word/2010/wordprocessingShape">
                    <wps:wsp>
                      <wps:cNvSpPr txBox="1"/>
                      <wps:spPr>
                        <a:xfrm>
                          <a:off x="0" y="0"/>
                          <a:ext cx="257175" cy="271462"/>
                        </a:xfrm>
                        <a:prstGeom prst="rect">
                          <a:avLst/>
                        </a:prstGeom>
                        <a:solidFill>
                          <a:schemeClr val="lt1"/>
                        </a:solidFill>
                        <a:ln w="6350">
                          <a:noFill/>
                        </a:ln>
                      </wps:spPr>
                      <wps:txbx>
                        <w:txbxContent>
                          <w:p w14:paraId="61B6A46F" w14:textId="1BFC33BB" w:rsidR="004603FC" w:rsidRPr="00EB2A3D" w:rsidRDefault="004603FC" w:rsidP="004603FC">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AED28" id="Text Box 72" o:spid="_x0000_s1082" type="#_x0000_t202" style="position:absolute;margin-left:195.75pt;margin-top:234.05pt;width:20.25pt;height:21.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" fillcolor="white [3201]" stroked="f" strokeweight=".5pt">
                <v:textbox>
                  <w:txbxContent>
                    <w:p w14:paraId="61B6A46F" w14:textId="1BFC33BB" w:rsidR="004603FC" w:rsidRPr="00EB2A3D" w:rsidRDefault="004603FC" w:rsidP="004603FC">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AD4337">
        <w:rPr>
          <w:noProof/>
        </w:rPr>
        <mc:AlternateContent>
          <mc:Choice Requires="wps">
            <w:drawing>
              <wp:anchor distT="0" distB="0" distL="114300" distR="114300" simplePos="0" relativeHeight="251758592" behindDoc="0" locked="0" layoutInCell="1" allowOverlap="1" wp14:anchorId="485A1DD0" wp14:editId="14A9EACE">
                <wp:simplePos x="0" y="0"/>
                <wp:positionH relativeFrom="column">
                  <wp:posOffset>4921826</wp:posOffset>
                </wp:positionH>
                <wp:positionV relativeFrom="paragraph">
                  <wp:posOffset>1308995</wp:posOffset>
                </wp:positionV>
                <wp:extent cx="257175" cy="276225"/>
                <wp:effectExtent l="0" t="0" r="9525" b="9525"/>
                <wp:wrapNone/>
                <wp:docPr id="75" name="Text Box 75"/>
                <wp:cNvGraphicFramePr/>
                <a:graphic xmlns:a="http://schemas.openxmlformats.org/drawingml/2006/main">
                  <a:graphicData uri="http://schemas.microsoft.com/office/word/2010/wordprocessingShape">
                    <wps:wsp>
                      <wps:cNvSpPr txBox="1"/>
                      <wps:spPr>
                        <a:xfrm>
                          <a:off x="0" y="0"/>
                          <a:ext cx="257175" cy="276225"/>
                        </a:xfrm>
                        <a:prstGeom prst="rect">
                          <a:avLst/>
                        </a:prstGeom>
                        <a:solidFill>
                          <a:schemeClr val="lt1"/>
                        </a:solidFill>
                        <a:ln w="6350">
                          <a:noFill/>
                        </a:ln>
                      </wps:spPr>
                      <wps:txbx>
                        <w:txbxContent>
                          <w:p w14:paraId="7BFE5F61" w14:textId="77777777" w:rsidR="00DA2267" w:rsidRPr="00EB2A3D" w:rsidRDefault="00DA2267" w:rsidP="00DA2267">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A1DD0" id="Text Box 75" o:spid="_x0000_s1083" type="#_x0000_t202" style="position:absolute;margin-left:387.55pt;margin-top:103.05pt;width:20.25pt;height:21.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" fillcolor="white [3201]" stroked="f" strokeweight=".5pt">
                <v:textbox>
                  <w:txbxContent>
                    <w:p w14:paraId="7BFE5F61" w14:textId="77777777" w:rsidR="00DA2267" w:rsidRPr="00EB2A3D" w:rsidRDefault="00DA2267" w:rsidP="00DA2267">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AD4337">
        <w:rPr>
          <w:noProof/>
        </w:rPr>
        <mc:AlternateContent>
          <mc:Choice Requires="wps">
            <w:drawing>
              <wp:anchor distT="0" distB="0" distL="114300" distR="114300" simplePos="0" relativeHeight="251756544" behindDoc="0" locked="0" layoutInCell="1" allowOverlap="1" wp14:anchorId="5AB57438" wp14:editId="5B7F1723">
                <wp:simplePos x="0" y="0"/>
                <wp:positionH relativeFrom="column">
                  <wp:posOffset>4104768</wp:posOffset>
                </wp:positionH>
                <wp:positionV relativeFrom="paragraph">
                  <wp:posOffset>2183185</wp:posOffset>
                </wp:positionV>
                <wp:extent cx="257175" cy="276225"/>
                <wp:effectExtent l="0" t="0" r="9525" b="9525"/>
                <wp:wrapNone/>
                <wp:docPr id="74" name="Text Box 74"/>
                <wp:cNvGraphicFramePr/>
                <a:graphic xmlns:a="http://schemas.openxmlformats.org/drawingml/2006/main">
                  <a:graphicData uri="http://schemas.microsoft.com/office/word/2010/wordprocessingShape">
                    <wps:wsp>
                      <wps:cNvSpPr txBox="1"/>
                      <wps:spPr>
                        <a:xfrm>
                          <a:off x="0" y="0"/>
                          <a:ext cx="257175" cy="276225"/>
                        </a:xfrm>
                        <a:prstGeom prst="rect">
                          <a:avLst/>
                        </a:prstGeom>
                        <a:solidFill>
                          <a:schemeClr val="lt1"/>
                        </a:solidFill>
                        <a:ln w="6350">
                          <a:noFill/>
                        </a:ln>
                      </wps:spPr>
                      <wps:txbx>
                        <w:txbxContent>
                          <w:p w14:paraId="2438D40C" w14:textId="77777777" w:rsidR="001D1194" w:rsidRPr="00EB2A3D" w:rsidRDefault="001D1194" w:rsidP="001D1194">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57438" id="Text Box 74" o:spid="_x0000_s1084" type="#_x0000_t202" style="position:absolute;margin-left:323.2pt;margin-top:171.9pt;width:20.25pt;height:21.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" fillcolor="white [3201]" stroked="f" strokeweight=".5pt">
                <v:textbox>
                  <w:txbxContent>
                    <w:p w14:paraId="2438D40C" w14:textId="77777777" w:rsidR="001D1194" w:rsidRPr="00EB2A3D" w:rsidRDefault="001D1194" w:rsidP="001D1194">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AD4337">
        <w:rPr>
          <w:noProof/>
        </w:rPr>
        <mc:AlternateContent>
          <mc:Choice Requires="wps">
            <w:drawing>
              <wp:anchor distT="0" distB="0" distL="114300" distR="114300" simplePos="0" relativeHeight="251754496" behindDoc="0" locked="0" layoutInCell="1" allowOverlap="1" wp14:anchorId="40E0B6B1" wp14:editId="66AF4D62">
                <wp:simplePos x="0" y="0"/>
                <wp:positionH relativeFrom="column">
                  <wp:posOffset>3295761</wp:posOffset>
                </wp:positionH>
                <wp:positionV relativeFrom="paragraph">
                  <wp:posOffset>1351371</wp:posOffset>
                </wp:positionV>
                <wp:extent cx="257175" cy="276225"/>
                <wp:effectExtent l="0" t="0" r="9525" b="9525"/>
                <wp:wrapNone/>
                <wp:docPr id="73" name="Text Box 73"/>
                <wp:cNvGraphicFramePr/>
                <a:graphic xmlns:a="http://schemas.openxmlformats.org/drawingml/2006/main">
                  <a:graphicData uri="http://schemas.microsoft.com/office/word/2010/wordprocessingShape">
                    <wps:wsp>
                      <wps:cNvSpPr txBox="1"/>
                      <wps:spPr>
                        <a:xfrm>
                          <a:off x="0" y="0"/>
                          <a:ext cx="257175" cy="276225"/>
                        </a:xfrm>
                        <a:prstGeom prst="rect">
                          <a:avLst/>
                        </a:prstGeom>
                        <a:solidFill>
                          <a:schemeClr val="lt1"/>
                        </a:solidFill>
                        <a:ln w="6350">
                          <a:noFill/>
                        </a:ln>
                      </wps:spPr>
                      <wps:txbx>
                        <w:txbxContent>
                          <w:p w14:paraId="10BD4240" w14:textId="583DA7DF" w:rsidR="001D1194" w:rsidRPr="00EB2A3D" w:rsidRDefault="001D1194" w:rsidP="001D1194">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0B6B1" id="Text Box 73" o:spid="_x0000_s1085" type="#_x0000_t202" style="position:absolute;margin-left:259.5pt;margin-top:106.4pt;width:20.25pt;height:21.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" fillcolor="white [3201]" stroked="f" strokeweight=".5pt">
                <v:textbox>
                  <w:txbxContent>
                    <w:p w14:paraId="10BD4240" w14:textId="583DA7DF" w:rsidR="001D1194" w:rsidRPr="00EB2A3D" w:rsidRDefault="001D1194" w:rsidP="001D1194">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AD4337">
        <w:rPr>
          <w:noProof/>
        </w:rPr>
        <mc:AlternateContent>
          <mc:Choice Requires="wps">
            <w:drawing>
              <wp:anchor distT="0" distB="0" distL="114300" distR="114300" simplePos="0" relativeHeight="251750400" behindDoc="0" locked="0" layoutInCell="1" allowOverlap="1" wp14:anchorId="70C7779F" wp14:editId="26714A02">
                <wp:simplePos x="0" y="0"/>
                <wp:positionH relativeFrom="column">
                  <wp:posOffset>1694609</wp:posOffset>
                </wp:positionH>
                <wp:positionV relativeFrom="paragraph">
                  <wp:posOffset>2637155</wp:posOffset>
                </wp:positionV>
                <wp:extent cx="257175" cy="276225"/>
                <wp:effectExtent l="0" t="0" r="9525" b="9525"/>
                <wp:wrapNone/>
                <wp:docPr id="71" name="Text Box 71"/>
                <wp:cNvGraphicFramePr/>
                <a:graphic xmlns:a="http://schemas.openxmlformats.org/drawingml/2006/main">
                  <a:graphicData uri="http://schemas.microsoft.com/office/word/2010/wordprocessingShape">
                    <wps:wsp>
                      <wps:cNvSpPr txBox="1"/>
                      <wps:spPr>
                        <a:xfrm>
                          <a:off x="0" y="0"/>
                          <a:ext cx="257175" cy="276225"/>
                        </a:xfrm>
                        <a:prstGeom prst="rect">
                          <a:avLst/>
                        </a:prstGeom>
                        <a:solidFill>
                          <a:schemeClr val="lt1"/>
                        </a:solidFill>
                        <a:ln w="6350">
                          <a:noFill/>
                        </a:ln>
                      </wps:spPr>
                      <wps:txbx>
                        <w:txbxContent>
                          <w:p w14:paraId="7DBD6E3B" w14:textId="2B619542" w:rsidR="00E16F72" w:rsidRPr="00EB2A3D" w:rsidRDefault="004603FC" w:rsidP="00E16F7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7779F" id="Text Box 71" o:spid="_x0000_s1086" type="#_x0000_t202" style="position:absolute;margin-left:133.45pt;margin-top:207.65pt;width:20.25pt;height:21.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" fillcolor="white [3201]" stroked="f" strokeweight=".5pt">
                <v:textbox>
                  <w:txbxContent>
                    <w:p w14:paraId="7DBD6E3B" w14:textId="2B619542" w:rsidR="00E16F72" w:rsidRPr="00EB2A3D" w:rsidRDefault="004603FC" w:rsidP="00E16F72">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AD4337">
        <w:rPr>
          <w:noProof/>
        </w:rPr>
        <mc:AlternateContent>
          <mc:Choice Requires="wps">
            <w:drawing>
              <wp:anchor distT="0" distB="0" distL="114300" distR="114300" simplePos="0" relativeHeight="251748352" behindDoc="0" locked="0" layoutInCell="1" allowOverlap="1" wp14:anchorId="17330313" wp14:editId="15F5E28A">
                <wp:simplePos x="0" y="0"/>
                <wp:positionH relativeFrom="column">
                  <wp:posOffset>862965</wp:posOffset>
                </wp:positionH>
                <wp:positionV relativeFrom="paragraph">
                  <wp:posOffset>221409</wp:posOffset>
                </wp:positionV>
                <wp:extent cx="257175" cy="276225"/>
                <wp:effectExtent l="0" t="0" r="9525" b="9525"/>
                <wp:wrapNone/>
                <wp:docPr id="70" name="Text Box 70"/>
                <wp:cNvGraphicFramePr/>
                <a:graphic xmlns:a="http://schemas.openxmlformats.org/drawingml/2006/main">
                  <a:graphicData uri="http://schemas.microsoft.com/office/word/2010/wordprocessingShape">
                    <wps:wsp>
                      <wps:cNvSpPr txBox="1"/>
                      <wps:spPr>
                        <a:xfrm>
                          <a:off x="0" y="0"/>
                          <a:ext cx="257175" cy="276225"/>
                        </a:xfrm>
                        <a:prstGeom prst="rect">
                          <a:avLst/>
                        </a:prstGeom>
                        <a:solidFill>
                          <a:schemeClr val="lt1"/>
                        </a:solidFill>
                        <a:ln w="6350">
                          <a:noFill/>
                        </a:ln>
                      </wps:spPr>
                      <wps:txbx>
                        <w:txbxContent>
                          <w:p w14:paraId="3569FDD5" w14:textId="086BF1BB" w:rsidR="00EB2A3D" w:rsidRPr="00EB2A3D" w:rsidRDefault="00EB2A3D">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30313" id="Text Box 70" o:spid="_x0000_s1087" type="#_x0000_t202" style="position:absolute;margin-left:67.95pt;margin-top:17.45pt;width:20.25pt;height:21.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" fillcolor="white [3201]" stroked="f" strokeweight=".5pt">
                <v:textbox>
                  <w:txbxContent>
                    <w:p w14:paraId="3569FDD5" w14:textId="086BF1BB" w:rsidR="00EB2A3D" w:rsidRPr="00EB2A3D" w:rsidRDefault="00EB2A3D">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sidR="00AD4337">
        <w:rPr>
          <w:noProof/>
        </w:rPr>
        <mc:AlternateContent>
          <mc:Choice Requires="wps">
            <w:drawing>
              <wp:anchor distT="0" distB="0" distL="114300" distR="114300" simplePos="0" relativeHeight="251747328" behindDoc="0" locked="0" layoutInCell="1" allowOverlap="1" wp14:anchorId="521AE241" wp14:editId="71A2B16D">
                <wp:simplePos x="0" y="0"/>
                <wp:positionH relativeFrom="column">
                  <wp:posOffset>602553</wp:posOffset>
                </wp:positionH>
                <wp:positionV relativeFrom="paragraph">
                  <wp:posOffset>2943720</wp:posOffset>
                </wp:positionV>
                <wp:extent cx="4707607" cy="0"/>
                <wp:effectExtent l="0" t="0" r="0" b="0"/>
                <wp:wrapNone/>
                <wp:docPr id="69" name="Straight Connector 69"/>
                <wp:cNvGraphicFramePr/>
                <a:graphic xmlns:a="http://schemas.openxmlformats.org/drawingml/2006/main">
                  <a:graphicData uri="http://schemas.microsoft.com/office/word/2010/wordprocessingShape">
                    <wps:wsp>
                      <wps:cNvCnPr/>
                      <wps:spPr>
                        <a:xfrm flipV="1">
                          <a:off x="0" y="0"/>
                          <a:ext cx="4707607"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7F9995" id="Straight Connector 69"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5pt,231.8pt" to="418.15pt,2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" strokecolor="#5b9bd5 [3208]" strokeweight="1pt">
                <v:stroke joinstyle="miter"/>
              </v:line>
            </w:pict>
          </mc:Fallback>
        </mc:AlternateContent>
      </w:r>
      <w:r w:rsidR="00294FF1" w:rsidRPr="00294FF1">
        <w:rPr>
          <w:noProof/>
        </w:rPr>
        <w:t xml:space="preserve"> </w:t>
      </w:r>
      <w:r w:rsidR="00294FF1">
        <w:rPr>
          <w:noProof/>
        </w:rPr>
        <mc:AlternateContent>
          <mc:Choice Requires="cx1">
            <w:drawing>
              <wp:inline distT="0" distB="0" distL="0" distR="0" wp14:anchorId="6FA21A22" wp14:editId="45544478">
                <wp:extent cx="5507542" cy="3752740"/>
                <wp:effectExtent l="0" t="0" r="17145" b="635"/>
                <wp:docPr id="90" name="Chart 90">
                  <a:extLst xmlns:a="http://schemas.openxmlformats.org/drawingml/2006/main">
                    <a:ext uri="{FF2B5EF4-FFF2-40B4-BE49-F238E27FC236}">
                      <a16:creationId xmlns:a16="http://schemas.microsoft.com/office/drawing/2014/main" id="{D6D41F0A-7F20-49A2-9416-4F6C3CD16CC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6"/>
                  </a:graphicData>
                </a:graphic>
              </wp:inline>
            </w:drawing>
          </mc:Choice>
          <mc:Fallback>
            <w:drawing>
              <wp:inline distT="0" distB="0" distL="0" distR="0" wp14:anchorId="6FA21A22" wp14:editId="45544478">
                <wp:extent cx="5507542" cy="3752740"/>
                <wp:effectExtent l="0" t="0" r="17145" b="635"/>
                <wp:docPr id="90" name="Chart 90">
                  <a:extLst xmlns:a="http://schemas.openxmlformats.org/drawingml/2006/main">
                    <a:ext uri="{FF2B5EF4-FFF2-40B4-BE49-F238E27FC236}">
                      <a16:creationId xmlns:a16="http://schemas.microsoft.com/office/drawing/2014/main" id="{D6D41F0A-7F20-49A2-9416-4F6C3CD16CC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0" name="Chart 90">
                          <a:extLst>
                            <a:ext uri="{FF2B5EF4-FFF2-40B4-BE49-F238E27FC236}">
                              <a16:creationId xmlns:a16="http://schemas.microsoft.com/office/drawing/2014/main" id="{D6D41F0A-7F20-49A2-9416-4F6C3CD16CCB}"/>
                            </a:ext>
                          </a:extLst>
                        </pic:cNvPr>
                        <pic:cNvPicPr>
                          <a:picLocks noGrp="1" noRot="1" noChangeAspect="1" noMove="1" noResize="1" noEditPoints="1" noAdjustHandles="1" noChangeArrowheads="1" noChangeShapeType="1"/>
                        </pic:cNvPicPr>
                      </pic:nvPicPr>
                      <pic:blipFill>
                        <a:blip r:embed="rId37"/>
                        <a:stretch>
                          <a:fillRect/>
                        </a:stretch>
                      </pic:blipFill>
                      <pic:spPr>
                        <a:xfrm>
                          <a:off x="0" y="0"/>
                          <a:ext cx="5507355" cy="3752215"/>
                        </a:xfrm>
                        <a:prstGeom prst="rect">
                          <a:avLst/>
                        </a:prstGeom>
                      </pic:spPr>
                    </pic:pic>
                  </a:graphicData>
                </a:graphic>
              </wp:inline>
            </w:drawing>
          </mc:Fallback>
        </mc:AlternateContent>
      </w:r>
    </w:p>
    <w:p w14:paraId="27BEEF4A" w14:textId="58C35A88" w:rsidR="00A63629" w:rsidRPr="003049B3" w:rsidRDefault="00A63629" w:rsidP="00294FF1">
      <w:pPr>
        <w:rPr>
          <w:rFonts w:ascii="Times New Roman" w:hAnsi="Times New Roman" w:cs="Times New Roman"/>
          <w:sz w:val="24"/>
          <w:szCs w:val="24"/>
          <w:vertAlign w:val="superscript"/>
        </w:rPr>
      </w:pPr>
      <w:r>
        <w:rPr>
          <w:rFonts w:ascii="Times New Roman" w:hAnsi="Times New Roman" w:cs="Times New Roman"/>
          <w:noProof/>
          <w:sz w:val="24"/>
          <w:szCs w:val="24"/>
        </w:rPr>
        <w:t>Figure 3.6: Lead Concentrations in Leachates from VFBR Substrates in mg L</w:t>
      </w:r>
      <w:r>
        <w:rPr>
          <w:rFonts w:ascii="Times New Roman" w:hAnsi="Times New Roman" w:cs="Times New Roman"/>
          <w:noProof/>
          <w:sz w:val="24"/>
          <w:szCs w:val="24"/>
          <w:vertAlign w:val="superscript"/>
        </w:rPr>
        <w:t>-1</w:t>
      </w:r>
      <w:r w:rsidR="00170DE3">
        <w:rPr>
          <w:rFonts w:ascii="Times New Roman" w:hAnsi="Times New Roman" w:cs="Times New Roman"/>
          <w:noProof/>
          <w:sz w:val="24"/>
          <w:szCs w:val="24"/>
        </w:rPr>
        <w:t xml:space="preserve">, </w:t>
      </w:r>
      <w:r w:rsidR="00170DE3">
        <w:rPr>
          <w:rFonts w:ascii="Times New Roman" w:hAnsi="Times New Roman" w:cs="Times New Roman"/>
          <w:sz w:val="24"/>
          <w:szCs w:val="24"/>
        </w:rPr>
        <w:t>with a Blue Line to Indicate the OWRB Guideline and Letters to Indicate Statistically Similar Datasets</w:t>
      </w:r>
    </w:p>
    <w:p w14:paraId="5EC88E95" w14:textId="2CF17CFB" w:rsidR="00343472" w:rsidRDefault="00696AC3" w:rsidP="00302921">
      <w:r>
        <w:rPr>
          <w:noProof/>
        </w:rPr>
        <w:lastRenderedPageBreak/>
        <mc:AlternateContent>
          <mc:Choice Requires="wps">
            <w:drawing>
              <wp:anchor distT="0" distB="0" distL="114300" distR="114300" simplePos="0" relativeHeight="251759616" behindDoc="0" locked="0" layoutInCell="1" allowOverlap="1" wp14:anchorId="6A4347B2" wp14:editId="7D26454A">
                <wp:simplePos x="0" y="0"/>
                <wp:positionH relativeFrom="column">
                  <wp:posOffset>708342</wp:posOffset>
                </wp:positionH>
                <wp:positionV relativeFrom="paragraph">
                  <wp:posOffset>3181350</wp:posOffset>
                </wp:positionV>
                <wp:extent cx="4928870"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4928870" cy="0"/>
                        </a:xfrm>
                        <a:prstGeom prst="line">
                          <a:avLst/>
                        </a:prstGeom>
                        <a:ln w="127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6C391" id="Straight Connector 7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5pt,250.5pt" to="443.8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" strokecolor="#5b9bd5 [3208]" strokeweight="1pt">
                <v:stroke joinstyle="miter"/>
              </v:line>
            </w:pict>
          </mc:Fallback>
        </mc:AlternateContent>
      </w:r>
      <w:r>
        <w:rPr>
          <w:noProof/>
        </w:rPr>
        <mc:AlternateContent>
          <mc:Choice Requires="wps">
            <w:drawing>
              <wp:anchor distT="0" distB="0" distL="114300" distR="114300" simplePos="0" relativeHeight="251760640" behindDoc="0" locked="0" layoutInCell="1" allowOverlap="1" wp14:anchorId="6F2376A6" wp14:editId="49394E7D">
                <wp:simplePos x="0" y="0"/>
                <wp:positionH relativeFrom="column">
                  <wp:posOffset>968692</wp:posOffset>
                </wp:positionH>
                <wp:positionV relativeFrom="paragraph">
                  <wp:posOffset>2682240</wp:posOffset>
                </wp:positionV>
                <wp:extent cx="914400" cy="261620"/>
                <wp:effectExtent l="0" t="0" r="9525" b="5080"/>
                <wp:wrapNone/>
                <wp:docPr id="77" name="Text Box 77"/>
                <wp:cNvGraphicFramePr/>
                <a:graphic xmlns:a="http://schemas.openxmlformats.org/drawingml/2006/main">
                  <a:graphicData uri="http://schemas.microsoft.com/office/word/2010/wordprocessingShape">
                    <wps:wsp>
                      <wps:cNvSpPr txBox="1"/>
                      <wps:spPr>
                        <a:xfrm>
                          <a:off x="0" y="0"/>
                          <a:ext cx="914400" cy="261620"/>
                        </a:xfrm>
                        <a:prstGeom prst="rect">
                          <a:avLst/>
                        </a:prstGeom>
                        <a:solidFill>
                          <a:schemeClr val="lt1">
                            <a:alpha val="25000"/>
                          </a:schemeClr>
                        </a:solidFill>
                        <a:ln w="6350">
                          <a:noFill/>
                        </a:ln>
                      </wps:spPr>
                      <wps:txbx>
                        <w:txbxContent>
                          <w:p w14:paraId="36F0D7F7" w14:textId="37B50B01" w:rsidR="000F05B0" w:rsidRPr="000F05B0" w:rsidRDefault="000F05B0">
                            <w:pP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2376A6" id="Text Box 77" o:spid="_x0000_s1088" type="#_x0000_t202" style="position:absolute;margin-left:76.25pt;margin-top:211.2pt;width:1in;height:20.6pt;z-index:251760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" fillcolor="white [3201]" stroked="f" strokeweight=".5pt">
                <v:fill opacity="16448f"/>
                <v:textbox>
                  <w:txbxContent>
                    <w:p w14:paraId="36F0D7F7" w14:textId="37B50B01" w:rsidR="000F05B0" w:rsidRPr="000F05B0" w:rsidRDefault="000F05B0">
                      <w:pPr>
                        <w:rPr>
                          <w:rFonts w:ascii="Times New Roman" w:hAnsi="Times New Roman" w:cs="Times New Roman"/>
                          <w:sz w:val="24"/>
                          <w:szCs w:val="24"/>
                        </w:rPr>
                      </w:pPr>
                      <w:r>
                        <w:rPr>
                          <w:rFonts w:ascii="Times New Roman" w:hAnsi="Times New Roman" w:cs="Times New Roman"/>
                          <w:sz w:val="24"/>
                          <w:szCs w:val="24"/>
                        </w:rPr>
                        <w:t>a</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294A57E7" wp14:editId="116E0A67">
                <wp:simplePos x="0" y="0"/>
                <wp:positionH relativeFrom="column">
                  <wp:posOffset>2590482</wp:posOffset>
                </wp:positionH>
                <wp:positionV relativeFrom="paragraph">
                  <wp:posOffset>2817495</wp:posOffset>
                </wp:positionV>
                <wp:extent cx="914400" cy="261620"/>
                <wp:effectExtent l="0" t="0" r="9525" b="5080"/>
                <wp:wrapNone/>
                <wp:docPr id="79" name="Text Box 79"/>
                <wp:cNvGraphicFramePr/>
                <a:graphic xmlns:a="http://schemas.openxmlformats.org/drawingml/2006/main">
                  <a:graphicData uri="http://schemas.microsoft.com/office/word/2010/wordprocessingShape">
                    <wps:wsp>
                      <wps:cNvSpPr txBox="1"/>
                      <wps:spPr>
                        <a:xfrm>
                          <a:off x="0" y="0"/>
                          <a:ext cx="914400" cy="261620"/>
                        </a:xfrm>
                        <a:prstGeom prst="rect">
                          <a:avLst/>
                        </a:prstGeom>
                        <a:solidFill>
                          <a:schemeClr val="lt1">
                            <a:alpha val="25000"/>
                          </a:schemeClr>
                        </a:solidFill>
                        <a:ln w="6350">
                          <a:noFill/>
                        </a:ln>
                      </wps:spPr>
                      <wps:txbx>
                        <w:txbxContent>
                          <w:p w14:paraId="32DF8B53" w14:textId="59CEE9B5" w:rsidR="007F4AD8" w:rsidRPr="000F05B0" w:rsidRDefault="007F4AD8" w:rsidP="007F4AD8">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4A57E7" id="Text Box 79" o:spid="_x0000_s1089" type="#_x0000_t202" style="position:absolute;margin-left:203.95pt;margin-top:221.85pt;width:1in;height:20.6pt;z-index:251764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" fillcolor="white [3201]" stroked="f" strokeweight=".5pt">
                <v:fill opacity="16448f"/>
                <v:textbox>
                  <w:txbxContent>
                    <w:p w14:paraId="32DF8B53" w14:textId="59CEE9B5" w:rsidR="007F4AD8" w:rsidRPr="000F05B0" w:rsidRDefault="007F4AD8" w:rsidP="007F4AD8">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5B68A1EA" wp14:editId="302741F3">
                <wp:simplePos x="0" y="0"/>
                <wp:positionH relativeFrom="column">
                  <wp:posOffset>4222432</wp:posOffset>
                </wp:positionH>
                <wp:positionV relativeFrom="paragraph">
                  <wp:posOffset>2727325</wp:posOffset>
                </wp:positionV>
                <wp:extent cx="914400" cy="261620"/>
                <wp:effectExtent l="0" t="0" r="9525" b="5080"/>
                <wp:wrapNone/>
                <wp:docPr id="81" name="Text Box 81"/>
                <wp:cNvGraphicFramePr/>
                <a:graphic xmlns:a="http://schemas.openxmlformats.org/drawingml/2006/main">
                  <a:graphicData uri="http://schemas.microsoft.com/office/word/2010/wordprocessingShape">
                    <wps:wsp>
                      <wps:cNvSpPr txBox="1"/>
                      <wps:spPr>
                        <a:xfrm>
                          <a:off x="0" y="0"/>
                          <a:ext cx="914400" cy="261620"/>
                        </a:xfrm>
                        <a:prstGeom prst="rect">
                          <a:avLst/>
                        </a:prstGeom>
                        <a:solidFill>
                          <a:schemeClr val="lt1">
                            <a:alpha val="25000"/>
                          </a:schemeClr>
                        </a:solidFill>
                        <a:ln w="6350">
                          <a:noFill/>
                        </a:ln>
                      </wps:spPr>
                      <wps:txbx>
                        <w:txbxContent>
                          <w:p w14:paraId="1C7D77E7" w14:textId="4F1A1FE0" w:rsidR="007F4AD8" w:rsidRPr="000F05B0" w:rsidRDefault="00095464" w:rsidP="007F4AD8">
                            <w:pPr>
                              <w:rPr>
                                <w:rFonts w:ascii="Times New Roman" w:hAnsi="Times New Roman" w:cs="Times New Roman"/>
                                <w:sz w:val="24"/>
                                <w:szCs w:val="24"/>
                              </w:rPr>
                            </w:pPr>
                            <w:r>
                              <w:rPr>
                                <w:rFonts w:ascii="Times New Roman" w:hAnsi="Times New Roman" w:cs="Times New Roman"/>
                                <w:sz w:val="24"/>
                                <w:szCs w:val="24"/>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8A1EA" id="Text Box 81" o:spid="_x0000_s1090" type="#_x0000_t202" style="position:absolute;margin-left:332.45pt;margin-top:214.75pt;width:1in;height:20.6pt;z-index:2517688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" fillcolor="white [3201]" stroked="f" strokeweight=".5pt">
                <v:fill opacity="16448f"/>
                <v:textbox>
                  <w:txbxContent>
                    <w:p w14:paraId="1C7D77E7" w14:textId="4F1A1FE0" w:rsidR="007F4AD8" w:rsidRPr="000F05B0" w:rsidRDefault="00095464" w:rsidP="007F4AD8">
                      <w:pPr>
                        <w:rPr>
                          <w:rFonts w:ascii="Times New Roman" w:hAnsi="Times New Roman" w:cs="Times New Roman"/>
                          <w:sz w:val="24"/>
                          <w:szCs w:val="24"/>
                        </w:rPr>
                      </w:pPr>
                      <w:r>
                        <w:rPr>
                          <w:rFonts w:ascii="Times New Roman" w:hAnsi="Times New Roman" w:cs="Times New Roman"/>
                          <w:sz w:val="24"/>
                          <w:szCs w:val="24"/>
                        </w:rPr>
                        <w:t>e</w:t>
                      </w: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2E81743D" wp14:editId="484A87A6">
                <wp:simplePos x="0" y="0"/>
                <wp:positionH relativeFrom="column">
                  <wp:posOffset>3416300</wp:posOffset>
                </wp:positionH>
                <wp:positionV relativeFrom="paragraph">
                  <wp:posOffset>1256347</wp:posOffset>
                </wp:positionV>
                <wp:extent cx="914400" cy="261620"/>
                <wp:effectExtent l="0" t="0" r="635" b="5080"/>
                <wp:wrapNone/>
                <wp:docPr id="80" name="Text Box 80"/>
                <wp:cNvGraphicFramePr/>
                <a:graphic xmlns:a="http://schemas.openxmlformats.org/drawingml/2006/main">
                  <a:graphicData uri="http://schemas.microsoft.com/office/word/2010/wordprocessingShape">
                    <wps:wsp>
                      <wps:cNvSpPr txBox="1"/>
                      <wps:spPr>
                        <a:xfrm>
                          <a:off x="0" y="0"/>
                          <a:ext cx="914400" cy="261620"/>
                        </a:xfrm>
                        <a:prstGeom prst="rect">
                          <a:avLst/>
                        </a:prstGeom>
                        <a:solidFill>
                          <a:schemeClr val="lt1">
                            <a:alpha val="25000"/>
                          </a:schemeClr>
                        </a:solidFill>
                        <a:ln w="6350">
                          <a:noFill/>
                        </a:ln>
                      </wps:spPr>
                      <wps:txbx>
                        <w:txbxContent>
                          <w:p w14:paraId="71E8B61E" w14:textId="242AE41A" w:rsidR="007F4AD8" w:rsidRPr="000F05B0" w:rsidRDefault="007F4AD8" w:rsidP="007F4AD8">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81743D" id="Text Box 80" o:spid="_x0000_s1091" type="#_x0000_t202" style="position:absolute;margin-left:269pt;margin-top:98.9pt;width:1in;height:20.6pt;z-index:251766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" fillcolor="white [3201]" stroked="f" strokeweight=".5pt">
                <v:fill opacity="16448f"/>
                <v:textbox>
                  <w:txbxContent>
                    <w:p w14:paraId="71E8B61E" w14:textId="242AE41A" w:rsidR="007F4AD8" w:rsidRPr="000F05B0" w:rsidRDefault="007F4AD8" w:rsidP="007F4AD8">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7657FF45" wp14:editId="5D3022BC">
                <wp:simplePos x="0" y="0"/>
                <wp:positionH relativeFrom="column">
                  <wp:posOffset>1789747</wp:posOffset>
                </wp:positionH>
                <wp:positionV relativeFrom="paragraph">
                  <wp:posOffset>623570</wp:posOffset>
                </wp:positionV>
                <wp:extent cx="914400" cy="261620"/>
                <wp:effectExtent l="0" t="0" r="635" b="5080"/>
                <wp:wrapNone/>
                <wp:docPr id="78" name="Text Box 78"/>
                <wp:cNvGraphicFramePr/>
                <a:graphic xmlns:a="http://schemas.openxmlformats.org/drawingml/2006/main">
                  <a:graphicData uri="http://schemas.microsoft.com/office/word/2010/wordprocessingShape">
                    <wps:wsp>
                      <wps:cNvSpPr txBox="1"/>
                      <wps:spPr>
                        <a:xfrm>
                          <a:off x="0" y="0"/>
                          <a:ext cx="914400" cy="261620"/>
                        </a:xfrm>
                        <a:prstGeom prst="rect">
                          <a:avLst/>
                        </a:prstGeom>
                        <a:solidFill>
                          <a:schemeClr val="lt1">
                            <a:alpha val="25000"/>
                          </a:schemeClr>
                        </a:solidFill>
                        <a:ln w="6350">
                          <a:noFill/>
                        </a:ln>
                      </wps:spPr>
                      <wps:txbx>
                        <w:txbxContent>
                          <w:p w14:paraId="67A1C14A" w14:textId="285A7FA4" w:rsidR="00522292" w:rsidRPr="000F05B0" w:rsidRDefault="007F4AD8" w:rsidP="0052229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7FF45" id="Text Box 78" o:spid="_x0000_s1092" type="#_x0000_t202" style="position:absolute;margin-left:140.9pt;margin-top:49.1pt;width:1in;height:20.6pt;z-index:251762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" fillcolor="white [3201]" stroked="f" strokeweight=".5pt">
                <v:fill opacity="16448f"/>
                <v:textbox>
                  <w:txbxContent>
                    <w:p w14:paraId="67A1C14A" w14:textId="285A7FA4" w:rsidR="00522292" w:rsidRPr="000F05B0" w:rsidRDefault="007F4AD8" w:rsidP="00522292">
                      <w:pPr>
                        <w:rPr>
                          <w:rFonts w:ascii="Times New Roman" w:hAnsi="Times New Roman" w:cs="Times New Roman"/>
                          <w:sz w:val="24"/>
                          <w:szCs w:val="24"/>
                        </w:rPr>
                      </w:pPr>
                      <w:r>
                        <w:rPr>
                          <w:rFonts w:ascii="Times New Roman" w:hAnsi="Times New Roman" w:cs="Times New Roman"/>
                          <w:sz w:val="24"/>
                          <w:szCs w:val="24"/>
                        </w:rPr>
                        <w:t>b</w:t>
                      </w:r>
                    </w:p>
                  </w:txbxContent>
                </v:textbox>
              </v:shape>
            </w:pict>
          </mc:Fallback>
        </mc:AlternateContent>
      </w:r>
      <w:r w:rsidR="00356EA5">
        <w:rPr>
          <w:noProof/>
        </w:rPr>
        <mc:AlternateContent>
          <mc:Choice Requires="wps">
            <w:drawing>
              <wp:anchor distT="0" distB="0" distL="114300" distR="114300" simplePos="0" relativeHeight="251770880" behindDoc="0" locked="0" layoutInCell="1" allowOverlap="1" wp14:anchorId="612EBF30" wp14:editId="47547503">
                <wp:simplePos x="0" y="0"/>
                <wp:positionH relativeFrom="column">
                  <wp:posOffset>5035232</wp:posOffset>
                </wp:positionH>
                <wp:positionV relativeFrom="paragraph">
                  <wp:posOffset>142875</wp:posOffset>
                </wp:positionV>
                <wp:extent cx="914400" cy="261937"/>
                <wp:effectExtent l="0" t="0" r="635" b="5080"/>
                <wp:wrapNone/>
                <wp:docPr id="82" name="Text Box 82"/>
                <wp:cNvGraphicFramePr/>
                <a:graphic xmlns:a="http://schemas.openxmlformats.org/drawingml/2006/main">
                  <a:graphicData uri="http://schemas.microsoft.com/office/word/2010/wordprocessingShape">
                    <wps:wsp>
                      <wps:cNvSpPr txBox="1"/>
                      <wps:spPr>
                        <a:xfrm>
                          <a:off x="0" y="0"/>
                          <a:ext cx="914400" cy="261937"/>
                        </a:xfrm>
                        <a:prstGeom prst="rect">
                          <a:avLst/>
                        </a:prstGeom>
                        <a:solidFill>
                          <a:schemeClr val="lt1">
                            <a:alpha val="25000"/>
                          </a:schemeClr>
                        </a:solidFill>
                        <a:ln w="6350">
                          <a:noFill/>
                        </a:ln>
                      </wps:spPr>
                      <wps:txbx>
                        <w:txbxContent>
                          <w:p w14:paraId="3845C19F" w14:textId="55F74551" w:rsidR="00095464" w:rsidRPr="000F05B0" w:rsidRDefault="00095464" w:rsidP="00095464">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EBF30" id="Text Box 82" o:spid="_x0000_s1093" type="#_x0000_t202" style="position:absolute;margin-left:396.45pt;margin-top:11.25pt;width:1in;height:20.6pt;z-index:2517708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" fillcolor="white [3201]" stroked="f" strokeweight=".5pt">
                <v:fill opacity="16448f"/>
                <v:textbox>
                  <w:txbxContent>
                    <w:p w14:paraId="3845C19F" w14:textId="55F74551" w:rsidR="00095464" w:rsidRPr="000F05B0" w:rsidRDefault="00095464" w:rsidP="00095464">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302921" w:rsidRPr="00302921">
        <w:rPr>
          <w:noProof/>
        </w:rPr>
        <w:t xml:space="preserve"> </w:t>
      </w:r>
      <w:r w:rsidR="00302921">
        <w:rPr>
          <w:noProof/>
        </w:rPr>
        <mc:AlternateContent>
          <mc:Choice Requires="cx1">
            <w:drawing>
              <wp:inline distT="0" distB="0" distL="0" distR="0" wp14:anchorId="10470D74" wp14:editId="461593B1">
                <wp:extent cx="5624195" cy="3681412"/>
                <wp:effectExtent l="0" t="0" r="14605" b="14605"/>
                <wp:docPr id="91" name="Chart 91">
                  <a:extLst xmlns:a="http://schemas.openxmlformats.org/drawingml/2006/main">
                    <a:ext uri="{FF2B5EF4-FFF2-40B4-BE49-F238E27FC236}">
                      <a16:creationId xmlns:a16="http://schemas.microsoft.com/office/drawing/2014/main" id="{91679137-A9D3-408F-876D-81BEC2D5C6F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8"/>
                  </a:graphicData>
                </a:graphic>
              </wp:inline>
            </w:drawing>
          </mc:Choice>
          <mc:Fallback>
            <w:drawing>
              <wp:inline distT="0" distB="0" distL="0" distR="0" wp14:anchorId="10470D74" wp14:editId="461593B1">
                <wp:extent cx="5624195" cy="3681412"/>
                <wp:effectExtent l="0" t="0" r="14605" b="14605"/>
                <wp:docPr id="91" name="Chart 91">
                  <a:extLst xmlns:a="http://schemas.openxmlformats.org/drawingml/2006/main">
                    <a:ext uri="{FF2B5EF4-FFF2-40B4-BE49-F238E27FC236}">
                      <a16:creationId xmlns:a16="http://schemas.microsoft.com/office/drawing/2014/main" id="{91679137-A9D3-408F-876D-81BEC2D5C6F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91" name="Chart 91">
                          <a:extLst>
                            <a:ext uri="{FF2B5EF4-FFF2-40B4-BE49-F238E27FC236}">
                              <a16:creationId xmlns:a16="http://schemas.microsoft.com/office/drawing/2014/main" id="{91679137-A9D3-408F-876D-81BEC2D5C6F0}"/>
                            </a:ext>
                          </a:extLst>
                        </pic:cNvPr>
                        <pic:cNvPicPr>
                          <a:picLocks noGrp="1" noRot="1" noChangeAspect="1" noMove="1" noResize="1" noEditPoints="1" noAdjustHandles="1" noChangeArrowheads="1" noChangeShapeType="1"/>
                        </pic:cNvPicPr>
                      </pic:nvPicPr>
                      <pic:blipFill>
                        <a:blip r:embed="rId39"/>
                        <a:stretch>
                          <a:fillRect/>
                        </a:stretch>
                      </pic:blipFill>
                      <pic:spPr>
                        <a:xfrm>
                          <a:off x="0" y="0"/>
                          <a:ext cx="5624195" cy="3681095"/>
                        </a:xfrm>
                        <a:prstGeom prst="rect">
                          <a:avLst/>
                        </a:prstGeom>
                      </pic:spPr>
                    </pic:pic>
                  </a:graphicData>
                </a:graphic>
              </wp:inline>
            </w:drawing>
          </mc:Fallback>
        </mc:AlternateContent>
      </w:r>
    </w:p>
    <w:p w14:paraId="6F14F712" w14:textId="2DB27F80" w:rsidR="0036369A" w:rsidRPr="006D35A1" w:rsidRDefault="00A33A01" w:rsidP="00A33A01">
      <w:r>
        <w:rPr>
          <w:rFonts w:ascii="Times New Roman" w:hAnsi="Times New Roman" w:cs="Times New Roman"/>
          <w:sz w:val="24"/>
          <w:szCs w:val="24"/>
        </w:rPr>
        <w:t>Figure 3.</w:t>
      </w:r>
      <w:r w:rsidR="00A63629">
        <w:rPr>
          <w:rFonts w:ascii="Times New Roman" w:hAnsi="Times New Roman" w:cs="Times New Roman"/>
          <w:sz w:val="24"/>
          <w:szCs w:val="24"/>
        </w:rPr>
        <w:t>7</w:t>
      </w:r>
      <w:r>
        <w:rPr>
          <w:rFonts w:ascii="Times New Roman" w:hAnsi="Times New Roman" w:cs="Times New Roman"/>
          <w:sz w:val="24"/>
          <w:szCs w:val="24"/>
        </w:rPr>
        <w:t xml:space="preserve">: </w:t>
      </w:r>
      <w:r w:rsidR="00A63629">
        <w:rPr>
          <w:rFonts w:ascii="Times New Roman" w:hAnsi="Times New Roman" w:cs="Times New Roman"/>
          <w:sz w:val="24"/>
          <w:szCs w:val="24"/>
        </w:rPr>
        <w:t xml:space="preserve">Zinc </w:t>
      </w:r>
      <w:r>
        <w:rPr>
          <w:rFonts w:ascii="Times New Roman" w:hAnsi="Times New Roman" w:cs="Times New Roman"/>
          <w:sz w:val="24"/>
          <w:szCs w:val="24"/>
        </w:rPr>
        <w:t xml:space="preserve">Concentrations </w:t>
      </w:r>
      <w:r w:rsidR="00A63629">
        <w:rPr>
          <w:rFonts w:ascii="Times New Roman" w:hAnsi="Times New Roman" w:cs="Times New Roman"/>
          <w:sz w:val="24"/>
          <w:szCs w:val="24"/>
        </w:rPr>
        <w:t>in Leachates from VFBR Substrates</w:t>
      </w:r>
      <w:r>
        <w:rPr>
          <w:rFonts w:ascii="Times New Roman" w:hAnsi="Times New Roman" w:cs="Times New Roman"/>
          <w:sz w:val="24"/>
          <w:szCs w:val="24"/>
        </w:rPr>
        <w:t xml:space="preserve"> in mg L</w:t>
      </w:r>
      <w:r>
        <w:rPr>
          <w:rFonts w:ascii="Times New Roman" w:hAnsi="Times New Roman" w:cs="Times New Roman"/>
          <w:sz w:val="24"/>
          <w:szCs w:val="24"/>
          <w:vertAlign w:val="superscript"/>
        </w:rPr>
        <w:t>-1</w:t>
      </w:r>
      <w:r w:rsidR="00B45A65">
        <w:rPr>
          <w:rFonts w:ascii="Times New Roman" w:hAnsi="Times New Roman" w:cs="Times New Roman"/>
          <w:noProof/>
          <w:sz w:val="24"/>
          <w:szCs w:val="24"/>
        </w:rPr>
        <w:t xml:space="preserve">, </w:t>
      </w:r>
      <w:r w:rsidR="00B45A65">
        <w:rPr>
          <w:rFonts w:ascii="Times New Roman" w:hAnsi="Times New Roman" w:cs="Times New Roman"/>
          <w:sz w:val="24"/>
          <w:szCs w:val="24"/>
        </w:rPr>
        <w:t>with a Blue Line to Indicate the OWRB Guideline and Letters to Indicate Statistically Similar Datasets</w:t>
      </w:r>
    </w:p>
    <w:p w14:paraId="496979E7" w14:textId="77777777" w:rsidR="00873FD4" w:rsidRDefault="00873FD4" w:rsidP="00873FD4">
      <w:pPr>
        <w:spacing w:line="240" w:lineRule="auto"/>
        <w:rPr>
          <w:rFonts w:ascii="Times New Roman" w:hAnsi="Times New Roman" w:cs="Times New Roman"/>
          <w:sz w:val="24"/>
          <w:szCs w:val="24"/>
        </w:rPr>
      </w:pPr>
    </w:p>
    <w:p w14:paraId="76358569" w14:textId="2598C35E" w:rsidR="00DA26CC" w:rsidRDefault="00DA26CC" w:rsidP="00DA26C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greatest concentrations of </w:t>
      </w:r>
      <w:r w:rsidR="009F6EEE">
        <w:rPr>
          <w:rFonts w:ascii="Times New Roman" w:hAnsi="Times New Roman" w:cs="Times New Roman"/>
          <w:sz w:val="24"/>
          <w:szCs w:val="24"/>
        </w:rPr>
        <w:t xml:space="preserve">metals in SPLP and FLT leachate from the Southeast Commerce VFBR </w:t>
      </w:r>
      <w:r w:rsidR="0003246C">
        <w:rPr>
          <w:rFonts w:ascii="Times New Roman" w:hAnsi="Times New Roman" w:cs="Times New Roman"/>
          <w:sz w:val="24"/>
          <w:szCs w:val="24"/>
        </w:rPr>
        <w:t xml:space="preserve">were observed in the samples taken from the northern end of the VFBR, closest to the inflow. </w:t>
      </w:r>
      <w:r w:rsidR="00825061">
        <w:rPr>
          <w:rFonts w:ascii="Times New Roman" w:hAnsi="Times New Roman" w:cs="Times New Roman"/>
          <w:sz w:val="24"/>
          <w:szCs w:val="24"/>
        </w:rPr>
        <w:t>Outliers (</w:t>
      </w:r>
      <w:r w:rsidR="00196D99">
        <w:rPr>
          <w:rFonts w:ascii="Times New Roman" w:hAnsi="Times New Roman" w:cs="Times New Roman"/>
          <w:sz w:val="24"/>
          <w:szCs w:val="24"/>
        </w:rPr>
        <w:t>concentrations</w:t>
      </w:r>
      <w:r w:rsidR="00472746">
        <w:rPr>
          <w:rFonts w:ascii="Times New Roman" w:hAnsi="Times New Roman" w:cs="Times New Roman"/>
          <w:sz w:val="24"/>
          <w:szCs w:val="24"/>
        </w:rPr>
        <w:t xml:space="preserve"> more</w:t>
      </w:r>
      <w:r w:rsidR="00196D99">
        <w:rPr>
          <w:rFonts w:ascii="Times New Roman" w:hAnsi="Times New Roman" w:cs="Times New Roman"/>
          <w:sz w:val="24"/>
          <w:szCs w:val="24"/>
        </w:rPr>
        <w:t xml:space="preserve"> than 1.5 times the interquartile range</w:t>
      </w:r>
      <w:r w:rsidR="00472746">
        <w:rPr>
          <w:rFonts w:ascii="Times New Roman" w:hAnsi="Times New Roman" w:cs="Times New Roman"/>
          <w:sz w:val="24"/>
          <w:szCs w:val="24"/>
        </w:rPr>
        <w:t xml:space="preserve"> greater than the median)</w:t>
      </w:r>
      <w:r w:rsidR="00F8702C">
        <w:rPr>
          <w:rFonts w:ascii="Times New Roman" w:hAnsi="Times New Roman" w:cs="Times New Roman"/>
          <w:sz w:val="24"/>
          <w:szCs w:val="24"/>
        </w:rPr>
        <w:t xml:space="preserve"> seen in Figures 3.3 to 3.7 </w:t>
      </w:r>
      <w:r w:rsidR="00CC00CA">
        <w:rPr>
          <w:rFonts w:ascii="Times New Roman" w:hAnsi="Times New Roman" w:cs="Times New Roman"/>
          <w:sz w:val="24"/>
          <w:szCs w:val="24"/>
        </w:rPr>
        <w:t xml:space="preserve">on plots of the Southeast Commerce SPLP and FLT leachates </w:t>
      </w:r>
      <w:r w:rsidR="00F82A50">
        <w:rPr>
          <w:rFonts w:ascii="Times New Roman" w:hAnsi="Times New Roman" w:cs="Times New Roman"/>
          <w:sz w:val="24"/>
          <w:szCs w:val="24"/>
        </w:rPr>
        <w:t xml:space="preserve">were all from samples 8, 9, 10, 18, 19, or 20, </w:t>
      </w:r>
      <w:proofErr w:type="gramStart"/>
      <w:r w:rsidR="00F82A50">
        <w:rPr>
          <w:rFonts w:ascii="Times New Roman" w:hAnsi="Times New Roman" w:cs="Times New Roman"/>
          <w:sz w:val="24"/>
          <w:szCs w:val="24"/>
        </w:rPr>
        <w:t>with the exception of</w:t>
      </w:r>
      <w:proofErr w:type="gramEnd"/>
      <w:r w:rsidR="00F82A50">
        <w:rPr>
          <w:rFonts w:ascii="Times New Roman" w:hAnsi="Times New Roman" w:cs="Times New Roman"/>
          <w:sz w:val="24"/>
          <w:szCs w:val="24"/>
        </w:rPr>
        <w:t xml:space="preserve"> an outlier in manganese concentration </w:t>
      </w:r>
      <w:r w:rsidR="000C1D1E">
        <w:rPr>
          <w:rFonts w:ascii="Times New Roman" w:hAnsi="Times New Roman" w:cs="Times New Roman"/>
          <w:sz w:val="24"/>
          <w:szCs w:val="24"/>
        </w:rPr>
        <w:t xml:space="preserve">seen at sample point 15. As can be seen on the aerial photograph in Figure 3.2, </w:t>
      </w:r>
      <w:proofErr w:type="gramStart"/>
      <w:r w:rsidR="000C1D1E">
        <w:rPr>
          <w:rFonts w:ascii="Times New Roman" w:hAnsi="Times New Roman" w:cs="Times New Roman"/>
          <w:sz w:val="24"/>
          <w:szCs w:val="24"/>
        </w:rPr>
        <w:t>all of</w:t>
      </w:r>
      <w:proofErr w:type="gramEnd"/>
      <w:r w:rsidR="000C1D1E">
        <w:rPr>
          <w:rFonts w:ascii="Times New Roman" w:hAnsi="Times New Roman" w:cs="Times New Roman"/>
          <w:sz w:val="24"/>
          <w:szCs w:val="24"/>
        </w:rPr>
        <w:t xml:space="preserve"> these samples were taken from the </w:t>
      </w:r>
      <w:r w:rsidR="000F6DB1">
        <w:rPr>
          <w:rFonts w:ascii="Times New Roman" w:hAnsi="Times New Roman" w:cs="Times New Roman"/>
          <w:sz w:val="24"/>
          <w:szCs w:val="24"/>
        </w:rPr>
        <w:t>portion of the VFBR</w:t>
      </w:r>
      <w:r w:rsidR="00D761C4">
        <w:rPr>
          <w:rFonts w:ascii="Times New Roman" w:hAnsi="Times New Roman" w:cs="Times New Roman"/>
          <w:sz w:val="24"/>
          <w:szCs w:val="24"/>
        </w:rPr>
        <w:t xml:space="preserve"> closest to the inflow from the </w:t>
      </w:r>
      <w:r w:rsidR="00D83AA5">
        <w:rPr>
          <w:rFonts w:ascii="Times New Roman" w:hAnsi="Times New Roman" w:cs="Times New Roman"/>
          <w:sz w:val="24"/>
          <w:szCs w:val="24"/>
        </w:rPr>
        <w:t>surface flow wetland</w:t>
      </w:r>
      <w:r w:rsidR="000F6DB1">
        <w:rPr>
          <w:rFonts w:ascii="Times New Roman" w:hAnsi="Times New Roman" w:cs="Times New Roman"/>
          <w:sz w:val="24"/>
          <w:szCs w:val="24"/>
        </w:rPr>
        <w:t xml:space="preserve">. Outliers </w:t>
      </w:r>
      <w:r w:rsidR="00EF37E6">
        <w:rPr>
          <w:rFonts w:ascii="Times New Roman" w:hAnsi="Times New Roman" w:cs="Times New Roman"/>
          <w:sz w:val="24"/>
          <w:szCs w:val="24"/>
        </w:rPr>
        <w:t>in TLCP concentrations were found at sample points 4 (manganese) and 25 (iron and zinc)</w:t>
      </w:r>
      <w:r w:rsidR="00495C72">
        <w:rPr>
          <w:rFonts w:ascii="Times New Roman" w:hAnsi="Times New Roman" w:cs="Times New Roman"/>
          <w:sz w:val="24"/>
          <w:szCs w:val="24"/>
        </w:rPr>
        <w:t>.</w:t>
      </w:r>
      <w:r w:rsidR="000A3025">
        <w:rPr>
          <w:rFonts w:ascii="Times New Roman" w:hAnsi="Times New Roman" w:cs="Times New Roman"/>
          <w:sz w:val="24"/>
          <w:szCs w:val="24"/>
        </w:rPr>
        <w:t xml:space="preserve"> The presence of </w:t>
      </w:r>
      <w:r w:rsidR="00B40408">
        <w:rPr>
          <w:rFonts w:ascii="Times New Roman" w:hAnsi="Times New Roman" w:cs="Times New Roman"/>
          <w:sz w:val="24"/>
          <w:szCs w:val="24"/>
        </w:rPr>
        <w:t xml:space="preserve">these </w:t>
      </w:r>
      <w:r w:rsidR="000A3025">
        <w:rPr>
          <w:rFonts w:ascii="Times New Roman" w:hAnsi="Times New Roman" w:cs="Times New Roman"/>
          <w:sz w:val="24"/>
          <w:szCs w:val="24"/>
        </w:rPr>
        <w:t xml:space="preserve">outliers </w:t>
      </w:r>
      <w:r w:rsidR="00B40408">
        <w:rPr>
          <w:rFonts w:ascii="Times New Roman" w:hAnsi="Times New Roman" w:cs="Times New Roman"/>
          <w:sz w:val="24"/>
          <w:szCs w:val="24"/>
        </w:rPr>
        <w:t xml:space="preserve">and </w:t>
      </w:r>
      <w:r w:rsidR="00BA5514">
        <w:rPr>
          <w:rFonts w:ascii="Times New Roman" w:hAnsi="Times New Roman" w:cs="Times New Roman"/>
          <w:sz w:val="24"/>
          <w:szCs w:val="24"/>
        </w:rPr>
        <w:t xml:space="preserve">greater interquartile ranges for the </w:t>
      </w:r>
      <w:r w:rsidR="00893F83">
        <w:rPr>
          <w:rFonts w:ascii="Times New Roman" w:hAnsi="Times New Roman" w:cs="Times New Roman"/>
          <w:sz w:val="24"/>
          <w:szCs w:val="24"/>
        </w:rPr>
        <w:t xml:space="preserve">Southeast Commerce leachates relative to those from Mayer Ranch indicates that </w:t>
      </w:r>
      <w:r w:rsidR="00FD6C46">
        <w:rPr>
          <w:rFonts w:ascii="Times New Roman" w:hAnsi="Times New Roman" w:cs="Times New Roman"/>
          <w:sz w:val="24"/>
          <w:szCs w:val="24"/>
        </w:rPr>
        <w:t xml:space="preserve">metals are not </w:t>
      </w:r>
      <w:r w:rsidR="00FD6C46">
        <w:rPr>
          <w:rFonts w:ascii="Times New Roman" w:hAnsi="Times New Roman" w:cs="Times New Roman"/>
          <w:sz w:val="24"/>
          <w:szCs w:val="24"/>
        </w:rPr>
        <w:lastRenderedPageBreak/>
        <w:t xml:space="preserve">retained as well in the Southeast Commerce substrate, especially </w:t>
      </w:r>
      <w:r w:rsidR="003F5BA4">
        <w:rPr>
          <w:rFonts w:ascii="Times New Roman" w:hAnsi="Times New Roman" w:cs="Times New Roman"/>
          <w:sz w:val="24"/>
          <w:szCs w:val="24"/>
        </w:rPr>
        <w:t xml:space="preserve">at the </w:t>
      </w:r>
      <w:r w:rsidR="00AE134E">
        <w:rPr>
          <w:rFonts w:ascii="Times New Roman" w:hAnsi="Times New Roman" w:cs="Times New Roman"/>
          <w:sz w:val="24"/>
          <w:szCs w:val="24"/>
        </w:rPr>
        <w:t xml:space="preserve">influent </w:t>
      </w:r>
      <w:r w:rsidR="003F5BA4">
        <w:rPr>
          <w:rFonts w:ascii="Times New Roman" w:hAnsi="Times New Roman" w:cs="Times New Roman"/>
          <w:sz w:val="24"/>
          <w:szCs w:val="24"/>
        </w:rPr>
        <w:t xml:space="preserve">end of the VFBR. Because the effect is concentrated at the </w:t>
      </w:r>
      <w:r w:rsidR="007F1A6A">
        <w:rPr>
          <w:rFonts w:ascii="Times New Roman" w:hAnsi="Times New Roman" w:cs="Times New Roman"/>
          <w:sz w:val="24"/>
          <w:szCs w:val="24"/>
        </w:rPr>
        <w:t>influent</w:t>
      </w:r>
      <w:r w:rsidR="003F5BA4">
        <w:rPr>
          <w:rFonts w:ascii="Times New Roman" w:hAnsi="Times New Roman" w:cs="Times New Roman"/>
          <w:sz w:val="24"/>
          <w:szCs w:val="24"/>
        </w:rPr>
        <w:t xml:space="preserve"> end of the VFBR, </w:t>
      </w:r>
      <w:r w:rsidR="005B0B29">
        <w:rPr>
          <w:rFonts w:ascii="Times New Roman" w:hAnsi="Times New Roman" w:cs="Times New Roman"/>
          <w:sz w:val="24"/>
          <w:szCs w:val="24"/>
        </w:rPr>
        <w:t xml:space="preserve">this more exchangeable fraction of metals may be due </w:t>
      </w:r>
      <w:r w:rsidR="009A786A">
        <w:rPr>
          <w:rFonts w:ascii="Times New Roman" w:hAnsi="Times New Roman" w:cs="Times New Roman"/>
          <w:sz w:val="24"/>
          <w:szCs w:val="24"/>
        </w:rPr>
        <w:t xml:space="preserve">in part </w:t>
      </w:r>
      <w:r w:rsidR="005B0B29">
        <w:rPr>
          <w:rFonts w:ascii="Times New Roman" w:hAnsi="Times New Roman" w:cs="Times New Roman"/>
          <w:sz w:val="24"/>
          <w:szCs w:val="24"/>
        </w:rPr>
        <w:t xml:space="preserve">to the influence of the </w:t>
      </w:r>
      <w:r w:rsidR="008D735A">
        <w:rPr>
          <w:rFonts w:ascii="Times New Roman" w:hAnsi="Times New Roman" w:cs="Times New Roman"/>
          <w:sz w:val="24"/>
          <w:szCs w:val="24"/>
        </w:rPr>
        <w:t xml:space="preserve">shared water surface of the </w:t>
      </w:r>
      <w:r w:rsidR="005B0B29">
        <w:rPr>
          <w:rFonts w:ascii="Times New Roman" w:hAnsi="Times New Roman" w:cs="Times New Roman"/>
          <w:sz w:val="24"/>
          <w:szCs w:val="24"/>
        </w:rPr>
        <w:t>oxidation pond and surface flow wetland preceding the VFBR at Southeast Commerce.</w:t>
      </w:r>
    </w:p>
    <w:p w14:paraId="21C53216" w14:textId="5CE6C77A" w:rsidR="0082485C" w:rsidRDefault="00E87905" w:rsidP="00DA26CC">
      <w:pPr>
        <w:spacing w:line="480" w:lineRule="auto"/>
        <w:rPr>
          <w:rFonts w:ascii="Times New Roman" w:hAnsi="Times New Roman" w:cs="Times New Roman"/>
          <w:sz w:val="24"/>
          <w:szCs w:val="24"/>
        </w:rPr>
      </w:pPr>
      <w:r>
        <w:rPr>
          <w:rFonts w:ascii="Times New Roman" w:hAnsi="Times New Roman" w:cs="Times New Roman"/>
          <w:sz w:val="24"/>
          <w:szCs w:val="24"/>
        </w:rPr>
        <w:t>More closely grouped concentrations</w:t>
      </w:r>
      <w:r w:rsidR="00A43F10">
        <w:rPr>
          <w:rFonts w:ascii="Times New Roman" w:hAnsi="Times New Roman" w:cs="Times New Roman"/>
          <w:sz w:val="24"/>
          <w:szCs w:val="24"/>
        </w:rPr>
        <w:t xml:space="preserve"> in the Mayer Ranch </w:t>
      </w:r>
      <w:r w:rsidR="0062784C">
        <w:rPr>
          <w:rFonts w:ascii="Times New Roman" w:hAnsi="Times New Roman" w:cs="Times New Roman"/>
          <w:sz w:val="24"/>
          <w:szCs w:val="24"/>
        </w:rPr>
        <w:t>leachates</w:t>
      </w:r>
      <w:r w:rsidR="00A43F10">
        <w:rPr>
          <w:rFonts w:ascii="Times New Roman" w:hAnsi="Times New Roman" w:cs="Times New Roman"/>
          <w:sz w:val="24"/>
          <w:szCs w:val="24"/>
        </w:rPr>
        <w:t xml:space="preserve"> indicate </w:t>
      </w:r>
      <w:r w:rsidR="007B2951">
        <w:rPr>
          <w:rFonts w:ascii="Times New Roman" w:hAnsi="Times New Roman" w:cs="Times New Roman"/>
          <w:sz w:val="24"/>
          <w:szCs w:val="24"/>
        </w:rPr>
        <w:t xml:space="preserve">more consistent metal sequestration across these two VFBRs. </w:t>
      </w:r>
      <w:r w:rsidR="0018550D">
        <w:rPr>
          <w:rFonts w:ascii="Times New Roman" w:hAnsi="Times New Roman" w:cs="Times New Roman"/>
          <w:sz w:val="24"/>
          <w:szCs w:val="24"/>
        </w:rPr>
        <w:t xml:space="preserve">However, the greatest concentration of iron, manganese, and lead in the Mayer Ranch VFBR </w:t>
      </w:r>
      <w:r w:rsidR="00917C3D">
        <w:rPr>
          <w:rFonts w:ascii="Times New Roman" w:hAnsi="Times New Roman" w:cs="Times New Roman"/>
          <w:sz w:val="24"/>
          <w:szCs w:val="24"/>
        </w:rPr>
        <w:t xml:space="preserve">TCLP leachates were observed at sampling point C3S-2, which was the sample taken closest to the inflow point at the southern VFBR. </w:t>
      </w:r>
      <w:r w:rsidR="000410DF">
        <w:rPr>
          <w:rFonts w:ascii="Times New Roman" w:hAnsi="Times New Roman" w:cs="Times New Roman"/>
          <w:sz w:val="24"/>
          <w:szCs w:val="24"/>
        </w:rPr>
        <w:t xml:space="preserve">However, C3S-2 was also one of the samples for which TCLP extraction fluid 2 was used, along with </w:t>
      </w:r>
      <w:r w:rsidR="00B46109">
        <w:rPr>
          <w:rFonts w:ascii="Times New Roman" w:hAnsi="Times New Roman" w:cs="Times New Roman"/>
          <w:sz w:val="24"/>
          <w:szCs w:val="24"/>
        </w:rPr>
        <w:t xml:space="preserve">C3S-10, the other outlier for lead concentrations in TCLP leachate. </w:t>
      </w:r>
      <w:r w:rsidR="0031719E">
        <w:rPr>
          <w:rFonts w:ascii="Times New Roman" w:hAnsi="Times New Roman" w:cs="Times New Roman"/>
          <w:sz w:val="24"/>
          <w:szCs w:val="24"/>
        </w:rPr>
        <w:t xml:space="preserve">The </w:t>
      </w:r>
      <w:r w:rsidR="006D2F29">
        <w:rPr>
          <w:rFonts w:ascii="Times New Roman" w:hAnsi="Times New Roman" w:cs="Times New Roman"/>
          <w:sz w:val="24"/>
          <w:szCs w:val="24"/>
        </w:rPr>
        <w:t xml:space="preserve">additional </w:t>
      </w:r>
      <w:r w:rsidR="0031719E">
        <w:rPr>
          <w:rFonts w:ascii="Times New Roman" w:hAnsi="Times New Roman" w:cs="Times New Roman"/>
          <w:sz w:val="24"/>
          <w:szCs w:val="24"/>
        </w:rPr>
        <w:t>acidity of extraction fluid 2</w:t>
      </w:r>
      <w:r w:rsidR="006D2F29">
        <w:rPr>
          <w:rFonts w:ascii="Times New Roman" w:hAnsi="Times New Roman" w:cs="Times New Roman"/>
          <w:sz w:val="24"/>
          <w:szCs w:val="24"/>
        </w:rPr>
        <w:t xml:space="preserve"> seems to have had more impact on leaching, especially since most metal concentrations from the C3S-2 sample were less than the median in SPLP and FLT leachates as well as in the total recoverable concentrations measured from the solids. </w:t>
      </w:r>
    </w:p>
    <w:p w14:paraId="1C7F7BC6" w14:textId="60BF7ABC" w:rsidR="00621EC7" w:rsidRDefault="007B067E" w:rsidP="00DA26CC">
      <w:pPr>
        <w:spacing w:line="480" w:lineRule="auto"/>
        <w:rPr>
          <w:rFonts w:ascii="Times New Roman" w:hAnsi="Times New Roman" w:cs="Times New Roman"/>
          <w:sz w:val="24"/>
          <w:szCs w:val="24"/>
        </w:rPr>
      </w:pPr>
      <w:r>
        <w:rPr>
          <w:rFonts w:ascii="Times New Roman" w:hAnsi="Times New Roman" w:cs="Times New Roman"/>
          <w:sz w:val="24"/>
          <w:szCs w:val="24"/>
        </w:rPr>
        <w:t>Increased leaching from Southeast Commerce VFBR solids may be due to</w:t>
      </w:r>
      <w:r w:rsidR="0045347F">
        <w:rPr>
          <w:rFonts w:ascii="Times New Roman" w:hAnsi="Times New Roman" w:cs="Times New Roman"/>
          <w:sz w:val="24"/>
          <w:szCs w:val="24"/>
        </w:rPr>
        <w:t xml:space="preserve"> differences in how metals are stored within the solids. </w:t>
      </w:r>
      <w:r w:rsidR="00D97AB6">
        <w:rPr>
          <w:rFonts w:ascii="Times New Roman" w:hAnsi="Times New Roman" w:cs="Times New Roman"/>
          <w:sz w:val="24"/>
          <w:szCs w:val="24"/>
        </w:rPr>
        <w:t xml:space="preserve">Because Southeast Commerce is a younger system, the metals are more likely to be in the exchangeable fraction, and thus are more readily leached. </w:t>
      </w:r>
      <w:r w:rsidR="00694450">
        <w:rPr>
          <w:rFonts w:ascii="Times New Roman" w:hAnsi="Times New Roman" w:cs="Times New Roman"/>
          <w:sz w:val="24"/>
          <w:szCs w:val="24"/>
        </w:rPr>
        <w:t>Two sets of sequential extraction tests on Mayer Ranch VFBR solids in 2010 and 2014 showed that as the system aged, a greater percentage of metals measured in the solids were associated with refractory organics and sulfides</w:t>
      </w:r>
      <w:r w:rsidR="0094120C">
        <w:rPr>
          <w:rFonts w:ascii="Times New Roman" w:hAnsi="Times New Roman" w:cs="Times New Roman"/>
          <w:sz w:val="24"/>
          <w:szCs w:val="24"/>
        </w:rPr>
        <w:t xml:space="preserve"> (</w:t>
      </w:r>
      <w:proofErr w:type="spellStart"/>
      <w:r w:rsidR="0094120C">
        <w:rPr>
          <w:rFonts w:ascii="Times New Roman" w:hAnsi="Times New Roman" w:cs="Times New Roman"/>
          <w:sz w:val="24"/>
          <w:szCs w:val="24"/>
        </w:rPr>
        <w:t>LaBar</w:t>
      </w:r>
      <w:proofErr w:type="spellEnd"/>
      <w:r w:rsidR="0094120C">
        <w:rPr>
          <w:rFonts w:ascii="Times New Roman" w:hAnsi="Times New Roman" w:cs="Times New Roman"/>
          <w:sz w:val="24"/>
          <w:szCs w:val="24"/>
        </w:rPr>
        <w:t xml:space="preserve"> and Nairn, 2011; </w:t>
      </w:r>
      <w:proofErr w:type="spellStart"/>
      <w:r w:rsidR="0094120C">
        <w:rPr>
          <w:rFonts w:ascii="Times New Roman" w:hAnsi="Times New Roman" w:cs="Times New Roman"/>
          <w:sz w:val="24"/>
          <w:szCs w:val="24"/>
        </w:rPr>
        <w:t>LaBar</w:t>
      </w:r>
      <w:proofErr w:type="spellEnd"/>
      <w:r w:rsidR="0094120C">
        <w:rPr>
          <w:rFonts w:ascii="Times New Roman" w:hAnsi="Times New Roman" w:cs="Times New Roman"/>
          <w:sz w:val="24"/>
          <w:szCs w:val="24"/>
        </w:rPr>
        <w:t xml:space="preserve"> and Nairn, 2018). </w:t>
      </w:r>
      <w:r w:rsidR="00457D36">
        <w:rPr>
          <w:rFonts w:ascii="Times New Roman" w:hAnsi="Times New Roman" w:cs="Times New Roman"/>
          <w:sz w:val="24"/>
          <w:szCs w:val="24"/>
        </w:rPr>
        <w:t xml:space="preserve">This </w:t>
      </w:r>
      <w:r w:rsidR="00EC6669">
        <w:rPr>
          <w:rFonts w:ascii="Times New Roman" w:hAnsi="Times New Roman" w:cs="Times New Roman"/>
          <w:sz w:val="24"/>
          <w:szCs w:val="24"/>
        </w:rPr>
        <w:t xml:space="preserve">result </w:t>
      </w:r>
      <w:r w:rsidR="00457D36">
        <w:rPr>
          <w:rFonts w:ascii="Times New Roman" w:hAnsi="Times New Roman" w:cs="Times New Roman"/>
          <w:sz w:val="24"/>
          <w:szCs w:val="24"/>
        </w:rPr>
        <w:t xml:space="preserve">is </w:t>
      </w:r>
      <w:r w:rsidR="008B1BDE">
        <w:rPr>
          <w:rFonts w:ascii="Times New Roman" w:hAnsi="Times New Roman" w:cs="Times New Roman"/>
          <w:sz w:val="24"/>
          <w:szCs w:val="24"/>
        </w:rPr>
        <w:t>d</w:t>
      </w:r>
      <w:r w:rsidR="00457D36">
        <w:rPr>
          <w:rFonts w:ascii="Times New Roman" w:hAnsi="Times New Roman" w:cs="Times New Roman"/>
          <w:sz w:val="24"/>
          <w:szCs w:val="24"/>
        </w:rPr>
        <w:t xml:space="preserve">ue to increasing availability of sulfide as sulfate reducing bacteria metabolize available sulfate over time. </w:t>
      </w:r>
      <w:r w:rsidR="00B01DD1">
        <w:rPr>
          <w:rFonts w:ascii="Times New Roman" w:hAnsi="Times New Roman" w:cs="Times New Roman"/>
          <w:sz w:val="24"/>
          <w:szCs w:val="24"/>
        </w:rPr>
        <w:t xml:space="preserve">So, although metal concentrations may be similar in the solids, </w:t>
      </w:r>
      <w:r w:rsidR="006F30B1">
        <w:rPr>
          <w:rFonts w:ascii="Times New Roman" w:hAnsi="Times New Roman" w:cs="Times New Roman"/>
          <w:sz w:val="24"/>
          <w:szCs w:val="24"/>
        </w:rPr>
        <w:t xml:space="preserve">more of the metals are susceptible to leaching </w:t>
      </w:r>
      <w:r w:rsidR="00867308">
        <w:rPr>
          <w:rFonts w:ascii="Times New Roman" w:hAnsi="Times New Roman" w:cs="Times New Roman"/>
          <w:sz w:val="24"/>
          <w:szCs w:val="24"/>
        </w:rPr>
        <w:t>in the younger Southeast Commerce solids.</w:t>
      </w:r>
    </w:p>
    <w:p w14:paraId="5C86EA71" w14:textId="41F34B29" w:rsidR="00867308" w:rsidRPr="0049447D" w:rsidRDefault="00816B38" w:rsidP="00DA26C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pH of the solids may play a role in the </w:t>
      </w:r>
      <w:r w:rsidR="00847895">
        <w:rPr>
          <w:rFonts w:ascii="Times New Roman" w:hAnsi="Times New Roman" w:cs="Times New Roman"/>
          <w:sz w:val="24"/>
          <w:szCs w:val="24"/>
        </w:rPr>
        <w:t xml:space="preserve">increased leaching seen from SPLP and FLT in the Southeast Commerce solids. </w:t>
      </w:r>
      <w:r w:rsidR="00224A17">
        <w:rPr>
          <w:rFonts w:ascii="Times New Roman" w:hAnsi="Times New Roman" w:cs="Times New Roman"/>
          <w:sz w:val="24"/>
          <w:szCs w:val="24"/>
        </w:rPr>
        <w:t>As seen in Table 3.3</w:t>
      </w:r>
      <w:r w:rsidR="0049447D">
        <w:rPr>
          <w:rFonts w:ascii="Times New Roman" w:hAnsi="Times New Roman" w:cs="Times New Roman"/>
          <w:sz w:val="24"/>
          <w:szCs w:val="24"/>
        </w:rPr>
        <w:t xml:space="preserve">, the median pH of the Southeast Commerce solids was below the </w:t>
      </w:r>
      <w:proofErr w:type="spellStart"/>
      <w:r w:rsidR="0049447D">
        <w:rPr>
          <w:rFonts w:ascii="Times New Roman" w:hAnsi="Times New Roman" w:cs="Times New Roman"/>
          <w:sz w:val="24"/>
          <w:szCs w:val="24"/>
        </w:rPr>
        <w:t>pK</w:t>
      </w:r>
      <w:r w:rsidR="0049447D">
        <w:rPr>
          <w:rFonts w:ascii="Times New Roman" w:hAnsi="Times New Roman" w:cs="Times New Roman"/>
          <w:sz w:val="24"/>
          <w:szCs w:val="24"/>
          <w:vertAlign w:val="subscript"/>
        </w:rPr>
        <w:t>a</w:t>
      </w:r>
      <w:proofErr w:type="spellEnd"/>
      <w:r w:rsidR="0049447D">
        <w:rPr>
          <w:rFonts w:ascii="Times New Roman" w:hAnsi="Times New Roman" w:cs="Times New Roman"/>
          <w:sz w:val="24"/>
          <w:szCs w:val="24"/>
        </w:rPr>
        <w:t xml:space="preserve"> of acetic acid (</w:t>
      </w:r>
      <w:proofErr w:type="spellStart"/>
      <w:r w:rsidR="0049447D">
        <w:rPr>
          <w:rFonts w:ascii="Times New Roman" w:hAnsi="Times New Roman" w:cs="Times New Roman"/>
          <w:sz w:val="24"/>
          <w:szCs w:val="24"/>
        </w:rPr>
        <w:t>pK</w:t>
      </w:r>
      <w:r w:rsidR="0049447D">
        <w:rPr>
          <w:rFonts w:ascii="Times New Roman" w:hAnsi="Times New Roman" w:cs="Times New Roman"/>
          <w:sz w:val="24"/>
          <w:szCs w:val="24"/>
          <w:vertAlign w:val="subscript"/>
        </w:rPr>
        <w:t>a</w:t>
      </w:r>
      <w:proofErr w:type="spellEnd"/>
      <w:r w:rsidR="0049447D">
        <w:rPr>
          <w:rFonts w:ascii="Times New Roman" w:hAnsi="Times New Roman" w:cs="Times New Roman"/>
          <w:sz w:val="24"/>
          <w:szCs w:val="24"/>
        </w:rPr>
        <w:t xml:space="preserve"> = 4.75</w:t>
      </w:r>
      <w:r w:rsidR="00A04281">
        <w:rPr>
          <w:rFonts w:ascii="Times New Roman" w:hAnsi="Times New Roman" w:cs="Times New Roman"/>
          <w:sz w:val="24"/>
          <w:szCs w:val="24"/>
        </w:rPr>
        <w:t>)</w:t>
      </w:r>
      <w:r w:rsidR="001E0647">
        <w:rPr>
          <w:rFonts w:ascii="Times New Roman" w:hAnsi="Times New Roman" w:cs="Times New Roman"/>
          <w:sz w:val="24"/>
          <w:szCs w:val="24"/>
        </w:rPr>
        <w:t xml:space="preserve">, </w:t>
      </w:r>
      <w:r w:rsidR="00381685">
        <w:rPr>
          <w:rFonts w:ascii="Times New Roman" w:hAnsi="Times New Roman" w:cs="Times New Roman"/>
          <w:sz w:val="24"/>
          <w:szCs w:val="24"/>
        </w:rPr>
        <w:t xml:space="preserve">which, along with the NaOH </w:t>
      </w:r>
      <w:r w:rsidR="00AE31DB">
        <w:rPr>
          <w:rFonts w:ascii="Times New Roman" w:hAnsi="Times New Roman" w:cs="Times New Roman"/>
          <w:sz w:val="24"/>
          <w:szCs w:val="24"/>
        </w:rPr>
        <w:t xml:space="preserve">in TCLP extraction fluid 1, </w:t>
      </w:r>
      <w:r w:rsidR="001E0647">
        <w:rPr>
          <w:rFonts w:ascii="Times New Roman" w:hAnsi="Times New Roman" w:cs="Times New Roman"/>
          <w:sz w:val="24"/>
          <w:szCs w:val="24"/>
        </w:rPr>
        <w:t>introdu</w:t>
      </w:r>
      <w:r w:rsidR="00AE31DB">
        <w:rPr>
          <w:rFonts w:ascii="Times New Roman" w:hAnsi="Times New Roman" w:cs="Times New Roman"/>
          <w:sz w:val="24"/>
          <w:szCs w:val="24"/>
        </w:rPr>
        <w:t>ces</w:t>
      </w:r>
      <w:r w:rsidR="001E0647">
        <w:rPr>
          <w:rFonts w:ascii="Times New Roman" w:hAnsi="Times New Roman" w:cs="Times New Roman"/>
          <w:sz w:val="24"/>
          <w:szCs w:val="24"/>
        </w:rPr>
        <w:t xml:space="preserve"> a buffer</w:t>
      </w:r>
      <w:r w:rsidR="00291073">
        <w:rPr>
          <w:rFonts w:ascii="Times New Roman" w:hAnsi="Times New Roman" w:cs="Times New Roman"/>
          <w:sz w:val="24"/>
          <w:szCs w:val="24"/>
        </w:rPr>
        <w:t>ing</w:t>
      </w:r>
      <w:r w:rsidR="00F551DA">
        <w:rPr>
          <w:rFonts w:ascii="Times New Roman" w:hAnsi="Times New Roman" w:cs="Times New Roman"/>
          <w:sz w:val="24"/>
          <w:szCs w:val="24"/>
        </w:rPr>
        <w:t xml:space="preserve"> effect </w:t>
      </w:r>
      <w:r w:rsidR="00967243">
        <w:rPr>
          <w:rFonts w:ascii="Times New Roman" w:hAnsi="Times New Roman" w:cs="Times New Roman"/>
          <w:sz w:val="24"/>
          <w:szCs w:val="24"/>
        </w:rPr>
        <w:t xml:space="preserve">in the TCLP </w:t>
      </w:r>
      <w:r w:rsidR="0091255D">
        <w:rPr>
          <w:rFonts w:ascii="Times New Roman" w:hAnsi="Times New Roman" w:cs="Times New Roman"/>
          <w:sz w:val="24"/>
          <w:szCs w:val="24"/>
        </w:rPr>
        <w:t xml:space="preserve">leachate of the Southeast Commerce VFBR solids. </w:t>
      </w:r>
      <w:r w:rsidR="002D5C77">
        <w:rPr>
          <w:rFonts w:ascii="Times New Roman" w:hAnsi="Times New Roman" w:cs="Times New Roman"/>
          <w:sz w:val="24"/>
          <w:szCs w:val="24"/>
        </w:rPr>
        <w:t xml:space="preserve">Because of this buffering, </w:t>
      </w:r>
      <w:r w:rsidR="002D00F4">
        <w:rPr>
          <w:rFonts w:ascii="Times New Roman" w:hAnsi="Times New Roman" w:cs="Times New Roman"/>
          <w:sz w:val="24"/>
          <w:szCs w:val="24"/>
        </w:rPr>
        <w:t>the final pH of the TCLP leachate (</w:t>
      </w:r>
      <w:r w:rsidR="00777A5C">
        <w:rPr>
          <w:rFonts w:ascii="Times New Roman" w:hAnsi="Times New Roman" w:cs="Times New Roman"/>
          <w:sz w:val="24"/>
          <w:szCs w:val="24"/>
        </w:rPr>
        <w:t xml:space="preserve">median = 4.90) </w:t>
      </w:r>
      <w:r w:rsidR="002D00F4">
        <w:rPr>
          <w:rFonts w:ascii="Times New Roman" w:hAnsi="Times New Roman" w:cs="Times New Roman"/>
          <w:sz w:val="24"/>
          <w:szCs w:val="24"/>
        </w:rPr>
        <w:t xml:space="preserve">is greater than the final pH of the </w:t>
      </w:r>
      <w:r w:rsidR="00777A5C">
        <w:rPr>
          <w:rFonts w:ascii="Times New Roman" w:hAnsi="Times New Roman" w:cs="Times New Roman"/>
          <w:sz w:val="24"/>
          <w:szCs w:val="24"/>
        </w:rPr>
        <w:t>SPLP and FLT leachates (medians = 3</w:t>
      </w:r>
      <w:r w:rsidR="00DA34EA">
        <w:rPr>
          <w:rFonts w:ascii="Times New Roman" w:hAnsi="Times New Roman" w:cs="Times New Roman"/>
          <w:sz w:val="24"/>
          <w:szCs w:val="24"/>
        </w:rPr>
        <w:t>.60 and 3.33, respectively)</w:t>
      </w:r>
      <w:r w:rsidR="001F5B0D">
        <w:rPr>
          <w:rFonts w:ascii="Times New Roman" w:hAnsi="Times New Roman" w:cs="Times New Roman"/>
          <w:sz w:val="24"/>
          <w:szCs w:val="24"/>
        </w:rPr>
        <w:t xml:space="preserve">, leading to increased leaching in the solutions with </w:t>
      </w:r>
      <w:r w:rsidR="00D5416A">
        <w:rPr>
          <w:rFonts w:ascii="Times New Roman" w:hAnsi="Times New Roman" w:cs="Times New Roman"/>
          <w:sz w:val="24"/>
          <w:szCs w:val="24"/>
        </w:rPr>
        <w:t xml:space="preserve">more acidic </w:t>
      </w:r>
      <w:proofErr w:type="spellStart"/>
      <w:r w:rsidR="00D5416A">
        <w:rPr>
          <w:rFonts w:ascii="Times New Roman" w:hAnsi="Times New Roman" w:cs="Times New Roman"/>
          <w:sz w:val="24"/>
          <w:szCs w:val="24"/>
        </w:rPr>
        <w:t>pH.</w:t>
      </w:r>
      <w:proofErr w:type="spellEnd"/>
      <w:r w:rsidR="00D5416A">
        <w:rPr>
          <w:rFonts w:ascii="Times New Roman" w:hAnsi="Times New Roman" w:cs="Times New Roman"/>
          <w:sz w:val="24"/>
          <w:szCs w:val="24"/>
        </w:rPr>
        <w:t xml:space="preserve"> </w:t>
      </w:r>
      <w:r w:rsidR="00CC0185">
        <w:rPr>
          <w:rFonts w:ascii="Times New Roman" w:hAnsi="Times New Roman" w:cs="Times New Roman"/>
          <w:sz w:val="24"/>
          <w:szCs w:val="24"/>
        </w:rPr>
        <w:t>The importance of the final pH of the leachate is discussed in McDonald et al. (2</w:t>
      </w:r>
      <w:r w:rsidR="00D43E50">
        <w:rPr>
          <w:rFonts w:ascii="Times New Roman" w:hAnsi="Times New Roman" w:cs="Times New Roman"/>
          <w:sz w:val="24"/>
          <w:szCs w:val="24"/>
        </w:rPr>
        <w:t xml:space="preserve">006), who suggest using a </w:t>
      </w:r>
      <w:r w:rsidR="00E85143">
        <w:rPr>
          <w:rFonts w:ascii="Times New Roman" w:hAnsi="Times New Roman" w:cs="Times New Roman"/>
          <w:sz w:val="24"/>
          <w:szCs w:val="24"/>
        </w:rPr>
        <w:t xml:space="preserve">leaching test based on final pH of the leachate to determine the potential of a waste </w:t>
      </w:r>
      <w:r w:rsidR="00CE50F0">
        <w:rPr>
          <w:rFonts w:ascii="Times New Roman" w:hAnsi="Times New Roman" w:cs="Times New Roman"/>
          <w:sz w:val="24"/>
          <w:szCs w:val="24"/>
        </w:rPr>
        <w:t xml:space="preserve">exposed to highly acidic environments to release metals. </w:t>
      </w:r>
      <w:r w:rsidR="00DC513D">
        <w:rPr>
          <w:rFonts w:ascii="Times New Roman" w:hAnsi="Times New Roman" w:cs="Times New Roman"/>
          <w:sz w:val="24"/>
          <w:szCs w:val="24"/>
        </w:rPr>
        <w:t>D</w:t>
      </w:r>
      <w:r w:rsidR="00CE50F0">
        <w:rPr>
          <w:rFonts w:ascii="Times New Roman" w:hAnsi="Times New Roman" w:cs="Times New Roman"/>
          <w:sz w:val="24"/>
          <w:szCs w:val="24"/>
        </w:rPr>
        <w:t xml:space="preserve">ue to the net-alkaline nature of the </w:t>
      </w:r>
      <w:r w:rsidR="00090492">
        <w:rPr>
          <w:rFonts w:ascii="Times New Roman" w:hAnsi="Times New Roman" w:cs="Times New Roman"/>
          <w:sz w:val="24"/>
          <w:szCs w:val="24"/>
        </w:rPr>
        <w:t>waters in the TSMD, the VFBR solids in this study are unlikely to encounter highly acidic environments</w:t>
      </w:r>
      <w:r w:rsidR="00DC513D">
        <w:rPr>
          <w:rFonts w:ascii="Times New Roman" w:hAnsi="Times New Roman" w:cs="Times New Roman"/>
          <w:sz w:val="24"/>
          <w:szCs w:val="24"/>
        </w:rPr>
        <w:t>,</w:t>
      </w:r>
      <w:r w:rsidR="004E26BC">
        <w:rPr>
          <w:rFonts w:ascii="Times New Roman" w:hAnsi="Times New Roman" w:cs="Times New Roman"/>
          <w:sz w:val="24"/>
          <w:szCs w:val="24"/>
        </w:rPr>
        <w:t xml:space="preserve"> however, </w:t>
      </w:r>
      <w:r w:rsidR="00D627DB">
        <w:rPr>
          <w:rFonts w:ascii="Times New Roman" w:hAnsi="Times New Roman" w:cs="Times New Roman"/>
          <w:sz w:val="24"/>
          <w:szCs w:val="24"/>
        </w:rPr>
        <w:t>since</w:t>
      </w:r>
      <w:r w:rsidR="004E26BC">
        <w:rPr>
          <w:rFonts w:ascii="Times New Roman" w:hAnsi="Times New Roman" w:cs="Times New Roman"/>
          <w:sz w:val="24"/>
          <w:szCs w:val="24"/>
        </w:rPr>
        <w:t xml:space="preserve"> the Southeast Commerce VFBR solids </w:t>
      </w:r>
      <w:r w:rsidR="00F07A46">
        <w:rPr>
          <w:rFonts w:ascii="Times New Roman" w:hAnsi="Times New Roman" w:cs="Times New Roman"/>
          <w:sz w:val="24"/>
          <w:szCs w:val="24"/>
        </w:rPr>
        <w:t xml:space="preserve">themselves generate acidity, the </w:t>
      </w:r>
      <w:r w:rsidR="00D627DB">
        <w:rPr>
          <w:rFonts w:ascii="Times New Roman" w:hAnsi="Times New Roman" w:cs="Times New Roman"/>
          <w:sz w:val="24"/>
          <w:szCs w:val="24"/>
        </w:rPr>
        <w:t xml:space="preserve">use of </w:t>
      </w:r>
      <w:r w:rsidR="00EB7B70">
        <w:rPr>
          <w:rFonts w:ascii="Times New Roman" w:hAnsi="Times New Roman" w:cs="Times New Roman"/>
          <w:sz w:val="24"/>
          <w:szCs w:val="24"/>
        </w:rPr>
        <w:t xml:space="preserve">neutralizing </w:t>
      </w:r>
      <w:r w:rsidR="002C41E8">
        <w:rPr>
          <w:rFonts w:ascii="Times New Roman" w:hAnsi="Times New Roman" w:cs="Times New Roman"/>
          <w:sz w:val="24"/>
          <w:szCs w:val="24"/>
        </w:rPr>
        <w:t xml:space="preserve">reagents may </w:t>
      </w:r>
      <w:r w:rsidR="00452478">
        <w:rPr>
          <w:rFonts w:ascii="Times New Roman" w:hAnsi="Times New Roman" w:cs="Times New Roman"/>
          <w:sz w:val="24"/>
          <w:szCs w:val="24"/>
        </w:rPr>
        <w:t xml:space="preserve">be an important part of </w:t>
      </w:r>
      <w:r w:rsidR="00902EA4">
        <w:rPr>
          <w:rFonts w:ascii="Times New Roman" w:hAnsi="Times New Roman" w:cs="Times New Roman"/>
          <w:sz w:val="24"/>
          <w:szCs w:val="24"/>
        </w:rPr>
        <w:t>disposal or reuse even in neutral environments.</w:t>
      </w:r>
    </w:p>
    <w:p w14:paraId="45BEE2D6" w14:textId="24C9309F" w:rsidR="00A33A01" w:rsidRDefault="00A33A01" w:rsidP="00A33A01">
      <w:pPr>
        <w:pStyle w:val="Heading2"/>
        <w:spacing w:line="480" w:lineRule="auto"/>
        <w:rPr>
          <w:rFonts w:ascii="Times New Roman" w:hAnsi="Times New Roman" w:cs="Times New Roman"/>
          <w:i/>
          <w:iCs/>
          <w:color w:val="000000" w:themeColor="text1"/>
          <w:sz w:val="24"/>
          <w:szCs w:val="24"/>
        </w:rPr>
      </w:pPr>
      <w:bookmarkStart w:id="81" w:name="_Toc76300994"/>
      <w:r w:rsidRPr="00A33A01">
        <w:rPr>
          <w:rFonts w:ascii="Times New Roman" w:hAnsi="Times New Roman" w:cs="Times New Roman"/>
          <w:i/>
          <w:iCs/>
          <w:color w:val="000000" w:themeColor="text1"/>
          <w:sz w:val="24"/>
          <w:szCs w:val="24"/>
        </w:rPr>
        <w:t>Conclusions</w:t>
      </w:r>
      <w:bookmarkEnd w:id="81"/>
    </w:p>
    <w:p w14:paraId="2541CBCC" w14:textId="34D2FA99" w:rsidR="002562A3" w:rsidRDefault="000C6143" w:rsidP="000C6143">
      <w:pPr>
        <w:spacing w:line="480" w:lineRule="auto"/>
        <w:rPr>
          <w:rFonts w:ascii="Times New Roman" w:hAnsi="Times New Roman" w:cs="Times New Roman"/>
          <w:sz w:val="24"/>
          <w:szCs w:val="24"/>
        </w:rPr>
      </w:pPr>
      <w:r w:rsidRPr="000C6143">
        <w:rPr>
          <w:rFonts w:ascii="Times New Roman" w:hAnsi="Times New Roman" w:cs="Times New Roman"/>
          <w:sz w:val="24"/>
          <w:szCs w:val="24"/>
        </w:rPr>
        <w:t xml:space="preserve">VFBR substrate removal and replacement are a vital part of rehabilitative maintenance in passive treatment systems, but removing the substrate has the potential to generate hazardous waste. </w:t>
      </w:r>
      <w:r w:rsidR="00043F0F">
        <w:rPr>
          <w:rFonts w:ascii="Times New Roman" w:hAnsi="Times New Roman" w:cs="Times New Roman"/>
          <w:sz w:val="24"/>
          <w:szCs w:val="24"/>
        </w:rPr>
        <w:t xml:space="preserve">To evaluate the potential for reuse of </w:t>
      </w:r>
      <w:r w:rsidR="00CD03CF">
        <w:rPr>
          <w:rFonts w:ascii="Times New Roman" w:hAnsi="Times New Roman" w:cs="Times New Roman"/>
          <w:sz w:val="24"/>
          <w:szCs w:val="24"/>
        </w:rPr>
        <w:t xml:space="preserve">VFBR substrate from two passive treatment systems in the TSMD, total recoverable metals </w:t>
      </w:r>
      <w:r w:rsidR="00CA1E81">
        <w:rPr>
          <w:rFonts w:ascii="Times New Roman" w:hAnsi="Times New Roman" w:cs="Times New Roman"/>
          <w:sz w:val="24"/>
          <w:szCs w:val="24"/>
        </w:rPr>
        <w:t xml:space="preserve">in the substrates were measured and three leaching tests were performed on spatially distributed samples of the substrate. </w:t>
      </w:r>
      <w:r w:rsidR="00D80675">
        <w:rPr>
          <w:rFonts w:ascii="Times New Roman" w:hAnsi="Times New Roman" w:cs="Times New Roman"/>
          <w:sz w:val="24"/>
          <w:szCs w:val="24"/>
        </w:rPr>
        <w:t>Consensus-based</w:t>
      </w:r>
      <w:r w:rsidR="00FC7E48">
        <w:rPr>
          <w:rFonts w:ascii="Times New Roman" w:hAnsi="Times New Roman" w:cs="Times New Roman"/>
          <w:sz w:val="24"/>
          <w:szCs w:val="24"/>
        </w:rPr>
        <w:t xml:space="preserve"> </w:t>
      </w:r>
      <w:r w:rsidR="00D80675">
        <w:rPr>
          <w:rFonts w:ascii="Times New Roman" w:hAnsi="Times New Roman" w:cs="Times New Roman"/>
          <w:sz w:val="24"/>
          <w:szCs w:val="24"/>
        </w:rPr>
        <w:t xml:space="preserve">benchmarks </w:t>
      </w:r>
      <w:r w:rsidR="00B03A6F">
        <w:rPr>
          <w:rFonts w:ascii="Times New Roman" w:hAnsi="Times New Roman" w:cs="Times New Roman"/>
          <w:sz w:val="24"/>
          <w:szCs w:val="24"/>
        </w:rPr>
        <w:t xml:space="preserve">for terrestrial and aquatic toxicity </w:t>
      </w:r>
      <w:r w:rsidR="00D80675">
        <w:rPr>
          <w:rFonts w:ascii="Times New Roman" w:hAnsi="Times New Roman" w:cs="Times New Roman"/>
          <w:sz w:val="24"/>
          <w:szCs w:val="24"/>
        </w:rPr>
        <w:t xml:space="preserve">and </w:t>
      </w:r>
      <w:r w:rsidR="00B03A6F">
        <w:rPr>
          <w:rFonts w:ascii="Times New Roman" w:hAnsi="Times New Roman" w:cs="Times New Roman"/>
          <w:sz w:val="24"/>
          <w:szCs w:val="24"/>
        </w:rPr>
        <w:t xml:space="preserve">state regulations for surface water and groundwater quality were used as </w:t>
      </w:r>
      <w:r w:rsidR="002D348B">
        <w:rPr>
          <w:rFonts w:ascii="Times New Roman" w:hAnsi="Times New Roman" w:cs="Times New Roman"/>
          <w:sz w:val="24"/>
          <w:szCs w:val="24"/>
        </w:rPr>
        <w:t xml:space="preserve">screening levels for evaluating risk associated with environmental </w:t>
      </w:r>
      <w:r w:rsidR="00354029">
        <w:rPr>
          <w:rFonts w:ascii="Times New Roman" w:hAnsi="Times New Roman" w:cs="Times New Roman"/>
          <w:sz w:val="24"/>
          <w:szCs w:val="24"/>
        </w:rPr>
        <w:t>exposure to the substrates and their leachates, respectively.</w:t>
      </w:r>
    </w:p>
    <w:p w14:paraId="3DF4E813" w14:textId="7E07B807" w:rsidR="000D7A85" w:rsidRDefault="000C6143" w:rsidP="000C6143">
      <w:pPr>
        <w:spacing w:line="480" w:lineRule="auto"/>
        <w:rPr>
          <w:rFonts w:ascii="Times New Roman" w:hAnsi="Times New Roman" w:cs="Times New Roman"/>
          <w:sz w:val="24"/>
          <w:szCs w:val="24"/>
        </w:rPr>
      </w:pPr>
      <w:r w:rsidRPr="000C6143">
        <w:rPr>
          <w:rFonts w:ascii="Times New Roman" w:hAnsi="Times New Roman" w:cs="Times New Roman"/>
          <w:sz w:val="24"/>
          <w:szCs w:val="24"/>
        </w:rPr>
        <w:lastRenderedPageBreak/>
        <w:t xml:space="preserve">Total metals analysis of the substrate from the VFBRs in this study showed concentrations of trace metals that have the potential to pose risks to aquatic and terrestrial life. </w:t>
      </w:r>
      <w:r w:rsidR="00FD2B4D">
        <w:rPr>
          <w:rFonts w:ascii="Times New Roman" w:hAnsi="Times New Roman" w:cs="Times New Roman"/>
          <w:sz w:val="24"/>
          <w:szCs w:val="24"/>
        </w:rPr>
        <w:t xml:space="preserve">Zinc concentrations </w:t>
      </w:r>
      <w:r w:rsidR="00136C77">
        <w:rPr>
          <w:rFonts w:ascii="Times New Roman" w:hAnsi="Times New Roman" w:cs="Times New Roman"/>
          <w:sz w:val="24"/>
          <w:szCs w:val="24"/>
        </w:rPr>
        <w:t>were the greatest relative to the soil and sediment consensus-based toxicity benchmarks</w:t>
      </w:r>
      <w:r w:rsidR="009B4B9E">
        <w:rPr>
          <w:rFonts w:ascii="Times New Roman" w:hAnsi="Times New Roman" w:cs="Times New Roman"/>
          <w:sz w:val="24"/>
          <w:szCs w:val="24"/>
        </w:rPr>
        <w:t>, with concentrations o</w:t>
      </w:r>
      <w:r w:rsidR="001C5479">
        <w:rPr>
          <w:rFonts w:ascii="Times New Roman" w:hAnsi="Times New Roman" w:cs="Times New Roman"/>
          <w:sz w:val="24"/>
          <w:szCs w:val="24"/>
        </w:rPr>
        <w:t>n the order of</w:t>
      </w:r>
      <w:r w:rsidR="009B4B9E">
        <w:rPr>
          <w:rFonts w:ascii="Times New Roman" w:hAnsi="Times New Roman" w:cs="Times New Roman"/>
          <w:sz w:val="24"/>
          <w:szCs w:val="24"/>
        </w:rPr>
        <w:t xml:space="preserve"> 1000 times greater than </w:t>
      </w:r>
      <w:r w:rsidR="00DB06B7">
        <w:rPr>
          <w:rFonts w:ascii="Times New Roman" w:hAnsi="Times New Roman" w:cs="Times New Roman"/>
          <w:sz w:val="24"/>
          <w:szCs w:val="24"/>
        </w:rPr>
        <w:t>the benchmarks of 20 mg kg</w:t>
      </w:r>
      <w:r w:rsidR="00DB06B7">
        <w:rPr>
          <w:rFonts w:ascii="Times New Roman" w:hAnsi="Times New Roman" w:cs="Times New Roman"/>
          <w:sz w:val="24"/>
          <w:szCs w:val="24"/>
          <w:vertAlign w:val="superscript"/>
        </w:rPr>
        <w:t>-1</w:t>
      </w:r>
      <w:r w:rsidR="00DB06B7">
        <w:rPr>
          <w:rFonts w:ascii="Times New Roman" w:hAnsi="Times New Roman" w:cs="Times New Roman"/>
          <w:sz w:val="24"/>
          <w:szCs w:val="24"/>
        </w:rPr>
        <w:t xml:space="preserve"> for soil and </w:t>
      </w:r>
      <w:r w:rsidR="001C5479">
        <w:rPr>
          <w:rFonts w:ascii="Times New Roman" w:hAnsi="Times New Roman" w:cs="Times New Roman"/>
          <w:sz w:val="24"/>
          <w:szCs w:val="24"/>
        </w:rPr>
        <w:t>121 mg kg</w:t>
      </w:r>
      <w:r w:rsidR="001C5479">
        <w:rPr>
          <w:rFonts w:ascii="Times New Roman" w:hAnsi="Times New Roman" w:cs="Times New Roman"/>
          <w:sz w:val="24"/>
          <w:szCs w:val="24"/>
          <w:vertAlign w:val="superscript"/>
        </w:rPr>
        <w:t xml:space="preserve">-1 </w:t>
      </w:r>
      <w:r w:rsidR="001C5479">
        <w:rPr>
          <w:rFonts w:ascii="Times New Roman" w:hAnsi="Times New Roman" w:cs="Times New Roman"/>
          <w:sz w:val="24"/>
          <w:szCs w:val="24"/>
        </w:rPr>
        <w:t xml:space="preserve">for </w:t>
      </w:r>
      <w:r w:rsidR="00DB06B7">
        <w:rPr>
          <w:rFonts w:ascii="Times New Roman" w:hAnsi="Times New Roman" w:cs="Times New Roman"/>
          <w:sz w:val="24"/>
          <w:szCs w:val="24"/>
        </w:rPr>
        <w:t>sediment</w:t>
      </w:r>
      <w:r w:rsidR="00D26D30">
        <w:rPr>
          <w:rFonts w:ascii="Times New Roman" w:hAnsi="Times New Roman" w:cs="Times New Roman"/>
          <w:sz w:val="24"/>
          <w:szCs w:val="24"/>
        </w:rPr>
        <w:t xml:space="preserve"> and on the order of 200 times greater than the benchmark of 459 mg kg</w:t>
      </w:r>
      <w:r w:rsidR="00D26D30">
        <w:rPr>
          <w:rFonts w:ascii="Times New Roman" w:hAnsi="Times New Roman" w:cs="Times New Roman"/>
          <w:sz w:val="24"/>
          <w:szCs w:val="24"/>
          <w:vertAlign w:val="superscript"/>
        </w:rPr>
        <w:t xml:space="preserve">-1 </w:t>
      </w:r>
      <w:r w:rsidR="00D26D30">
        <w:rPr>
          <w:rFonts w:ascii="Times New Roman" w:hAnsi="Times New Roman" w:cs="Times New Roman"/>
          <w:sz w:val="24"/>
          <w:szCs w:val="24"/>
        </w:rPr>
        <w:t>for sediment in the TSMD</w:t>
      </w:r>
      <w:r w:rsidR="001C5479">
        <w:rPr>
          <w:rFonts w:ascii="Times New Roman" w:hAnsi="Times New Roman" w:cs="Times New Roman"/>
          <w:sz w:val="24"/>
          <w:szCs w:val="24"/>
        </w:rPr>
        <w:t xml:space="preserve">. </w:t>
      </w:r>
      <w:r w:rsidR="00FB1D6C">
        <w:rPr>
          <w:rFonts w:ascii="Times New Roman" w:hAnsi="Times New Roman" w:cs="Times New Roman"/>
          <w:sz w:val="24"/>
          <w:szCs w:val="24"/>
        </w:rPr>
        <w:t xml:space="preserve">More directed toxicity studies using location-specific species </w:t>
      </w:r>
      <w:r w:rsidR="00D26D30">
        <w:rPr>
          <w:rFonts w:ascii="Times New Roman" w:hAnsi="Times New Roman" w:cs="Times New Roman"/>
          <w:sz w:val="24"/>
          <w:szCs w:val="24"/>
        </w:rPr>
        <w:t xml:space="preserve">outside of the TSMD </w:t>
      </w:r>
      <w:r w:rsidR="00FB1D6C">
        <w:rPr>
          <w:rFonts w:ascii="Times New Roman" w:hAnsi="Times New Roman" w:cs="Times New Roman"/>
          <w:sz w:val="24"/>
          <w:szCs w:val="24"/>
        </w:rPr>
        <w:t xml:space="preserve">are recommended to more accurately determine the threat that these substrates may pose before </w:t>
      </w:r>
      <w:r w:rsidR="008A4D9F">
        <w:rPr>
          <w:rFonts w:ascii="Times New Roman" w:hAnsi="Times New Roman" w:cs="Times New Roman"/>
          <w:sz w:val="24"/>
          <w:szCs w:val="24"/>
        </w:rPr>
        <w:t>a disposal location is chosen.</w:t>
      </w:r>
    </w:p>
    <w:p w14:paraId="21C4E06D" w14:textId="0C5EB6D1" w:rsidR="00B3460A" w:rsidRDefault="000C6143" w:rsidP="000C6143">
      <w:pPr>
        <w:spacing w:line="480" w:lineRule="auto"/>
        <w:rPr>
          <w:rFonts w:ascii="Times New Roman" w:hAnsi="Times New Roman" w:cs="Times New Roman"/>
          <w:sz w:val="24"/>
          <w:szCs w:val="24"/>
        </w:rPr>
      </w:pPr>
      <w:r w:rsidRPr="000C6143">
        <w:rPr>
          <w:rFonts w:ascii="Times New Roman" w:hAnsi="Times New Roman" w:cs="Times New Roman"/>
          <w:sz w:val="24"/>
          <w:szCs w:val="24"/>
        </w:rPr>
        <w:t xml:space="preserve">The substrate of the VFBRs in this study produced TCLP leachates with metals concentrations </w:t>
      </w:r>
      <w:r w:rsidR="00B85EF0">
        <w:rPr>
          <w:rFonts w:ascii="Times New Roman" w:hAnsi="Times New Roman" w:cs="Times New Roman"/>
          <w:sz w:val="24"/>
          <w:szCs w:val="24"/>
        </w:rPr>
        <w:t>below</w:t>
      </w:r>
      <w:r w:rsidRPr="000C6143">
        <w:rPr>
          <w:rFonts w:ascii="Times New Roman" w:hAnsi="Times New Roman" w:cs="Times New Roman"/>
          <w:sz w:val="24"/>
          <w:szCs w:val="24"/>
        </w:rPr>
        <w:t xml:space="preserve"> </w:t>
      </w:r>
      <w:r w:rsidR="00342612">
        <w:rPr>
          <w:rFonts w:ascii="Times New Roman" w:hAnsi="Times New Roman" w:cs="Times New Roman"/>
          <w:sz w:val="24"/>
          <w:szCs w:val="24"/>
        </w:rPr>
        <w:t>RCRA</w:t>
      </w:r>
      <w:r w:rsidRPr="000C6143">
        <w:rPr>
          <w:rFonts w:ascii="Times New Roman" w:hAnsi="Times New Roman" w:cs="Times New Roman"/>
          <w:sz w:val="24"/>
          <w:szCs w:val="24"/>
        </w:rPr>
        <w:t xml:space="preserve"> limits, but some trace metal concentrations in SPLP and FLT leachates exceeded </w:t>
      </w:r>
      <w:r w:rsidR="00FA0FBF">
        <w:rPr>
          <w:rFonts w:ascii="Times New Roman" w:hAnsi="Times New Roman" w:cs="Times New Roman"/>
          <w:sz w:val="24"/>
          <w:szCs w:val="24"/>
        </w:rPr>
        <w:t xml:space="preserve">state </w:t>
      </w:r>
      <w:r w:rsidRPr="000C6143">
        <w:rPr>
          <w:rFonts w:ascii="Times New Roman" w:hAnsi="Times New Roman" w:cs="Times New Roman"/>
          <w:sz w:val="24"/>
          <w:szCs w:val="24"/>
        </w:rPr>
        <w:t>guidelines for the protection of public water suppl</w:t>
      </w:r>
      <w:r w:rsidR="00F21FA7">
        <w:rPr>
          <w:rFonts w:ascii="Times New Roman" w:hAnsi="Times New Roman" w:cs="Times New Roman"/>
          <w:sz w:val="24"/>
          <w:szCs w:val="24"/>
        </w:rPr>
        <w:t>ies</w:t>
      </w:r>
      <w:r w:rsidRPr="000C6143">
        <w:rPr>
          <w:rFonts w:ascii="Times New Roman" w:hAnsi="Times New Roman" w:cs="Times New Roman"/>
          <w:sz w:val="24"/>
          <w:szCs w:val="24"/>
        </w:rPr>
        <w:t xml:space="preserve">. TCLP produced the </w:t>
      </w:r>
      <w:r w:rsidR="008C7DB7">
        <w:rPr>
          <w:rFonts w:ascii="Times New Roman" w:hAnsi="Times New Roman" w:cs="Times New Roman"/>
          <w:sz w:val="24"/>
          <w:szCs w:val="24"/>
        </w:rPr>
        <w:t>great</w:t>
      </w:r>
      <w:r w:rsidRPr="000C6143">
        <w:rPr>
          <w:rFonts w:ascii="Times New Roman" w:hAnsi="Times New Roman" w:cs="Times New Roman"/>
          <w:sz w:val="24"/>
          <w:szCs w:val="24"/>
        </w:rPr>
        <w:t>est concentrations of some trace metals, but not of cadmium, lead, and zinc, which are of primary concern in the TSMD.</w:t>
      </w:r>
      <w:r w:rsidR="000941AB">
        <w:rPr>
          <w:rFonts w:ascii="Times New Roman" w:hAnsi="Times New Roman" w:cs="Times New Roman"/>
          <w:sz w:val="24"/>
          <w:szCs w:val="24"/>
        </w:rPr>
        <w:t xml:space="preserve"> SPLP and FLT were more likely to </w:t>
      </w:r>
      <w:r w:rsidR="00A6027B">
        <w:rPr>
          <w:rFonts w:ascii="Times New Roman" w:hAnsi="Times New Roman" w:cs="Times New Roman"/>
          <w:sz w:val="24"/>
          <w:szCs w:val="24"/>
        </w:rPr>
        <w:t xml:space="preserve">cause greater leaching of metals in the Southeast Commerce solids due to greater exchangeable fractions of metals and lower </w:t>
      </w:r>
      <w:proofErr w:type="spellStart"/>
      <w:r w:rsidR="00EC6669">
        <w:rPr>
          <w:rFonts w:ascii="Times New Roman" w:hAnsi="Times New Roman" w:cs="Times New Roman"/>
          <w:sz w:val="24"/>
          <w:szCs w:val="24"/>
        </w:rPr>
        <w:t>pH</w:t>
      </w:r>
      <w:r w:rsidR="00A6027B">
        <w:rPr>
          <w:rFonts w:ascii="Times New Roman" w:hAnsi="Times New Roman" w:cs="Times New Roman"/>
          <w:sz w:val="24"/>
          <w:szCs w:val="24"/>
        </w:rPr>
        <w:t>.</w:t>
      </w:r>
      <w:proofErr w:type="spellEnd"/>
      <w:r w:rsidR="00A6027B">
        <w:rPr>
          <w:rFonts w:ascii="Times New Roman" w:hAnsi="Times New Roman" w:cs="Times New Roman"/>
          <w:sz w:val="24"/>
          <w:szCs w:val="24"/>
        </w:rPr>
        <w:t xml:space="preserve"> </w:t>
      </w:r>
      <w:r w:rsidR="00772DA0">
        <w:rPr>
          <w:rFonts w:ascii="Times New Roman" w:hAnsi="Times New Roman" w:cs="Times New Roman"/>
          <w:sz w:val="24"/>
          <w:szCs w:val="24"/>
        </w:rPr>
        <w:t xml:space="preserve">Concentrations of cadmium, iron, lead, manganese, and zinc were elevated in the leachates from samples taken from the area around the inflow of the Southeast Commerce VFBR, indicating a more </w:t>
      </w:r>
      <w:r w:rsidR="00A5537C">
        <w:rPr>
          <w:rFonts w:ascii="Times New Roman" w:hAnsi="Times New Roman" w:cs="Times New Roman"/>
          <w:sz w:val="24"/>
          <w:szCs w:val="24"/>
        </w:rPr>
        <w:t xml:space="preserve">exchangeable deposition of trace metals in this area, possibly due to the influence of the </w:t>
      </w:r>
      <w:r w:rsidR="009C38A8">
        <w:rPr>
          <w:rFonts w:ascii="Times New Roman" w:hAnsi="Times New Roman" w:cs="Times New Roman"/>
          <w:sz w:val="24"/>
          <w:szCs w:val="24"/>
        </w:rPr>
        <w:t xml:space="preserve">surface flow wetland and oxidation pond. </w:t>
      </w:r>
      <w:r w:rsidR="008D3DBB">
        <w:rPr>
          <w:rFonts w:ascii="Times New Roman" w:hAnsi="Times New Roman" w:cs="Times New Roman"/>
          <w:sz w:val="24"/>
          <w:szCs w:val="24"/>
        </w:rPr>
        <w:t xml:space="preserve">More </w:t>
      </w:r>
      <w:r w:rsidR="001A3EAE">
        <w:rPr>
          <w:rFonts w:ascii="Times New Roman" w:hAnsi="Times New Roman" w:cs="Times New Roman"/>
          <w:sz w:val="24"/>
          <w:szCs w:val="24"/>
        </w:rPr>
        <w:t xml:space="preserve">equitable distribution of the inflow waters and </w:t>
      </w:r>
      <w:r w:rsidR="005A378C">
        <w:rPr>
          <w:rFonts w:ascii="Times New Roman" w:hAnsi="Times New Roman" w:cs="Times New Roman"/>
          <w:sz w:val="24"/>
          <w:szCs w:val="24"/>
        </w:rPr>
        <w:t xml:space="preserve">increased control of the water level in the system would be beneficial in managing </w:t>
      </w:r>
      <w:r w:rsidR="00E20AD5">
        <w:rPr>
          <w:rFonts w:ascii="Times New Roman" w:hAnsi="Times New Roman" w:cs="Times New Roman"/>
          <w:sz w:val="24"/>
          <w:szCs w:val="24"/>
        </w:rPr>
        <w:t xml:space="preserve">the preceding units’ effect on the VFBR, but </w:t>
      </w:r>
      <w:proofErr w:type="gramStart"/>
      <w:r w:rsidR="00E20AD5">
        <w:rPr>
          <w:rFonts w:ascii="Times New Roman" w:hAnsi="Times New Roman" w:cs="Times New Roman"/>
          <w:sz w:val="24"/>
          <w:szCs w:val="24"/>
        </w:rPr>
        <w:t>both</w:t>
      </w:r>
      <w:r w:rsidR="00774DAF">
        <w:rPr>
          <w:rFonts w:ascii="Times New Roman" w:hAnsi="Times New Roman" w:cs="Times New Roman"/>
          <w:sz w:val="24"/>
          <w:szCs w:val="24"/>
        </w:rPr>
        <w:t xml:space="preserve"> of these</w:t>
      </w:r>
      <w:proofErr w:type="gramEnd"/>
      <w:r w:rsidR="00774DAF">
        <w:rPr>
          <w:rFonts w:ascii="Times New Roman" w:hAnsi="Times New Roman" w:cs="Times New Roman"/>
          <w:sz w:val="24"/>
          <w:szCs w:val="24"/>
        </w:rPr>
        <w:t xml:space="preserve"> solutions may </w:t>
      </w:r>
      <w:r w:rsidR="00EC198A">
        <w:rPr>
          <w:rFonts w:ascii="Times New Roman" w:hAnsi="Times New Roman" w:cs="Times New Roman"/>
          <w:sz w:val="24"/>
          <w:szCs w:val="24"/>
        </w:rPr>
        <w:t xml:space="preserve">require interventions outside the current scope of feasibility for the system. </w:t>
      </w:r>
    </w:p>
    <w:p w14:paraId="23D945AA" w14:textId="2DC031AD" w:rsidR="000C6143" w:rsidRPr="000C6143" w:rsidRDefault="00B3460A" w:rsidP="000C6143">
      <w:pPr>
        <w:spacing w:line="480" w:lineRule="auto"/>
        <w:rPr>
          <w:rFonts w:ascii="Times New Roman" w:hAnsi="Times New Roman" w:cs="Times New Roman"/>
          <w:sz w:val="24"/>
          <w:szCs w:val="24"/>
        </w:rPr>
      </w:pPr>
      <w:r>
        <w:rPr>
          <w:rFonts w:ascii="Times New Roman" w:hAnsi="Times New Roman" w:cs="Times New Roman"/>
          <w:sz w:val="24"/>
          <w:szCs w:val="24"/>
        </w:rPr>
        <w:t xml:space="preserve">Disposal for these substrates </w:t>
      </w:r>
      <w:r w:rsidR="00C334D4">
        <w:rPr>
          <w:rFonts w:ascii="Times New Roman" w:hAnsi="Times New Roman" w:cs="Times New Roman"/>
          <w:sz w:val="24"/>
          <w:szCs w:val="24"/>
        </w:rPr>
        <w:t xml:space="preserve">and options for their beneficial reuse are undetermined. </w:t>
      </w:r>
      <w:r w:rsidR="000C6143" w:rsidRPr="000C6143">
        <w:rPr>
          <w:rFonts w:ascii="Times New Roman" w:hAnsi="Times New Roman" w:cs="Times New Roman"/>
          <w:sz w:val="24"/>
          <w:szCs w:val="24"/>
        </w:rPr>
        <w:t xml:space="preserve">A nonhazardous waste landfill can be used to dispose of the VFBR substrate from Mayer Ranch </w:t>
      </w:r>
      <w:r w:rsidR="000C6143" w:rsidRPr="000C6143">
        <w:rPr>
          <w:rFonts w:ascii="Times New Roman" w:hAnsi="Times New Roman" w:cs="Times New Roman"/>
          <w:sz w:val="24"/>
          <w:szCs w:val="24"/>
        </w:rPr>
        <w:lastRenderedPageBreak/>
        <w:t>and Southeast Commerce, but further stud</w:t>
      </w:r>
      <w:r w:rsidR="00294B20">
        <w:rPr>
          <w:rFonts w:ascii="Times New Roman" w:hAnsi="Times New Roman" w:cs="Times New Roman"/>
          <w:sz w:val="24"/>
          <w:szCs w:val="24"/>
        </w:rPr>
        <w:t>ies</w:t>
      </w:r>
      <w:r w:rsidR="000C6143" w:rsidRPr="000C6143">
        <w:rPr>
          <w:rFonts w:ascii="Times New Roman" w:hAnsi="Times New Roman" w:cs="Times New Roman"/>
          <w:sz w:val="24"/>
          <w:szCs w:val="24"/>
        </w:rPr>
        <w:t>, suc</w:t>
      </w:r>
      <w:r w:rsidR="000543C2">
        <w:rPr>
          <w:rFonts w:ascii="Times New Roman" w:hAnsi="Times New Roman" w:cs="Times New Roman"/>
          <w:sz w:val="24"/>
          <w:szCs w:val="24"/>
        </w:rPr>
        <w:t>h as toxicity testing or</w:t>
      </w:r>
      <w:r w:rsidR="000C6143" w:rsidRPr="000C6143">
        <w:rPr>
          <w:rFonts w:ascii="Times New Roman" w:hAnsi="Times New Roman" w:cs="Times New Roman"/>
          <w:sz w:val="24"/>
          <w:szCs w:val="24"/>
        </w:rPr>
        <w:t xml:space="preserve"> column leaching tests</w:t>
      </w:r>
      <w:r w:rsidR="0066719F">
        <w:rPr>
          <w:rFonts w:ascii="Times New Roman" w:hAnsi="Times New Roman" w:cs="Times New Roman"/>
          <w:sz w:val="24"/>
          <w:szCs w:val="24"/>
        </w:rPr>
        <w:t xml:space="preserve"> with mixtures of disposal site soil</w:t>
      </w:r>
      <w:r w:rsidR="00294B20">
        <w:rPr>
          <w:rFonts w:ascii="Times New Roman" w:hAnsi="Times New Roman" w:cs="Times New Roman"/>
          <w:sz w:val="24"/>
          <w:szCs w:val="24"/>
        </w:rPr>
        <w:t xml:space="preserve"> or sediment and VFBR substrate</w:t>
      </w:r>
      <w:r w:rsidR="000C6143" w:rsidRPr="000C6143">
        <w:rPr>
          <w:rFonts w:ascii="Times New Roman" w:hAnsi="Times New Roman" w:cs="Times New Roman"/>
          <w:sz w:val="24"/>
          <w:szCs w:val="24"/>
        </w:rPr>
        <w:t>,</w:t>
      </w:r>
      <w:r w:rsidR="00294B20">
        <w:rPr>
          <w:rFonts w:ascii="Times New Roman" w:hAnsi="Times New Roman" w:cs="Times New Roman"/>
          <w:sz w:val="24"/>
          <w:szCs w:val="24"/>
        </w:rPr>
        <w:t xml:space="preserve"> are</w:t>
      </w:r>
      <w:r w:rsidR="000C6143" w:rsidRPr="000C6143">
        <w:rPr>
          <w:rFonts w:ascii="Times New Roman" w:hAnsi="Times New Roman" w:cs="Times New Roman"/>
          <w:sz w:val="24"/>
          <w:szCs w:val="24"/>
        </w:rPr>
        <w:t xml:space="preserve"> needed before beneficial reuse is allowed.</w:t>
      </w:r>
    </w:p>
    <w:p w14:paraId="555B1967" w14:textId="42D2D331" w:rsidR="00A33A01" w:rsidRDefault="00115A2E" w:rsidP="000A30D6">
      <w:pPr>
        <w:pStyle w:val="Heading2"/>
        <w:spacing w:line="480" w:lineRule="auto"/>
        <w:rPr>
          <w:rFonts w:ascii="Times New Roman" w:hAnsi="Times New Roman" w:cs="Times New Roman"/>
          <w:i/>
          <w:iCs/>
          <w:color w:val="000000" w:themeColor="text1"/>
          <w:sz w:val="24"/>
          <w:szCs w:val="24"/>
        </w:rPr>
      </w:pPr>
      <w:bookmarkStart w:id="82" w:name="_Toc76300995"/>
      <w:r>
        <w:rPr>
          <w:rFonts w:ascii="Times New Roman" w:hAnsi="Times New Roman" w:cs="Times New Roman"/>
          <w:i/>
          <w:iCs/>
          <w:color w:val="000000" w:themeColor="text1"/>
          <w:sz w:val="24"/>
          <w:szCs w:val="24"/>
        </w:rPr>
        <w:t>Literature</w:t>
      </w:r>
      <w:r w:rsidR="000A30D6" w:rsidRPr="000A30D6">
        <w:rPr>
          <w:rFonts w:ascii="Times New Roman" w:hAnsi="Times New Roman" w:cs="Times New Roman"/>
          <w:i/>
          <w:iCs/>
          <w:color w:val="000000" w:themeColor="text1"/>
          <w:sz w:val="24"/>
          <w:szCs w:val="24"/>
        </w:rPr>
        <w:t xml:space="preserve"> Cited</w:t>
      </w:r>
      <w:bookmarkEnd w:id="82"/>
    </w:p>
    <w:p w14:paraId="26528982" w14:textId="680E55F1" w:rsidR="000A4D24" w:rsidRDefault="00551280" w:rsidP="00B645C8">
      <w:pPr>
        <w:spacing w:line="480" w:lineRule="auto"/>
        <w:rPr>
          <w:rFonts w:ascii="Times New Roman" w:hAnsi="Times New Roman" w:cs="Times New Roman"/>
          <w:sz w:val="24"/>
          <w:szCs w:val="24"/>
        </w:rPr>
      </w:pPr>
      <w:r>
        <w:rPr>
          <w:rFonts w:ascii="Times New Roman" w:hAnsi="Times New Roman" w:cs="Times New Roman"/>
          <w:sz w:val="24"/>
          <w:szCs w:val="24"/>
        </w:rPr>
        <w:t>ASTM International, “Standard Test Methods for Bulk Density of Peat</w:t>
      </w:r>
      <w:r w:rsidR="000A4D24">
        <w:rPr>
          <w:rFonts w:ascii="Times New Roman" w:hAnsi="Times New Roman" w:cs="Times New Roman"/>
          <w:sz w:val="24"/>
          <w:szCs w:val="24"/>
        </w:rPr>
        <w:t xml:space="preserve"> and Peat Products,” D4531-86, ASTM International, 2002, West </w:t>
      </w:r>
      <w:proofErr w:type="spellStart"/>
      <w:r w:rsidR="000A4D24">
        <w:rPr>
          <w:rFonts w:ascii="Times New Roman" w:hAnsi="Times New Roman" w:cs="Times New Roman"/>
          <w:sz w:val="24"/>
          <w:szCs w:val="24"/>
        </w:rPr>
        <w:t>Conshohcken</w:t>
      </w:r>
      <w:proofErr w:type="spellEnd"/>
      <w:r w:rsidR="000A4D24">
        <w:rPr>
          <w:rFonts w:ascii="Times New Roman" w:hAnsi="Times New Roman" w:cs="Times New Roman"/>
          <w:sz w:val="24"/>
          <w:szCs w:val="24"/>
        </w:rPr>
        <w:t>, PA, 3 pp.</w:t>
      </w:r>
    </w:p>
    <w:p w14:paraId="3CFC2B5A" w14:textId="43238526" w:rsidR="00B645C8" w:rsidRPr="00B645C8" w:rsidRDefault="00B645C8" w:rsidP="00B645C8">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BioMost</w:t>
      </w:r>
      <w:proofErr w:type="spellEnd"/>
      <w:r w:rsidRPr="00B645C8">
        <w:rPr>
          <w:rFonts w:ascii="Times New Roman" w:hAnsi="Times New Roman" w:cs="Times New Roman"/>
          <w:sz w:val="24"/>
          <w:szCs w:val="24"/>
        </w:rPr>
        <w:t>, Inc., “Southeast Commerce Passive Treatment System Operation &amp; Maintenance Plan and As-Built Drawings,” submitted to the University of Oklahoma and the Oklahoma Department of Environmental Quality, March 2018.</w:t>
      </w:r>
    </w:p>
    <w:p w14:paraId="3117E281"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Cao, X. and </w:t>
      </w:r>
      <w:proofErr w:type="spellStart"/>
      <w:r w:rsidRPr="00B645C8">
        <w:rPr>
          <w:rFonts w:ascii="Times New Roman" w:hAnsi="Times New Roman" w:cs="Times New Roman"/>
          <w:sz w:val="24"/>
          <w:szCs w:val="24"/>
        </w:rPr>
        <w:t>Dermatas</w:t>
      </w:r>
      <w:proofErr w:type="spellEnd"/>
      <w:r w:rsidRPr="00B645C8">
        <w:rPr>
          <w:rFonts w:ascii="Times New Roman" w:hAnsi="Times New Roman" w:cs="Times New Roman"/>
          <w:sz w:val="24"/>
          <w:szCs w:val="24"/>
        </w:rPr>
        <w:t xml:space="preserve">, D., “Evaluating the Applicability of Regulatory Leaching Tests for Assessing Lead </w:t>
      </w:r>
      <w:proofErr w:type="spellStart"/>
      <w:r w:rsidRPr="00B645C8">
        <w:rPr>
          <w:rFonts w:ascii="Times New Roman" w:hAnsi="Times New Roman" w:cs="Times New Roman"/>
          <w:sz w:val="24"/>
          <w:szCs w:val="24"/>
        </w:rPr>
        <w:t>Leacability</w:t>
      </w:r>
      <w:proofErr w:type="spellEnd"/>
      <w:r w:rsidRPr="00B645C8">
        <w:rPr>
          <w:rFonts w:ascii="Times New Roman" w:hAnsi="Times New Roman" w:cs="Times New Roman"/>
          <w:sz w:val="24"/>
          <w:szCs w:val="24"/>
        </w:rPr>
        <w:t xml:space="preserve"> in Contaminated Shooting Range Soils,” </w:t>
      </w:r>
      <w:r w:rsidRPr="00B645C8">
        <w:rPr>
          <w:rFonts w:ascii="Times New Roman" w:hAnsi="Times New Roman" w:cs="Times New Roman"/>
          <w:sz w:val="24"/>
          <w:szCs w:val="24"/>
          <w:u w:val="single"/>
        </w:rPr>
        <w:t>Environmental Monitoring and Assessment</w:t>
      </w:r>
      <w:r w:rsidRPr="00B645C8">
        <w:rPr>
          <w:rFonts w:ascii="Times New Roman" w:hAnsi="Times New Roman" w:cs="Times New Roman"/>
          <w:sz w:val="24"/>
          <w:szCs w:val="24"/>
        </w:rPr>
        <w:t>, Vol. 139, 2008, pp. 1-13.</w:t>
      </w:r>
    </w:p>
    <w:p w14:paraId="7C593B49"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Cohen, B., Lewis, A.E., Petersen, J., Von </w:t>
      </w:r>
      <w:proofErr w:type="spellStart"/>
      <w:r w:rsidRPr="00B645C8">
        <w:rPr>
          <w:rFonts w:ascii="Times New Roman" w:hAnsi="Times New Roman" w:cs="Times New Roman"/>
          <w:sz w:val="24"/>
          <w:szCs w:val="24"/>
        </w:rPr>
        <w:t>Blottnitz</w:t>
      </w:r>
      <w:proofErr w:type="spellEnd"/>
      <w:r w:rsidRPr="00B645C8">
        <w:rPr>
          <w:rFonts w:ascii="Times New Roman" w:hAnsi="Times New Roman" w:cs="Times New Roman"/>
          <w:sz w:val="24"/>
          <w:szCs w:val="24"/>
        </w:rPr>
        <w:t xml:space="preserve">, H., Drews, S.C., and </w:t>
      </w:r>
      <w:proofErr w:type="spellStart"/>
      <w:r w:rsidRPr="00B645C8">
        <w:rPr>
          <w:rFonts w:ascii="Times New Roman" w:hAnsi="Times New Roman" w:cs="Times New Roman"/>
          <w:sz w:val="24"/>
          <w:szCs w:val="24"/>
        </w:rPr>
        <w:t>Mahote</w:t>
      </w:r>
      <w:proofErr w:type="spellEnd"/>
      <w:r w:rsidRPr="00B645C8">
        <w:rPr>
          <w:rFonts w:ascii="Times New Roman" w:hAnsi="Times New Roman" w:cs="Times New Roman"/>
          <w:sz w:val="24"/>
          <w:szCs w:val="24"/>
        </w:rPr>
        <w:t xml:space="preserve">, S.I., “The TCLP and its Applicability for the </w:t>
      </w:r>
      <w:proofErr w:type="spellStart"/>
      <w:r w:rsidRPr="00B645C8">
        <w:rPr>
          <w:rFonts w:ascii="Times New Roman" w:hAnsi="Times New Roman" w:cs="Times New Roman"/>
          <w:sz w:val="24"/>
          <w:szCs w:val="24"/>
        </w:rPr>
        <w:t>Characterisation</w:t>
      </w:r>
      <w:proofErr w:type="spellEnd"/>
      <w:r w:rsidRPr="00B645C8">
        <w:rPr>
          <w:rFonts w:ascii="Times New Roman" w:hAnsi="Times New Roman" w:cs="Times New Roman"/>
          <w:sz w:val="24"/>
          <w:szCs w:val="24"/>
        </w:rPr>
        <w:t xml:space="preserve"> of </w:t>
      </w:r>
      <w:proofErr w:type="gramStart"/>
      <w:r w:rsidRPr="00B645C8">
        <w:rPr>
          <w:rFonts w:ascii="Times New Roman" w:hAnsi="Times New Roman" w:cs="Times New Roman"/>
          <w:sz w:val="24"/>
          <w:szCs w:val="24"/>
        </w:rPr>
        <w:t>Worst Case</w:t>
      </w:r>
      <w:proofErr w:type="gramEnd"/>
      <w:r w:rsidRPr="00B645C8">
        <w:rPr>
          <w:rFonts w:ascii="Times New Roman" w:hAnsi="Times New Roman" w:cs="Times New Roman"/>
          <w:sz w:val="24"/>
          <w:szCs w:val="24"/>
        </w:rPr>
        <w:t xml:space="preserve"> Leaching of Wastes From Mining and Metallurgical Operations,” </w:t>
      </w:r>
      <w:r w:rsidRPr="00B645C8">
        <w:rPr>
          <w:rFonts w:ascii="Times New Roman" w:hAnsi="Times New Roman" w:cs="Times New Roman"/>
          <w:sz w:val="24"/>
          <w:szCs w:val="24"/>
          <w:u w:val="single"/>
        </w:rPr>
        <w:t>Advances in Environmental Research</w:t>
      </w:r>
      <w:r w:rsidRPr="00B645C8">
        <w:rPr>
          <w:rFonts w:ascii="Times New Roman" w:hAnsi="Times New Roman" w:cs="Times New Roman"/>
          <w:sz w:val="24"/>
          <w:szCs w:val="24"/>
        </w:rPr>
        <w:t>, Vol. 3, No. 2, 1999.</w:t>
      </w:r>
    </w:p>
    <w:p w14:paraId="06446A37" w14:textId="77777777" w:rsidR="00B645C8" w:rsidRPr="00B645C8" w:rsidRDefault="00B645C8" w:rsidP="00B645C8">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Efroymson</w:t>
      </w:r>
      <w:proofErr w:type="spellEnd"/>
      <w:r w:rsidRPr="00B645C8">
        <w:rPr>
          <w:rFonts w:ascii="Times New Roman" w:hAnsi="Times New Roman" w:cs="Times New Roman"/>
          <w:sz w:val="24"/>
          <w:szCs w:val="24"/>
        </w:rPr>
        <w:t xml:space="preserve">, R.A., Will, M.E., and Sutter II, G.W., “Toxicological Benchmarks for Contaminants of Potential Concern for Effects on Soil and Litter Invertebrates and </w:t>
      </w:r>
      <w:proofErr w:type="spellStart"/>
      <w:r w:rsidRPr="00B645C8">
        <w:rPr>
          <w:rFonts w:ascii="Times New Roman" w:hAnsi="Times New Roman" w:cs="Times New Roman"/>
          <w:sz w:val="24"/>
          <w:szCs w:val="24"/>
        </w:rPr>
        <w:t>Hetreotrophic</w:t>
      </w:r>
      <w:proofErr w:type="spellEnd"/>
      <w:r w:rsidRPr="00B645C8">
        <w:rPr>
          <w:rFonts w:ascii="Times New Roman" w:hAnsi="Times New Roman" w:cs="Times New Roman"/>
          <w:sz w:val="24"/>
          <w:szCs w:val="24"/>
        </w:rPr>
        <w:t xml:space="preserve"> Process: 1997 Revision,” ES/ER/TM-126/R2, Nov. 1997, U.S. Department of Energy, Oak Ridge, TN.</w:t>
      </w:r>
    </w:p>
    <w:p w14:paraId="09AB7BDA"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Hageman, P.L., Smith, K.S., </w:t>
      </w:r>
      <w:proofErr w:type="spellStart"/>
      <w:r w:rsidRPr="00B645C8">
        <w:rPr>
          <w:rFonts w:ascii="Times New Roman" w:hAnsi="Times New Roman" w:cs="Times New Roman"/>
          <w:sz w:val="24"/>
          <w:szCs w:val="24"/>
        </w:rPr>
        <w:t>Wildeman</w:t>
      </w:r>
      <w:proofErr w:type="spellEnd"/>
      <w:r w:rsidRPr="00B645C8">
        <w:rPr>
          <w:rFonts w:ascii="Times New Roman" w:hAnsi="Times New Roman" w:cs="Times New Roman"/>
          <w:sz w:val="24"/>
          <w:szCs w:val="24"/>
        </w:rPr>
        <w:t xml:space="preserve">, T.R., and </w:t>
      </w:r>
      <w:proofErr w:type="spellStart"/>
      <w:r w:rsidRPr="00B645C8">
        <w:rPr>
          <w:rFonts w:ascii="Times New Roman" w:hAnsi="Times New Roman" w:cs="Times New Roman"/>
          <w:sz w:val="24"/>
          <w:szCs w:val="24"/>
        </w:rPr>
        <w:t>Ranville</w:t>
      </w:r>
      <w:proofErr w:type="spellEnd"/>
      <w:r w:rsidRPr="00B645C8">
        <w:rPr>
          <w:rFonts w:ascii="Times New Roman" w:hAnsi="Times New Roman" w:cs="Times New Roman"/>
          <w:sz w:val="24"/>
          <w:szCs w:val="24"/>
        </w:rPr>
        <w:t xml:space="preserve">, J.F., “Comparison of Mine Waste Assessment Methods at the Rattler Mine Site, Virginia Canyon, Colorado,” </w:t>
      </w:r>
      <w:r w:rsidRPr="00B645C8">
        <w:rPr>
          <w:rFonts w:ascii="Times New Roman" w:hAnsi="Times New Roman" w:cs="Times New Roman"/>
          <w:sz w:val="24"/>
          <w:szCs w:val="24"/>
          <w:u w:val="single"/>
        </w:rPr>
        <w:t xml:space="preserve">Proceedings </w:t>
      </w:r>
      <w:r w:rsidRPr="00B645C8">
        <w:rPr>
          <w:rFonts w:ascii="Times New Roman" w:hAnsi="Times New Roman" w:cs="Times New Roman"/>
          <w:sz w:val="24"/>
          <w:szCs w:val="24"/>
          <w:u w:val="single"/>
        </w:rPr>
        <w:lastRenderedPageBreak/>
        <w:t>American Society of Mining and Reclamation</w:t>
      </w:r>
      <w:r w:rsidRPr="00B645C8">
        <w:rPr>
          <w:rFonts w:ascii="Times New Roman" w:hAnsi="Times New Roman" w:cs="Times New Roman"/>
          <w:sz w:val="24"/>
          <w:szCs w:val="24"/>
        </w:rPr>
        <w:t>, American Society of Mining and Reclamation, 2005, pp. 470-486.</w:t>
      </w:r>
    </w:p>
    <w:p w14:paraId="12BB12B2"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Hageman, P.L., “U.S. Geological Survey Field Leach Test for Assessing Water Reactivity and Leaching Potential of Mine Wastes, Solids, and Other Geologic and Environmental Materials,” </w:t>
      </w:r>
      <w:r w:rsidRPr="00B645C8">
        <w:rPr>
          <w:rFonts w:ascii="Times New Roman" w:hAnsi="Times New Roman" w:cs="Times New Roman"/>
          <w:sz w:val="24"/>
          <w:szCs w:val="24"/>
          <w:u w:val="single"/>
        </w:rPr>
        <w:t>U.S. Geological Survey Techniques and Methods</w:t>
      </w:r>
      <w:r w:rsidRPr="00B645C8">
        <w:rPr>
          <w:rFonts w:ascii="Times New Roman" w:hAnsi="Times New Roman" w:cs="Times New Roman"/>
          <w:sz w:val="24"/>
          <w:szCs w:val="24"/>
        </w:rPr>
        <w:t>, Vol. 5, Ch. D3, Department of the Interior, Reston, VA, 2007.</w:t>
      </w:r>
    </w:p>
    <w:p w14:paraId="2DC8E87E"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Jong, </w:t>
      </w:r>
      <w:proofErr w:type="gramStart"/>
      <w:r w:rsidRPr="00B645C8">
        <w:rPr>
          <w:rFonts w:ascii="Times New Roman" w:hAnsi="Times New Roman" w:cs="Times New Roman"/>
          <w:sz w:val="24"/>
          <w:szCs w:val="24"/>
        </w:rPr>
        <w:t>T.</w:t>
      </w:r>
      <w:proofErr w:type="gramEnd"/>
      <w:r w:rsidRPr="00B645C8">
        <w:rPr>
          <w:rFonts w:ascii="Times New Roman" w:hAnsi="Times New Roman" w:cs="Times New Roman"/>
          <w:sz w:val="24"/>
          <w:szCs w:val="24"/>
        </w:rPr>
        <w:t xml:space="preserve"> and Parry, D.L., “Evaluation of the Stability of Arsenic Immobilized by Microbial Sulfate Reduction Using TCLP Extractions and Long-Term Leaching Techniques,” </w:t>
      </w:r>
      <w:r w:rsidRPr="00B645C8">
        <w:rPr>
          <w:rFonts w:ascii="Times New Roman" w:hAnsi="Times New Roman" w:cs="Times New Roman"/>
          <w:sz w:val="24"/>
          <w:szCs w:val="24"/>
          <w:u w:val="single"/>
        </w:rPr>
        <w:t>Chemosphere</w:t>
      </w:r>
      <w:r w:rsidRPr="00B645C8">
        <w:rPr>
          <w:rFonts w:ascii="Times New Roman" w:hAnsi="Times New Roman" w:cs="Times New Roman"/>
          <w:sz w:val="24"/>
          <w:szCs w:val="24"/>
        </w:rPr>
        <w:t>, Vol. 60, 2005, pp. 254-265.</w:t>
      </w:r>
    </w:p>
    <w:p w14:paraId="0F8BFB99" w14:textId="77777777" w:rsidR="00B645C8" w:rsidRPr="00B645C8" w:rsidRDefault="00B645C8" w:rsidP="00B645C8">
      <w:pPr>
        <w:spacing w:line="480" w:lineRule="auto"/>
        <w:rPr>
          <w:rFonts w:ascii="Times New Roman" w:hAnsi="Times New Roman" w:cs="Times New Roman"/>
          <w:sz w:val="24"/>
          <w:szCs w:val="24"/>
        </w:rPr>
      </w:pPr>
      <w:bookmarkStart w:id="83" w:name="_Toc34684361"/>
      <w:bookmarkStart w:id="84" w:name="_Toc34726099"/>
      <w:bookmarkStart w:id="85" w:name="_Toc34727583"/>
      <w:proofErr w:type="spellStart"/>
      <w:r w:rsidRPr="00B645C8">
        <w:rPr>
          <w:rFonts w:ascii="Times New Roman" w:hAnsi="Times New Roman" w:cs="Times New Roman"/>
          <w:sz w:val="24"/>
          <w:szCs w:val="24"/>
        </w:rPr>
        <w:t>LaBar</w:t>
      </w:r>
      <w:proofErr w:type="spellEnd"/>
      <w:r w:rsidRPr="00B645C8">
        <w:rPr>
          <w:rFonts w:ascii="Times New Roman" w:hAnsi="Times New Roman" w:cs="Times New Roman"/>
          <w:sz w:val="24"/>
          <w:szCs w:val="24"/>
        </w:rPr>
        <w:t>, J., “Fate and Transport of Contaminants from Mining Waste Materials in Surface and Ground Water Environments,” University of Oklahoma Graduate College, 2007.</w:t>
      </w:r>
      <w:bookmarkEnd w:id="83"/>
      <w:bookmarkEnd w:id="84"/>
      <w:bookmarkEnd w:id="85"/>
    </w:p>
    <w:p w14:paraId="1F39896C" w14:textId="569E8377" w:rsidR="0094120C" w:rsidRPr="00FD45FC" w:rsidRDefault="00DA01DA" w:rsidP="00B645C8">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LaBar</w:t>
      </w:r>
      <w:proofErr w:type="spellEnd"/>
      <w:r>
        <w:rPr>
          <w:rFonts w:ascii="Times New Roman" w:hAnsi="Times New Roman" w:cs="Times New Roman"/>
          <w:sz w:val="24"/>
          <w:szCs w:val="24"/>
        </w:rPr>
        <w:t xml:space="preserve">, J.A. and Nairn, R.W., “Determination of Dominant Metal Sequestration </w:t>
      </w:r>
      <w:r w:rsidR="00A45AD5">
        <w:rPr>
          <w:rFonts w:ascii="Times New Roman" w:hAnsi="Times New Roman" w:cs="Times New Roman"/>
          <w:sz w:val="24"/>
          <w:szCs w:val="24"/>
        </w:rPr>
        <w:t xml:space="preserve">Processes in a Vertical Flow Cell Substrate,” </w:t>
      </w:r>
      <w:proofErr w:type="spellStart"/>
      <w:r w:rsidR="00FD45FC">
        <w:rPr>
          <w:rFonts w:ascii="Times New Roman" w:hAnsi="Times New Roman" w:cs="Times New Roman"/>
          <w:sz w:val="24"/>
          <w:szCs w:val="24"/>
        </w:rPr>
        <w:t>Barnhisel</w:t>
      </w:r>
      <w:proofErr w:type="spellEnd"/>
      <w:r w:rsidR="00FD45FC">
        <w:rPr>
          <w:rFonts w:ascii="Times New Roman" w:hAnsi="Times New Roman" w:cs="Times New Roman"/>
          <w:sz w:val="24"/>
          <w:szCs w:val="24"/>
        </w:rPr>
        <w:t xml:space="preserve">, R.I. (ed) </w:t>
      </w:r>
      <w:r w:rsidR="00FD45FC">
        <w:rPr>
          <w:rFonts w:ascii="Times New Roman" w:hAnsi="Times New Roman" w:cs="Times New Roman"/>
          <w:sz w:val="24"/>
          <w:szCs w:val="24"/>
          <w:u w:val="single"/>
        </w:rPr>
        <w:t>Reclamation: Sciences Leading to Success</w:t>
      </w:r>
      <w:r w:rsidR="00FD45FC">
        <w:rPr>
          <w:rFonts w:ascii="Times New Roman" w:hAnsi="Times New Roman" w:cs="Times New Roman"/>
          <w:sz w:val="24"/>
          <w:szCs w:val="24"/>
        </w:rPr>
        <w:t xml:space="preserve">, </w:t>
      </w:r>
      <w:r w:rsidR="002F36EE">
        <w:rPr>
          <w:rFonts w:ascii="Times New Roman" w:hAnsi="Times New Roman" w:cs="Times New Roman"/>
          <w:sz w:val="24"/>
          <w:szCs w:val="24"/>
        </w:rPr>
        <w:t xml:space="preserve">American Society of Mining and Reclamation, </w:t>
      </w:r>
      <w:r w:rsidR="000155AE">
        <w:rPr>
          <w:rFonts w:ascii="Times New Roman" w:hAnsi="Times New Roman" w:cs="Times New Roman"/>
          <w:sz w:val="24"/>
          <w:szCs w:val="24"/>
        </w:rPr>
        <w:t xml:space="preserve">Bismarck, ND, </w:t>
      </w:r>
      <w:r w:rsidR="002F36EE">
        <w:rPr>
          <w:rFonts w:ascii="Times New Roman" w:hAnsi="Times New Roman" w:cs="Times New Roman"/>
          <w:sz w:val="24"/>
          <w:szCs w:val="24"/>
        </w:rPr>
        <w:t>2011</w:t>
      </w:r>
      <w:r w:rsidR="000155AE">
        <w:rPr>
          <w:rFonts w:ascii="Times New Roman" w:hAnsi="Times New Roman" w:cs="Times New Roman"/>
          <w:sz w:val="24"/>
          <w:szCs w:val="24"/>
        </w:rPr>
        <w:t>, p. 352</w:t>
      </w:r>
      <w:r w:rsidR="002F36EE">
        <w:rPr>
          <w:rFonts w:ascii="Times New Roman" w:hAnsi="Times New Roman" w:cs="Times New Roman"/>
          <w:sz w:val="24"/>
          <w:szCs w:val="24"/>
        </w:rPr>
        <w:t>.</w:t>
      </w:r>
    </w:p>
    <w:p w14:paraId="083FDD8C" w14:textId="210A3254" w:rsidR="00B645C8" w:rsidRPr="00B645C8" w:rsidRDefault="00B645C8" w:rsidP="00B645C8">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LaBar</w:t>
      </w:r>
      <w:proofErr w:type="spellEnd"/>
      <w:r w:rsidRPr="00B645C8">
        <w:rPr>
          <w:rFonts w:ascii="Times New Roman" w:hAnsi="Times New Roman" w:cs="Times New Roman"/>
          <w:sz w:val="24"/>
          <w:szCs w:val="24"/>
        </w:rPr>
        <w:t xml:space="preserve">, J.A. and Nairn, R.W., “Characterization of Trace Metal Removal Products in Vertical Flow Bioreactor Substrates at the Mayer Ranch Passive Treatment System in the Tar Creek Superfund Site,” </w:t>
      </w:r>
      <w:r w:rsidRPr="00B645C8">
        <w:rPr>
          <w:rFonts w:ascii="Times New Roman" w:hAnsi="Times New Roman" w:cs="Times New Roman"/>
          <w:sz w:val="24"/>
          <w:szCs w:val="24"/>
          <w:u w:val="single"/>
        </w:rPr>
        <w:t>Chemosphere</w:t>
      </w:r>
      <w:r w:rsidRPr="00B645C8">
        <w:rPr>
          <w:rFonts w:ascii="Times New Roman" w:hAnsi="Times New Roman" w:cs="Times New Roman"/>
          <w:sz w:val="24"/>
          <w:szCs w:val="24"/>
        </w:rPr>
        <w:t>, Vol. 199, 2018, pp. 107-113.</w:t>
      </w:r>
    </w:p>
    <w:p w14:paraId="152309D8"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Levasseur, B., </w:t>
      </w:r>
      <w:proofErr w:type="spellStart"/>
      <w:r w:rsidRPr="00B645C8">
        <w:rPr>
          <w:rFonts w:ascii="Times New Roman" w:hAnsi="Times New Roman" w:cs="Times New Roman"/>
          <w:sz w:val="24"/>
          <w:szCs w:val="24"/>
        </w:rPr>
        <w:t>Chartier</w:t>
      </w:r>
      <w:proofErr w:type="spellEnd"/>
      <w:r w:rsidRPr="00B645C8">
        <w:rPr>
          <w:rFonts w:ascii="Times New Roman" w:hAnsi="Times New Roman" w:cs="Times New Roman"/>
          <w:sz w:val="24"/>
          <w:szCs w:val="24"/>
        </w:rPr>
        <w:t xml:space="preserve">, M., </w:t>
      </w:r>
      <w:proofErr w:type="spellStart"/>
      <w:r w:rsidRPr="00B645C8">
        <w:rPr>
          <w:rFonts w:ascii="Times New Roman" w:hAnsi="Times New Roman" w:cs="Times New Roman"/>
          <w:sz w:val="24"/>
          <w:szCs w:val="24"/>
        </w:rPr>
        <w:t>Blais</w:t>
      </w:r>
      <w:proofErr w:type="spellEnd"/>
      <w:r w:rsidRPr="00B645C8">
        <w:rPr>
          <w:rFonts w:ascii="Times New Roman" w:hAnsi="Times New Roman" w:cs="Times New Roman"/>
          <w:sz w:val="24"/>
          <w:szCs w:val="24"/>
        </w:rPr>
        <w:t xml:space="preserve">, J.F., and Mercier, G., “Metals Removal from Municipal Waste Incinerator Fly Ashes and Reuse of Treated Leachates,” </w:t>
      </w:r>
      <w:r w:rsidRPr="00B645C8">
        <w:rPr>
          <w:rFonts w:ascii="Times New Roman" w:hAnsi="Times New Roman" w:cs="Times New Roman"/>
          <w:sz w:val="24"/>
          <w:szCs w:val="24"/>
          <w:u w:val="single"/>
        </w:rPr>
        <w:t>Journal of Environmental Engineering</w:t>
      </w:r>
      <w:r w:rsidRPr="00B645C8">
        <w:rPr>
          <w:rFonts w:ascii="Times New Roman" w:hAnsi="Times New Roman" w:cs="Times New Roman"/>
          <w:sz w:val="24"/>
          <w:szCs w:val="24"/>
        </w:rPr>
        <w:t>, Vol. 132, 2006.</w:t>
      </w:r>
    </w:p>
    <w:p w14:paraId="7C3D6FF8"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lastRenderedPageBreak/>
        <w:t xml:space="preserve">MacDonald, D.D., </w:t>
      </w:r>
      <w:proofErr w:type="spellStart"/>
      <w:r w:rsidRPr="00B645C8">
        <w:rPr>
          <w:rFonts w:ascii="Times New Roman" w:hAnsi="Times New Roman" w:cs="Times New Roman"/>
          <w:sz w:val="24"/>
          <w:szCs w:val="24"/>
        </w:rPr>
        <w:t>Ingersol</w:t>
      </w:r>
      <w:proofErr w:type="spellEnd"/>
      <w:r w:rsidRPr="00B645C8">
        <w:rPr>
          <w:rFonts w:ascii="Times New Roman" w:hAnsi="Times New Roman" w:cs="Times New Roman"/>
          <w:sz w:val="24"/>
          <w:szCs w:val="24"/>
        </w:rPr>
        <w:t xml:space="preserve">, C.G., and Berger, T.A., “Development and Evaluation of Consensus-Based Sediment Quality Guidelines for Freshwater Ecosystems,” </w:t>
      </w:r>
      <w:r w:rsidRPr="00B645C8">
        <w:rPr>
          <w:rFonts w:ascii="Times New Roman" w:hAnsi="Times New Roman" w:cs="Times New Roman"/>
          <w:sz w:val="24"/>
          <w:szCs w:val="24"/>
          <w:u w:val="single"/>
        </w:rPr>
        <w:t>Archives of Environmental Contamination and Toxicology</w:t>
      </w:r>
      <w:r w:rsidRPr="00B645C8">
        <w:rPr>
          <w:rFonts w:ascii="Times New Roman" w:hAnsi="Times New Roman" w:cs="Times New Roman"/>
          <w:sz w:val="24"/>
          <w:szCs w:val="24"/>
        </w:rPr>
        <w:t>, Vol. 39, No. 1, 2000, pp. 20-31.</w:t>
      </w:r>
    </w:p>
    <w:p w14:paraId="31D6C86D" w14:textId="77777777" w:rsidR="0025078D" w:rsidRPr="00B645C8" w:rsidRDefault="0025078D" w:rsidP="0025078D">
      <w:pPr>
        <w:spacing w:line="480" w:lineRule="auto"/>
        <w:rPr>
          <w:rFonts w:ascii="Times New Roman" w:hAnsi="Times New Roman" w:cs="Times New Roman"/>
          <w:sz w:val="24"/>
          <w:szCs w:val="24"/>
        </w:rPr>
      </w:pPr>
      <w:r>
        <w:rPr>
          <w:rFonts w:ascii="Times New Roman" w:hAnsi="Times New Roman" w:cs="Times New Roman"/>
          <w:sz w:val="24"/>
          <w:szCs w:val="24"/>
        </w:rPr>
        <w:t xml:space="preserve">MacDonald, D.D., </w:t>
      </w:r>
      <w:proofErr w:type="spellStart"/>
      <w:r>
        <w:rPr>
          <w:rFonts w:ascii="Times New Roman" w:hAnsi="Times New Roman" w:cs="Times New Roman"/>
          <w:sz w:val="24"/>
          <w:szCs w:val="24"/>
        </w:rPr>
        <w:t>Smorong</w:t>
      </w:r>
      <w:proofErr w:type="spellEnd"/>
      <w:r>
        <w:rPr>
          <w:rFonts w:ascii="Times New Roman" w:hAnsi="Times New Roman" w:cs="Times New Roman"/>
          <w:sz w:val="24"/>
          <w:szCs w:val="24"/>
        </w:rPr>
        <w:t>, D.E., Ingersoll, C.G., Besser, J.M., Brumbaugh, W.G., Kemble, N., May, T.W., Ivey, C.D., Irving, S., and O’Hare, M., “Development and Evaluation of Sediment and Pore-Water Toxicity Thresholds to Support Sediment Quality Assessments in the Tri-State Mining District (TSMD), Missouri, Oklahoma, and Kansas,” submitted by the USEPA and the U.S. Fish and Wildlife Service, February 2009, 210 pp.</w:t>
      </w:r>
    </w:p>
    <w:p w14:paraId="5BFD6864"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McDonald, D.M., Webb, J.A., and Taylor, J., “Chemical Stability of Acid Rock Drainage Treatment Sludge and Implications for Sludge Management,” </w:t>
      </w:r>
      <w:r w:rsidRPr="00B645C8">
        <w:rPr>
          <w:rFonts w:ascii="Times New Roman" w:hAnsi="Times New Roman" w:cs="Times New Roman"/>
          <w:sz w:val="24"/>
          <w:szCs w:val="24"/>
          <w:u w:val="single"/>
        </w:rPr>
        <w:t>Environmental Science and Technology</w:t>
      </w:r>
      <w:r w:rsidRPr="00B645C8">
        <w:rPr>
          <w:rFonts w:ascii="Times New Roman" w:hAnsi="Times New Roman" w:cs="Times New Roman"/>
          <w:sz w:val="24"/>
          <w:szCs w:val="24"/>
        </w:rPr>
        <w:t>, Vol. 40, 2006, pp. 1984-1990.</w:t>
      </w:r>
    </w:p>
    <w:p w14:paraId="239AA25D" w14:textId="3A76008D"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Nairn, R.W., </w:t>
      </w:r>
      <w:proofErr w:type="spellStart"/>
      <w:r w:rsidRPr="00B645C8">
        <w:rPr>
          <w:rFonts w:ascii="Times New Roman" w:hAnsi="Times New Roman" w:cs="Times New Roman"/>
          <w:sz w:val="24"/>
          <w:szCs w:val="24"/>
        </w:rPr>
        <w:t>LaBar</w:t>
      </w:r>
      <w:proofErr w:type="spellEnd"/>
      <w:r w:rsidRPr="00B645C8">
        <w:rPr>
          <w:rFonts w:ascii="Times New Roman" w:hAnsi="Times New Roman" w:cs="Times New Roman"/>
          <w:sz w:val="24"/>
          <w:szCs w:val="24"/>
        </w:rPr>
        <w:t xml:space="preserve">, J.A., </w:t>
      </w:r>
      <w:proofErr w:type="spellStart"/>
      <w:r w:rsidRPr="00B645C8">
        <w:rPr>
          <w:rFonts w:ascii="Times New Roman" w:hAnsi="Times New Roman" w:cs="Times New Roman"/>
          <w:sz w:val="24"/>
          <w:szCs w:val="24"/>
        </w:rPr>
        <w:t>Strevett</w:t>
      </w:r>
      <w:proofErr w:type="spellEnd"/>
      <w:r w:rsidRPr="00B645C8">
        <w:rPr>
          <w:rFonts w:ascii="Times New Roman" w:hAnsi="Times New Roman" w:cs="Times New Roman"/>
          <w:sz w:val="24"/>
          <w:szCs w:val="24"/>
        </w:rPr>
        <w:t xml:space="preserve">, K.A., </w:t>
      </w:r>
      <w:proofErr w:type="spellStart"/>
      <w:r w:rsidRPr="00B645C8">
        <w:rPr>
          <w:rFonts w:ascii="Times New Roman" w:hAnsi="Times New Roman" w:cs="Times New Roman"/>
          <w:sz w:val="24"/>
          <w:szCs w:val="24"/>
        </w:rPr>
        <w:t>Strosnider</w:t>
      </w:r>
      <w:proofErr w:type="spellEnd"/>
      <w:r w:rsidRPr="00B645C8">
        <w:rPr>
          <w:rFonts w:ascii="Times New Roman" w:hAnsi="Times New Roman" w:cs="Times New Roman"/>
          <w:sz w:val="24"/>
          <w:szCs w:val="24"/>
        </w:rPr>
        <w:t xml:space="preserve">, W.H., Morris, D., Neely, C.A., Garrido, A., Santamaria, B., Oxenford, L., </w:t>
      </w:r>
      <w:proofErr w:type="spellStart"/>
      <w:r w:rsidRPr="00B645C8">
        <w:rPr>
          <w:rFonts w:ascii="Times New Roman" w:hAnsi="Times New Roman" w:cs="Times New Roman"/>
          <w:sz w:val="24"/>
          <w:szCs w:val="24"/>
        </w:rPr>
        <w:t>Kauk</w:t>
      </w:r>
      <w:proofErr w:type="spellEnd"/>
      <w:r w:rsidRPr="00B645C8">
        <w:rPr>
          <w:rFonts w:ascii="Times New Roman" w:hAnsi="Times New Roman" w:cs="Times New Roman"/>
          <w:sz w:val="24"/>
          <w:szCs w:val="24"/>
        </w:rPr>
        <w:t xml:space="preserve">, K., Carter, S., and </w:t>
      </w:r>
      <w:proofErr w:type="spellStart"/>
      <w:r w:rsidRPr="00B645C8">
        <w:rPr>
          <w:rFonts w:ascii="Times New Roman" w:hAnsi="Times New Roman" w:cs="Times New Roman"/>
          <w:sz w:val="24"/>
          <w:szCs w:val="24"/>
        </w:rPr>
        <w:t>Furneaux</w:t>
      </w:r>
      <w:proofErr w:type="spellEnd"/>
      <w:r w:rsidRPr="00B645C8">
        <w:rPr>
          <w:rFonts w:ascii="Times New Roman" w:hAnsi="Times New Roman" w:cs="Times New Roman"/>
          <w:sz w:val="24"/>
          <w:szCs w:val="24"/>
        </w:rPr>
        <w:t>, B.,</w:t>
      </w:r>
      <w:r w:rsidR="004476CB">
        <w:rPr>
          <w:rFonts w:ascii="Times New Roman" w:hAnsi="Times New Roman" w:cs="Times New Roman"/>
          <w:sz w:val="24"/>
          <w:szCs w:val="24"/>
        </w:rPr>
        <w:t xml:space="preserve"> </w:t>
      </w:r>
      <w:r w:rsidRPr="00B645C8">
        <w:rPr>
          <w:rFonts w:ascii="Times New Roman" w:hAnsi="Times New Roman" w:cs="Times New Roman"/>
          <w:sz w:val="24"/>
          <w:szCs w:val="24"/>
        </w:rPr>
        <w:t xml:space="preserve">“A Large, Multi-Cell, Ecologically Engineered Passive Treatment System for Ferruginous Lead-Zinc Mine Waters,” </w:t>
      </w:r>
      <w:r w:rsidRPr="00B645C8">
        <w:rPr>
          <w:rFonts w:ascii="Times New Roman" w:hAnsi="Times New Roman" w:cs="Times New Roman"/>
          <w:sz w:val="24"/>
          <w:szCs w:val="24"/>
          <w:u w:val="single"/>
        </w:rPr>
        <w:t>Mine Water &amp; Innovative Thinking</w:t>
      </w:r>
      <w:r w:rsidRPr="00B645C8">
        <w:rPr>
          <w:rFonts w:ascii="Times New Roman" w:hAnsi="Times New Roman" w:cs="Times New Roman"/>
          <w:sz w:val="24"/>
          <w:szCs w:val="24"/>
        </w:rPr>
        <w:t>, International Mine Water Association, 2010, pp. 255-259.</w:t>
      </w:r>
    </w:p>
    <w:p w14:paraId="7E53A20C" w14:textId="277BE2E1" w:rsid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Nairn, R.W., Knox, R.C., and Matthews, W.J., “Passive Treatment of Contaminated Mine Waters: Design, Construction and Evaluation of the Southeast Commerce Project,” submitted to the Oklahoma Department of Environmental Quality, June 2014.</w:t>
      </w:r>
    </w:p>
    <w:p w14:paraId="56BB9549" w14:textId="192A625F" w:rsidR="004B66B6" w:rsidRPr="00B645C8" w:rsidRDefault="004B66B6" w:rsidP="00B645C8">
      <w:pPr>
        <w:spacing w:line="480" w:lineRule="auto"/>
        <w:rPr>
          <w:rFonts w:ascii="Times New Roman" w:hAnsi="Times New Roman" w:cs="Times New Roman"/>
          <w:sz w:val="24"/>
          <w:szCs w:val="24"/>
        </w:rPr>
      </w:pPr>
      <w:r>
        <w:rPr>
          <w:rFonts w:ascii="Times New Roman" w:hAnsi="Times New Roman" w:cs="Times New Roman"/>
          <w:sz w:val="24"/>
          <w:szCs w:val="24"/>
        </w:rPr>
        <w:t xml:space="preserve">Nairn, R.W., </w:t>
      </w:r>
      <w:r w:rsidR="004476CB">
        <w:rPr>
          <w:rFonts w:ascii="Times New Roman" w:hAnsi="Times New Roman" w:cs="Times New Roman"/>
          <w:sz w:val="24"/>
          <w:szCs w:val="24"/>
        </w:rPr>
        <w:t xml:space="preserve">“Passive Treatment of Contaminated Mine Waters: Design, Construction, and Initial Evaluation of the Southeast Commerce Passive Treatment System,” </w:t>
      </w:r>
      <w:r w:rsidR="00F8064E">
        <w:rPr>
          <w:rFonts w:ascii="Times New Roman" w:hAnsi="Times New Roman" w:cs="Times New Roman"/>
          <w:sz w:val="24"/>
          <w:szCs w:val="24"/>
        </w:rPr>
        <w:t>submitted to the Oklahoma Department of Environmental Quality, July 2019.</w:t>
      </w:r>
    </w:p>
    <w:p w14:paraId="697CA583"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lastRenderedPageBreak/>
        <w:t>Oklahoma Water Resources Board, “Title 785, Chapter 45: Oklahoma’s Water Quality Standards,” Sept. 2017, &lt; https://www.owrb.ok.gov/rules/pdf/current/Ch45.pdf&gt;, (accessed 2/28/21).</w:t>
      </w:r>
    </w:p>
    <w:p w14:paraId="1F2E0FD2" w14:textId="06E521A0" w:rsidR="00C967D2" w:rsidRDefault="00C967D2" w:rsidP="00B645C8">
      <w:pPr>
        <w:spacing w:line="480" w:lineRule="auto"/>
        <w:rPr>
          <w:rFonts w:ascii="Times New Roman" w:hAnsi="Times New Roman" w:cs="Times New Roman"/>
          <w:sz w:val="24"/>
          <w:szCs w:val="24"/>
        </w:rPr>
      </w:pPr>
      <w:r>
        <w:rPr>
          <w:rFonts w:ascii="Times New Roman" w:hAnsi="Times New Roman" w:cs="Times New Roman"/>
          <w:sz w:val="24"/>
          <w:szCs w:val="24"/>
        </w:rPr>
        <w:t>Robertson, S. (</w:t>
      </w:r>
      <w:r w:rsidR="000037D6">
        <w:rPr>
          <w:rFonts w:ascii="Times New Roman" w:hAnsi="Times New Roman" w:cs="Times New Roman"/>
          <w:sz w:val="24"/>
          <w:szCs w:val="24"/>
        </w:rPr>
        <w:t>compiled), “Direct Estimation</w:t>
      </w:r>
      <w:r w:rsidR="00C5434E">
        <w:rPr>
          <w:rFonts w:ascii="Times New Roman" w:hAnsi="Times New Roman" w:cs="Times New Roman"/>
          <w:sz w:val="24"/>
          <w:szCs w:val="24"/>
        </w:rPr>
        <w:t xml:space="preserve"> of Organic Matter by Loss on Ignition: Methods,” SFU Soil Science Lab, </w:t>
      </w:r>
      <w:r w:rsidR="004B59CF">
        <w:rPr>
          <w:rFonts w:ascii="Times New Roman" w:hAnsi="Times New Roman" w:cs="Times New Roman"/>
          <w:sz w:val="24"/>
          <w:szCs w:val="24"/>
        </w:rPr>
        <w:t>Burnaby, June 2011, 11 pp.</w:t>
      </w:r>
    </w:p>
    <w:p w14:paraId="6DE675DE" w14:textId="3CD7002A"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Rose, A.W., “Vertical Flow Systems – Effects of Time and Acidity Relations, “</w:t>
      </w:r>
      <w:r w:rsidRPr="00B645C8">
        <w:rPr>
          <w:rFonts w:ascii="Times New Roman" w:hAnsi="Times New Roman" w:cs="Times New Roman"/>
          <w:sz w:val="24"/>
          <w:szCs w:val="24"/>
          <w:u w:val="single"/>
        </w:rPr>
        <w:t>Proceedings of the 21</w:t>
      </w:r>
      <w:r w:rsidRPr="00B645C8">
        <w:rPr>
          <w:rFonts w:ascii="Times New Roman" w:hAnsi="Times New Roman" w:cs="Times New Roman"/>
          <w:sz w:val="24"/>
          <w:szCs w:val="24"/>
          <w:u w:val="single"/>
          <w:vertAlign w:val="superscript"/>
        </w:rPr>
        <w:t>st</w:t>
      </w:r>
      <w:r w:rsidRPr="00B645C8">
        <w:rPr>
          <w:rFonts w:ascii="Times New Roman" w:hAnsi="Times New Roman" w:cs="Times New Roman"/>
          <w:sz w:val="24"/>
          <w:szCs w:val="24"/>
          <w:u w:val="single"/>
        </w:rPr>
        <w:t xml:space="preserve"> ASMR and the 25</w:t>
      </w:r>
      <w:r w:rsidRPr="00B645C8">
        <w:rPr>
          <w:rFonts w:ascii="Times New Roman" w:hAnsi="Times New Roman" w:cs="Times New Roman"/>
          <w:sz w:val="24"/>
          <w:szCs w:val="24"/>
          <w:u w:val="single"/>
          <w:vertAlign w:val="superscript"/>
        </w:rPr>
        <w:t>th</w:t>
      </w:r>
      <w:r w:rsidRPr="00B645C8">
        <w:rPr>
          <w:rFonts w:ascii="Times New Roman" w:hAnsi="Times New Roman" w:cs="Times New Roman"/>
          <w:sz w:val="24"/>
          <w:szCs w:val="24"/>
          <w:u w:val="single"/>
        </w:rPr>
        <w:t xml:space="preserve"> West Virginia Surface Mine Drainage Task Force Symposium</w:t>
      </w:r>
      <w:r w:rsidRPr="00B645C8">
        <w:rPr>
          <w:rFonts w:ascii="Times New Roman" w:hAnsi="Times New Roman" w:cs="Times New Roman"/>
          <w:sz w:val="24"/>
          <w:szCs w:val="24"/>
        </w:rPr>
        <w:t>, 2004, pp. 1595-1616.</w:t>
      </w:r>
    </w:p>
    <w:p w14:paraId="3D44B957"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Shepherd, N.L, Denholm, C.F., Dunn, M.H., Neely, C.A., </w:t>
      </w:r>
      <w:proofErr w:type="spellStart"/>
      <w:r w:rsidRPr="00B645C8">
        <w:rPr>
          <w:rFonts w:ascii="Times New Roman" w:hAnsi="Times New Roman" w:cs="Times New Roman"/>
          <w:sz w:val="24"/>
          <w:szCs w:val="24"/>
        </w:rPr>
        <w:t>Danehy</w:t>
      </w:r>
      <w:proofErr w:type="spellEnd"/>
      <w:r w:rsidRPr="00B645C8">
        <w:rPr>
          <w:rFonts w:ascii="Times New Roman" w:hAnsi="Times New Roman" w:cs="Times New Roman"/>
          <w:sz w:val="24"/>
          <w:szCs w:val="24"/>
        </w:rPr>
        <w:t xml:space="preserve">, T.P., and Nairn, R.W., “Biogeochemical Analysis of Spent Media from a </w:t>
      </w:r>
      <w:proofErr w:type="gramStart"/>
      <w:r w:rsidRPr="00B645C8">
        <w:rPr>
          <w:rFonts w:ascii="Times New Roman" w:hAnsi="Times New Roman" w:cs="Times New Roman"/>
          <w:sz w:val="24"/>
          <w:szCs w:val="24"/>
        </w:rPr>
        <w:t>15-Year Old</w:t>
      </w:r>
      <w:proofErr w:type="gramEnd"/>
      <w:r w:rsidRPr="00B645C8">
        <w:rPr>
          <w:rFonts w:ascii="Times New Roman" w:hAnsi="Times New Roman" w:cs="Times New Roman"/>
          <w:sz w:val="24"/>
          <w:szCs w:val="24"/>
        </w:rPr>
        <w:t xml:space="preserve"> Passive Treatment System Vertical Flow Bioreactor,” </w:t>
      </w:r>
      <w:r w:rsidRPr="00B645C8">
        <w:rPr>
          <w:rFonts w:ascii="Times New Roman" w:hAnsi="Times New Roman" w:cs="Times New Roman"/>
          <w:sz w:val="24"/>
          <w:szCs w:val="24"/>
          <w:u w:val="single"/>
        </w:rPr>
        <w:t>Mine Water and the Environment</w:t>
      </w:r>
      <w:r w:rsidRPr="00B645C8">
        <w:rPr>
          <w:rFonts w:ascii="Times New Roman" w:hAnsi="Times New Roman" w:cs="Times New Roman"/>
          <w:sz w:val="24"/>
          <w:szCs w:val="24"/>
        </w:rPr>
        <w:t>, Vol. 39, 2020, pp. 68-74.</w:t>
      </w:r>
    </w:p>
    <w:p w14:paraId="10870378"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Skousen, J., Zipper, C.E., Rose, A., </w:t>
      </w:r>
      <w:proofErr w:type="spellStart"/>
      <w:r w:rsidRPr="00B645C8">
        <w:rPr>
          <w:rFonts w:ascii="Times New Roman" w:hAnsi="Times New Roman" w:cs="Times New Roman"/>
          <w:sz w:val="24"/>
          <w:szCs w:val="24"/>
        </w:rPr>
        <w:t>Ziemkiewicz</w:t>
      </w:r>
      <w:proofErr w:type="spellEnd"/>
      <w:r w:rsidRPr="00B645C8">
        <w:rPr>
          <w:rFonts w:ascii="Times New Roman" w:hAnsi="Times New Roman" w:cs="Times New Roman"/>
          <w:sz w:val="24"/>
          <w:szCs w:val="24"/>
        </w:rPr>
        <w:t xml:space="preserve">, P.F., Nairn, R., McDonald, L.M., and </w:t>
      </w:r>
      <w:proofErr w:type="spellStart"/>
      <w:r w:rsidRPr="00B645C8">
        <w:rPr>
          <w:rFonts w:ascii="Times New Roman" w:hAnsi="Times New Roman" w:cs="Times New Roman"/>
          <w:sz w:val="24"/>
          <w:szCs w:val="24"/>
        </w:rPr>
        <w:t>Kleinmann</w:t>
      </w:r>
      <w:proofErr w:type="spellEnd"/>
      <w:r w:rsidRPr="00B645C8">
        <w:rPr>
          <w:rFonts w:ascii="Times New Roman" w:hAnsi="Times New Roman" w:cs="Times New Roman"/>
          <w:sz w:val="24"/>
          <w:szCs w:val="24"/>
        </w:rPr>
        <w:t xml:space="preserve">, R.L., “Review of Passive Systems for Acid Mine Drainage Treatment,” </w:t>
      </w:r>
      <w:r w:rsidRPr="00B645C8">
        <w:rPr>
          <w:rFonts w:ascii="Times New Roman" w:hAnsi="Times New Roman" w:cs="Times New Roman"/>
          <w:sz w:val="24"/>
          <w:szCs w:val="24"/>
          <w:u w:val="single"/>
        </w:rPr>
        <w:t>Mine Water and the Environment</w:t>
      </w:r>
      <w:r w:rsidRPr="00B645C8">
        <w:rPr>
          <w:rFonts w:ascii="Times New Roman" w:hAnsi="Times New Roman" w:cs="Times New Roman"/>
          <w:sz w:val="24"/>
          <w:szCs w:val="24"/>
        </w:rPr>
        <w:t>, Vol. 36, 2017, pp. 133-153.</w:t>
      </w:r>
    </w:p>
    <w:p w14:paraId="269CC34D" w14:textId="77777777" w:rsidR="00B645C8" w:rsidRPr="00B645C8" w:rsidRDefault="00B645C8" w:rsidP="00B645C8">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Sonmez</w:t>
      </w:r>
      <w:proofErr w:type="spellEnd"/>
      <w:r w:rsidRPr="00B645C8">
        <w:rPr>
          <w:rFonts w:ascii="Times New Roman" w:hAnsi="Times New Roman" w:cs="Times New Roman"/>
          <w:sz w:val="24"/>
          <w:szCs w:val="24"/>
        </w:rPr>
        <w:t xml:space="preserve">, O. and Pierzynski, G.M., “Phosphorus and Manganese Oxides Effects on Soil Lead </w:t>
      </w:r>
      <w:proofErr w:type="spellStart"/>
      <w:r w:rsidRPr="00B645C8">
        <w:rPr>
          <w:rFonts w:ascii="Times New Roman" w:hAnsi="Times New Roman" w:cs="Times New Roman"/>
          <w:sz w:val="24"/>
          <w:szCs w:val="24"/>
        </w:rPr>
        <w:t>Bioaccessibility</w:t>
      </w:r>
      <w:proofErr w:type="spellEnd"/>
      <w:r w:rsidRPr="00B645C8">
        <w:rPr>
          <w:rFonts w:ascii="Times New Roman" w:hAnsi="Times New Roman" w:cs="Times New Roman"/>
          <w:sz w:val="24"/>
          <w:szCs w:val="24"/>
        </w:rPr>
        <w:t xml:space="preserve">: PBET and TCLP,” </w:t>
      </w:r>
      <w:r w:rsidRPr="00B645C8">
        <w:rPr>
          <w:rFonts w:ascii="Times New Roman" w:hAnsi="Times New Roman" w:cs="Times New Roman"/>
          <w:sz w:val="24"/>
          <w:szCs w:val="24"/>
          <w:u w:val="single"/>
        </w:rPr>
        <w:t>Water, Air, and Soil Pollution</w:t>
      </w:r>
      <w:r w:rsidRPr="00B645C8">
        <w:rPr>
          <w:rFonts w:ascii="Times New Roman" w:hAnsi="Times New Roman" w:cs="Times New Roman"/>
          <w:sz w:val="24"/>
          <w:szCs w:val="24"/>
        </w:rPr>
        <w:t>, Vol. 166, 2005, pp. 3-16.</w:t>
      </w:r>
    </w:p>
    <w:p w14:paraId="66FD16FE"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United States Environmental Protection Agency, “Method 6010C: Inductively Coupled Plasma – Optical Emission Spectrometry,” USEPA, Jul. 2018, &lt;epa.gov/sites/production/files/2015-12/documents/6010d.pdf&gt;, (accessed 2/3/20).</w:t>
      </w:r>
    </w:p>
    <w:p w14:paraId="16680D0E"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lastRenderedPageBreak/>
        <w:t xml:space="preserve">United States Environmental Protection Agency, “Method 3051A: Microwave Assisted Digestion of Sediments, Sludges, Solids, and Oils,” </w:t>
      </w:r>
      <w:r w:rsidRPr="00B645C8">
        <w:rPr>
          <w:rFonts w:ascii="Times New Roman" w:hAnsi="Times New Roman" w:cs="Times New Roman"/>
          <w:sz w:val="24"/>
          <w:szCs w:val="24"/>
          <w:u w:val="single"/>
        </w:rPr>
        <w:t>USEPA</w:t>
      </w:r>
      <w:r w:rsidRPr="00B645C8">
        <w:rPr>
          <w:rFonts w:ascii="Times New Roman" w:hAnsi="Times New Roman" w:cs="Times New Roman"/>
          <w:sz w:val="24"/>
          <w:szCs w:val="24"/>
        </w:rPr>
        <w:t>, Feb. 2007a, &lt;https://www.epa.gov/sites/production/files/2015-12/documents/3051a.pdf&gt;, (accessed 1/31/20).</w:t>
      </w:r>
    </w:p>
    <w:p w14:paraId="30C99273" w14:textId="77777777" w:rsidR="00B645C8" w:rsidRPr="00B645C8" w:rsidRDefault="00B645C8" w:rsidP="00B645C8">
      <w:pPr>
        <w:spacing w:line="480" w:lineRule="auto"/>
        <w:rPr>
          <w:rFonts w:ascii="Times New Roman" w:hAnsi="Times New Roman" w:cs="Times New Roman"/>
          <w:color w:val="212121"/>
          <w:sz w:val="24"/>
          <w:szCs w:val="24"/>
          <w:shd w:val="clear" w:color="auto" w:fill="FFFFFF"/>
        </w:rPr>
      </w:pPr>
      <w:r w:rsidRPr="00B645C8">
        <w:rPr>
          <w:rFonts w:ascii="Times New Roman" w:hAnsi="Times New Roman" w:cs="Times New Roman"/>
          <w:color w:val="212121"/>
          <w:sz w:val="24"/>
          <w:szCs w:val="24"/>
          <w:shd w:val="clear" w:color="auto" w:fill="FFFFFF"/>
        </w:rPr>
        <w:t>United States Environmental Protection Agency, “Method 3015A (SW-846): Microwave Assisted Acid Digestion of Aqueous Samples and Extracts,” Revision 1, 2007b.</w:t>
      </w:r>
    </w:p>
    <w:p w14:paraId="400420BE"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United States Environmental Protection Agency, “Method 1312: Synthetic Precipitation Leaching Procedure,” </w:t>
      </w:r>
      <w:r w:rsidRPr="00B645C8">
        <w:rPr>
          <w:rFonts w:ascii="Times New Roman" w:hAnsi="Times New Roman" w:cs="Times New Roman"/>
          <w:sz w:val="24"/>
          <w:szCs w:val="24"/>
          <w:u w:val="single"/>
        </w:rPr>
        <w:t>USEPA</w:t>
      </w:r>
      <w:r w:rsidRPr="00B645C8">
        <w:rPr>
          <w:rFonts w:ascii="Times New Roman" w:hAnsi="Times New Roman" w:cs="Times New Roman"/>
          <w:sz w:val="24"/>
          <w:szCs w:val="24"/>
        </w:rPr>
        <w:t>, Sep. 1994, &lt;https://www.epa.gov/sites/production/files/2015-12/documents/1312.pdf&gt;, (accessed 1/31/20).</w:t>
      </w:r>
    </w:p>
    <w:p w14:paraId="7968E021"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United States Environmental Protection Agency, “Method 1311: Toxicity Characteristic Leaching Procedure,” </w:t>
      </w:r>
      <w:r w:rsidRPr="00B645C8">
        <w:rPr>
          <w:rFonts w:ascii="Times New Roman" w:hAnsi="Times New Roman" w:cs="Times New Roman"/>
          <w:sz w:val="24"/>
          <w:szCs w:val="24"/>
          <w:u w:val="single"/>
        </w:rPr>
        <w:t>USEPA</w:t>
      </w:r>
      <w:r w:rsidRPr="00B645C8">
        <w:rPr>
          <w:rFonts w:ascii="Times New Roman" w:hAnsi="Times New Roman" w:cs="Times New Roman"/>
          <w:sz w:val="24"/>
          <w:szCs w:val="24"/>
        </w:rPr>
        <w:t>, Jul. 1992, &lt;https://www.epa.gov/sites/production/files/2015-12/documents/1311.pdf&gt;, (accessed 1/31/20).</w:t>
      </w:r>
    </w:p>
    <w:p w14:paraId="5F95E40B" w14:textId="77777777" w:rsidR="00FE57AD" w:rsidRPr="00A759EF" w:rsidRDefault="00FE57AD" w:rsidP="00FE57AD">
      <w:pPr>
        <w:spacing w:line="480" w:lineRule="auto"/>
        <w:rPr>
          <w:rFonts w:ascii="Times New Roman" w:hAnsi="Times New Roman" w:cs="Times New Roman"/>
          <w:sz w:val="24"/>
          <w:szCs w:val="24"/>
        </w:rPr>
      </w:pPr>
      <w:r>
        <w:rPr>
          <w:rFonts w:ascii="Times New Roman" w:hAnsi="Times New Roman" w:cs="Times New Roman"/>
          <w:sz w:val="24"/>
          <w:szCs w:val="24"/>
        </w:rPr>
        <w:t>United States Environmental Protection Agency, “Guidance for Data Usability in Risk Assessment,” EPA/540/R-92/003, Dec. 1991, Washington, DC.</w:t>
      </w:r>
    </w:p>
    <w:p w14:paraId="476B3A4A" w14:textId="77777777" w:rsidR="00B645C8" w:rsidRPr="00B645C8" w:rsidRDefault="00B645C8" w:rsidP="00B645C8">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Watzlaf</w:t>
      </w:r>
      <w:proofErr w:type="spellEnd"/>
      <w:r w:rsidRPr="00B645C8">
        <w:rPr>
          <w:rFonts w:ascii="Times New Roman" w:hAnsi="Times New Roman" w:cs="Times New Roman"/>
          <w:sz w:val="24"/>
          <w:szCs w:val="24"/>
        </w:rPr>
        <w:t xml:space="preserve">, G.R., Schroeder, K.T., </w:t>
      </w:r>
      <w:proofErr w:type="spellStart"/>
      <w:r w:rsidRPr="00B645C8">
        <w:rPr>
          <w:rFonts w:ascii="Times New Roman" w:hAnsi="Times New Roman" w:cs="Times New Roman"/>
          <w:sz w:val="24"/>
          <w:szCs w:val="24"/>
        </w:rPr>
        <w:t>Kleinmann</w:t>
      </w:r>
      <w:proofErr w:type="spellEnd"/>
      <w:r w:rsidRPr="00B645C8">
        <w:rPr>
          <w:rFonts w:ascii="Times New Roman" w:hAnsi="Times New Roman" w:cs="Times New Roman"/>
          <w:sz w:val="24"/>
          <w:szCs w:val="24"/>
        </w:rPr>
        <w:t xml:space="preserve">, R.L.P., </w:t>
      </w:r>
      <w:proofErr w:type="spellStart"/>
      <w:r w:rsidRPr="00B645C8">
        <w:rPr>
          <w:rFonts w:ascii="Times New Roman" w:hAnsi="Times New Roman" w:cs="Times New Roman"/>
          <w:sz w:val="24"/>
          <w:szCs w:val="24"/>
        </w:rPr>
        <w:t>Kairies</w:t>
      </w:r>
      <w:proofErr w:type="spellEnd"/>
      <w:r w:rsidRPr="00B645C8">
        <w:rPr>
          <w:rFonts w:ascii="Times New Roman" w:hAnsi="Times New Roman" w:cs="Times New Roman"/>
          <w:sz w:val="24"/>
          <w:szCs w:val="24"/>
        </w:rPr>
        <w:t>, C.L., and Nairn, R.W., “The Passive Treatment of Coal Mine Drainage,” National Technical Information Service, DOE/NETL-2004/1202, 2004, Springfield, VA.</w:t>
      </w:r>
    </w:p>
    <w:p w14:paraId="77A7FCB9" w14:textId="77777777" w:rsidR="00B645C8" w:rsidRPr="00B645C8" w:rsidRDefault="00B645C8" w:rsidP="00B645C8">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Wu, W.-H., </w:t>
      </w:r>
      <w:proofErr w:type="spellStart"/>
      <w:r w:rsidRPr="00B645C8">
        <w:rPr>
          <w:rFonts w:ascii="Times New Roman" w:hAnsi="Times New Roman" w:cs="Times New Roman"/>
          <w:sz w:val="24"/>
          <w:szCs w:val="24"/>
        </w:rPr>
        <w:t>Xie</w:t>
      </w:r>
      <w:proofErr w:type="spellEnd"/>
      <w:r w:rsidRPr="00B645C8">
        <w:rPr>
          <w:rFonts w:ascii="Times New Roman" w:hAnsi="Times New Roman" w:cs="Times New Roman"/>
          <w:sz w:val="24"/>
          <w:szCs w:val="24"/>
        </w:rPr>
        <w:t xml:space="preserve">, Z.-M., Xu, J.-M., Wang, F., Shi, J.-C., Zhou, R.-B., and </w:t>
      </w:r>
      <w:proofErr w:type="spellStart"/>
      <w:r w:rsidRPr="00B645C8">
        <w:rPr>
          <w:rFonts w:ascii="Times New Roman" w:hAnsi="Times New Roman" w:cs="Times New Roman"/>
          <w:sz w:val="24"/>
          <w:szCs w:val="24"/>
        </w:rPr>
        <w:t>Jin</w:t>
      </w:r>
      <w:proofErr w:type="spellEnd"/>
      <w:r w:rsidRPr="00B645C8">
        <w:rPr>
          <w:rFonts w:ascii="Times New Roman" w:hAnsi="Times New Roman" w:cs="Times New Roman"/>
          <w:sz w:val="24"/>
          <w:szCs w:val="24"/>
        </w:rPr>
        <w:t xml:space="preserve">, Z.-F., “Immobilization of Trace Metals by Phosphates in Contaminated Soil Near Lead/Zinc Mine Tailings Evaluated by Sequential Extraction and TCLP,” </w:t>
      </w:r>
      <w:r w:rsidRPr="00B645C8">
        <w:rPr>
          <w:rFonts w:ascii="Times New Roman" w:hAnsi="Times New Roman" w:cs="Times New Roman"/>
          <w:sz w:val="24"/>
          <w:szCs w:val="24"/>
          <w:u w:val="single"/>
        </w:rPr>
        <w:t>Journal of Soils and Sediments</w:t>
      </w:r>
      <w:r w:rsidRPr="00B645C8">
        <w:rPr>
          <w:rFonts w:ascii="Times New Roman" w:hAnsi="Times New Roman" w:cs="Times New Roman"/>
          <w:sz w:val="24"/>
          <w:szCs w:val="24"/>
        </w:rPr>
        <w:t>, Vol. 13, 2013, pp. 1386-1395.</w:t>
      </w:r>
    </w:p>
    <w:p w14:paraId="4637115D" w14:textId="77777777" w:rsidR="007E1C23" w:rsidRDefault="00B645C8" w:rsidP="00B645C8">
      <w:pPr>
        <w:spacing w:line="480" w:lineRule="auto"/>
        <w:rPr>
          <w:rFonts w:ascii="Times New Roman" w:hAnsi="Times New Roman" w:cs="Times New Roman"/>
          <w:sz w:val="24"/>
          <w:szCs w:val="24"/>
        </w:rPr>
        <w:sectPr w:rsidR="007E1C23" w:rsidSect="00E000DB">
          <w:pgSz w:w="12240" w:h="15840"/>
          <w:pgMar w:top="1440" w:right="1440" w:bottom="1440" w:left="1440" w:header="720" w:footer="720" w:gutter="0"/>
          <w:cols w:space="720"/>
          <w:docGrid w:linePitch="360"/>
        </w:sectPr>
      </w:pPr>
      <w:proofErr w:type="spellStart"/>
      <w:r w:rsidRPr="00B645C8">
        <w:rPr>
          <w:rFonts w:ascii="Times New Roman" w:hAnsi="Times New Roman" w:cs="Times New Roman"/>
          <w:sz w:val="24"/>
          <w:szCs w:val="24"/>
        </w:rPr>
        <w:lastRenderedPageBreak/>
        <w:t>Yager</w:t>
      </w:r>
      <w:proofErr w:type="spellEnd"/>
      <w:r w:rsidRPr="00B645C8">
        <w:rPr>
          <w:rFonts w:ascii="Times New Roman" w:hAnsi="Times New Roman" w:cs="Times New Roman"/>
          <w:sz w:val="24"/>
          <w:szCs w:val="24"/>
        </w:rPr>
        <w:t xml:space="preserve">, T.J.B., Smith, D., and Crock, J.G., </w:t>
      </w:r>
      <w:r w:rsidRPr="00B645C8">
        <w:rPr>
          <w:rFonts w:ascii="Times New Roman" w:hAnsi="Times New Roman" w:cs="Times New Roman"/>
          <w:sz w:val="24"/>
          <w:szCs w:val="24"/>
          <w:u w:val="single"/>
        </w:rPr>
        <w:t>Effects of Surface Applications of Biosolids on Soil, Crops, Ground Water, and Streambed Sediment Near Deer Trail, Colorado, 1999-2003</w:t>
      </w:r>
      <w:r w:rsidRPr="00B645C8">
        <w:rPr>
          <w:rFonts w:ascii="Times New Roman" w:hAnsi="Times New Roman" w:cs="Times New Roman"/>
          <w:sz w:val="24"/>
          <w:szCs w:val="24"/>
        </w:rPr>
        <w:t>, Vol. 4, Issue 4, United States Geological Survey, 2004.</w:t>
      </w:r>
    </w:p>
    <w:p w14:paraId="56E693C6" w14:textId="1BD316B3" w:rsidR="000A30D6" w:rsidRDefault="007E1C23" w:rsidP="00541ED4">
      <w:pPr>
        <w:pStyle w:val="Heading1"/>
        <w:spacing w:line="480" w:lineRule="auto"/>
        <w:jc w:val="center"/>
        <w:rPr>
          <w:rFonts w:ascii="Times New Roman" w:hAnsi="Times New Roman" w:cs="Times New Roman"/>
          <w:b/>
          <w:bCs/>
          <w:color w:val="000000" w:themeColor="text1"/>
          <w:sz w:val="24"/>
          <w:szCs w:val="24"/>
        </w:rPr>
      </w:pPr>
      <w:bookmarkStart w:id="86" w:name="_Toc76300996"/>
      <w:r w:rsidRPr="00541ED4">
        <w:rPr>
          <w:rFonts w:ascii="Times New Roman" w:hAnsi="Times New Roman" w:cs="Times New Roman"/>
          <w:b/>
          <w:bCs/>
          <w:color w:val="000000" w:themeColor="text1"/>
          <w:sz w:val="24"/>
          <w:szCs w:val="24"/>
        </w:rPr>
        <w:lastRenderedPageBreak/>
        <w:t xml:space="preserve">Chapter Four: </w:t>
      </w:r>
      <w:proofErr w:type="spellStart"/>
      <w:r w:rsidR="00541ED4" w:rsidRPr="00541ED4">
        <w:rPr>
          <w:rFonts w:ascii="Times New Roman" w:hAnsi="Times New Roman" w:cs="Times New Roman"/>
          <w:b/>
          <w:bCs/>
          <w:color w:val="000000" w:themeColor="text1"/>
          <w:sz w:val="24"/>
          <w:szCs w:val="24"/>
        </w:rPr>
        <w:t>Sorptive</w:t>
      </w:r>
      <w:proofErr w:type="spellEnd"/>
      <w:r w:rsidR="00541ED4" w:rsidRPr="00541ED4">
        <w:rPr>
          <w:rFonts w:ascii="Times New Roman" w:hAnsi="Times New Roman" w:cs="Times New Roman"/>
          <w:b/>
          <w:bCs/>
          <w:color w:val="000000" w:themeColor="text1"/>
          <w:sz w:val="24"/>
          <w:szCs w:val="24"/>
        </w:rPr>
        <w:t xml:space="preserve"> Amendments to </w:t>
      </w:r>
      <w:r w:rsidR="004E2334">
        <w:rPr>
          <w:rFonts w:ascii="Times New Roman" w:hAnsi="Times New Roman" w:cs="Times New Roman"/>
          <w:b/>
          <w:bCs/>
          <w:color w:val="000000" w:themeColor="text1"/>
          <w:sz w:val="24"/>
          <w:szCs w:val="24"/>
        </w:rPr>
        <w:t>Address Leachability</w:t>
      </w:r>
      <w:r w:rsidR="00541ED4" w:rsidRPr="00541ED4">
        <w:rPr>
          <w:rFonts w:ascii="Times New Roman" w:hAnsi="Times New Roman" w:cs="Times New Roman"/>
          <w:b/>
          <w:bCs/>
          <w:color w:val="000000" w:themeColor="text1"/>
          <w:sz w:val="24"/>
          <w:szCs w:val="24"/>
        </w:rPr>
        <w:t xml:space="preserve"> of Trace Metals from Hard Rock Mine Drainage </w:t>
      </w:r>
      <w:r w:rsidR="004E2334">
        <w:rPr>
          <w:rFonts w:ascii="Times New Roman" w:hAnsi="Times New Roman" w:cs="Times New Roman"/>
          <w:b/>
          <w:bCs/>
          <w:color w:val="000000" w:themeColor="text1"/>
          <w:sz w:val="24"/>
          <w:szCs w:val="24"/>
        </w:rPr>
        <w:t xml:space="preserve">Passive </w:t>
      </w:r>
      <w:r w:rsidR="00541ED4" w:rsidRPr="00541ED4">
        <w:rPr>
          <w:rFonts w:ascii="Times New Roman" w:hAnsi="Times New Roman" w:cs="Times New Roman"/>
          <w:b/>
          <w:bCs/>
          <w:color w:val="000000" w:themeColor="text1"/>
          <w:sz w:val="24"/>
          <w:szCs w:val="24"/>
        </w:rPr>
        <w:t>Treatment Residual Solids</w:t>
      </w:r>
      <w:bookmarkEnd w:id="86"/>
    </w:p>
    <w:p w14:paraId="036E2387" w14:textId="0626C84D" w:rsidR="00042C1B" w:rsidRDefault="00042C1B" w:rsidP="0026608B">
      <w:pPr>
        <w:pStyle w:val="Heading2"/>
        <w:spacing w:line="480" w:lineRule="auto"/>
        <w:rPr>
          <w:rFonts w:ascii="Times New Roman" w:hAnsi="Times New Roman" w:cs="Times New Roman"/>
          <w:i/>
          <w:iCs/>
          <w:color w:val="000000" w:themeColor="text1"/>
          <w:sz w:val="24"/>
          <w:szCs w:val="24"/>
        </w:rPr>
      </w:pPr>
      <w:bookmarkStart w:id="87" w:name="_Toc76300997"/>
      <w:r>
        <w:rPr>
          <w:rFonts w:ascii="Times New Roman" w:hAnsi="Times New Roman" w:cs="Times New Roman"/>
          <w:i/>
          <w:iCs/>
          <w:color w:val="000000" w:themeColor="text1"/>
          <w:sz w:val="24"/>
          <w:szCs w:val="24"/>
        </w:rPr>
        <w:t>Abstract</w:t>
      </w:r>
      <w:bookmarkEnd w:id="87"/>
    </w:p>
    <w:p w14:paraId="18DEE8D3" w14:textId="6B0D19D5" w:rsidR="00042C1B" w:rsidRPr="00042C1B" w:rsidRDefault="007748D7" w:rsidP="0066560C">
      <w:pPr>
        <w:spacing w:line="480" w:lineRule="auto"/>
        <w:rPr>
          <w:rFonts w:ascii="Times New Roman" w:hAnsi="Times New Roman" w:cs="Times New Roman"/>
          <w:sz w:val="24"/>
          <w:szCs w:val="24"/>
        </w:rPr>
      </w:pPr>
      <w:r>
        <w:rPr>
          <w:rFonts w:ascii="Times New Roman" w:hAnsi="Times New Roman" w:cs="Times New Roman"/>
          <w:sz w:val="24"/>
          <w:szCs w:val="24"/>
        </w:rPr>
        <w:t xml:space="preserve">Passive treatment of mine drainage </w:t>
      </w:r>
      <w:r w:rsidR="0066560C">
        <w:rPr>
          <w:rFonts w:ascii="Times New Roman" w:hAnsi="Times New Roman" w:cs="Times New Roman"/>
          <w:sz w:val="24"/>
          <w:szCs w:val="24"/>
        </w:rPr>
        <w:t>effectively decreases the concentration of ecotoxic metals in impacted water</w:t>
      </w:r>
      <w:r w:rsidR="001D7D72">
        <w:rPr>
          <w:rFonts w:ascii="Times New Roman" w:hAnsi="Times New Roman" w:cs="Times New Roman"/>
          <w:sz w:val="24"/>
          <w:szCs w:val="24"/>
        </w:rPr>
        <w:t xml:space="preserve"> and sequesters the metals in </w:t>
      </w:r>
      <w:r w:rsidR="00D01D17">
        <w:rPr>
          <w:rFonts w:ascii="Times New Roman" w:hAnsi="Times New Roman" w:cs="Times New Roman"/>
          <w:sz w:val="24"/>
          <w:szCs w:val="24"/>
        </w:rPr>
        <w:t xml:space="preserve">residual solids, </w:t>
      </w:r>
      <w:r w:rsidR="001557AB">
        <w:rPr>
          <w:rFonts w:ascii="Times New Roman" w:hAnsi="Times New Roman" w:cs="Times New Roman"/>
          <w:sz w:val="24"/>
          <w:szCs w:val="24"/>
        </w:rPr>
        <w:t xml:space="preserve">the composition of </w:t>
      </w:r>
      <w:r w:rsidR="00D01D17">
        <w:rPr>
          <w:rFonts w:ascii="Times New Roman" w:hAnsi="Times New Roman" w:cs="Times New Roman"/>
          <w:sz w:val="24"/>
          <w:szCs w:val="24"/>
        </w:rPr>
        <w:t xml:space="preserve">which vary depending on the biogeochemical process in use. </w:t>
      </w:r>
      <w:r w:rsidR="00343470">
        <w:rPr>
          <w:rFonts w:ascii="Times New Roman" w:hAnsi="Times New Roman" w:cs="Times New Roman"/>
          <w:sz w:val="24"/>
          <w:szCs w:val="24"/>
        </w:rPr>
        <w:t xml:space="preserve">Mine drainage passive treatment systems must undergo rehabilitative maintenance </w:t>
      </w:r>
      <w:r w:rsidR="00B56C14">
        <w:rPr>
          <w:rFonts w:ascii="Times New Roman" w:hAnsi="Times New Roman" w:cs="Times New Roman"/>
          <w:sz w:val="24"/>
          <w:szCs w:val="24"/>
        </w:rPr>
        <w:t>to continue functioning over decadal time scales</w:t>
      </w:r>
      <w:r w:rsidR="000640F9">
        <w:rPr>
          <w:rFonts w:ascii="Times New Roman" w:hAnsi="Times New Roman" w:cs="Times New Roman"/>
          <w:sz w:val="24"/>
          <w:szCs w:val="24"/>
        </w:rPr>
        <w:t xml:space="preserve">. This maintenance includes removing residuals from the system, creating large amounts of potentially hazardous waste. </w:t>
      </w:r>
      <w:r w:rsidR="006261EB">
        <w:rPr>
          <w:rFonts w:ascii="Times New Roman" w:hAnsi="Times New Roman" w:cs="Times New Roman"/>
          <w:sz w:val="24"/>
          <w:szCs w:val="24"/>
        </w:rPr>
        <w:t>In this study, the use of three amendments, biochar, biosolids, and CCR, to increase retention of</w:t>
      </w:r>
      <w:r w:rsidR="000654DC">
        <w:rPr>
          <w:rFonts w:ascii="Times New Roman" w:hAnsi="Times New Roman" w:cs="Times New Roman"/>
          <w:sz w:val="24"/>
          <w:szCs w:val="24"/>
        </w:rPr>
        <w:t xml:space="preserve"> ecotoxic metals in </w:t>
      </w:r>
      <w:r w:rsidR="004124B1">
        <w:rPr>
          <w:rFonts w:ascii="Times New Roman" w:hAnsi="Times New Roman" w:cs="Times New Roman"/>
          <w:sz w:val="24"/>
          <w:szCs w:val="24"/>
        </w:rPr>
        <w:t xml:space="preserve">hard rock </w:t>
      </w:r>
      <w:r w:rsidR="000654DC">
        <w:rPr>
          <w:rFonts w:ascii="Times New Roman" w:hAnsi="Times New Roman" w:cs="Times New Roman"/>
          <w:sz w:val="24"/>
          <w:szCs w:val="24"/>
        </w:rPr>
        <w:t xml:space="preserve">mine drainage </w:t>
      </w:r>
      <w:r w:rsidR="000A4FED">
        <w:rPr>
          <w:rFonts w:ascii="Times New Roman" w:hAnsi="Times New Roman" w:cs="Times New Roman"/>
          <w:sz w:val="24"/>
          <w:szCs w:val="24"/>
        </w:rPr>
        <w:t xml:space="preserve">treatment </w:t>
      </w:r>
      <w:r w:rsidR="000654DC">
        <w:rPr>
          <w:rFonts w:ascii="Times New Roman" w:hAnsi="Times New Roman" w:cs="Times New Roman"/>
          <w:sz w:val="24"/>
          <w:szCs w:val="24"/>
        </w:rPr>
        <w:t xml:space="preserve">residual solids was examined. </w:t>
      </w:r>
      <w:r w:rsidR="00A30942">
        <w:rPr>
          <w:rFonts w:ascii="Times New Roman" w:hAnsi="Times New Roman" w:cs="Times New Roman"/>
          <w:sz w:val="24"/>
          <w:szCs w:val="24"/>
        </w:rPr>
        <w:t>Three leaching tests were used to determine</w:t>
      </w:r>
      <w:r w:rsidR="009827F3">
        <w:rPr>
          <w:rFonts w:ascii="Times New Roman" w:hAnsi="Times New Roman" w:cs="Times New Roman"/>
          <w:sz w:val="24"/>
          <w:szCs w:val="24"/>
        </w:rPr>
        <w:t xml:space="preserve"> whether the retention of metals was increased by the addition of these amendments. </w:t>
      </w:r>
      <w:r w:rsidR="003F5671">
        <w:rPr>
          <w:rFonts w:ascii="Times New Roman" w:hAnsi="Times New Roman" w:cs="Times New Roman"/>
          <w:sz w:val="24"/>
          <w:szCs w:val="24"/>
        </w:rPr>
        <w:t>A</w:t>
      </w:r>
      <w:r w:rsidR="00F8519A">
        <w:rPr>
          <w:rFonts w:ascii="Times New Roman" w:hAnsi="Times New Roman" w:cs="Times New Roman"/>
          <w:sz w:val="24"/>
          <w:szCs w:val="24"/>
        </w:rPr>
        <w:t xml:space="preserve">lthough the amendments had neutral to basic pH, large surface areas, and </w:t>
      </w:r>
      <w:r w:rsidR="009B5C56">
        <w:rPr>
          <w:rFonts w:ascii="Times New Roman" w:hAnsi="Times New Roman" w:cs="Times New Roman"/>
          <w:sz w:val="24"/>
          <w:szCs w:val="24"/>
        </w:rPr>
        <w:t xml:space="preserve">cation exchange capacities </w:t>
      </w:r>
      <w:r w:rsidR="006D6502">
        <w:rPr>
          <w:rFonts w:ascii="Times New Roman" w:hAnsi="Times New Roman" w:cs="Times New Roman"/>
          <w:sz w:val="24"/>
          <w:szCs w:val="24"/>
        </w:rPr>
        <w:t xml:space="preserve">that </w:t>
      </w:r>
      <w:r w:rsidR="00D460C4">
        <w:rPr>
          <w:rFonts w:ascii="Times New Roman" w:hAnsi="Times New Roman" w:cs="Times New Roman"/>
          <w:sz w:val="24"/>
          <w:szCs w:val="24"/>
        </w:rPr>
        <w:t>were hypothesized to increase sorption of trace metals, the concentrations of most metals were statistically similar or elevated compared to the control.</w:t>
      </w:r>
      <w:r w:rsidR="00FB396D">
        <w:rPr>
          <w:rFonts w:ascii="Times New Roman" w:hAnsi="Times New Roman" w:cs="Times New Roman"/>
          <w:sz w:val="24"/>
          <w:szCs w:val="24"/>
        </w:rPr>
        <w:t xml:space="preserve"> </w:t>
      </w:r>
      <w:r w:rsidR="00913AEE">
        <w:rPr>
          <w:rFonts w:ascii="Times New Roman" w:hAnsi="Times New Roman" w:cs="Times New Roman"/>
          <w:sz w:val="24"/>
          <w:szCs w:val="24"/>
        </w:rPr>
        <w:t xml:space="preserve">Further research may show that an application rate greater than 5% by mass or a mixture of amendments may </w:t>
      </w:r>
      <w:r w:rsidR="003F0B01">
        <w:rPr>
          <w:rFonts w:ascii="Times New Roman" w:hAnsi="Times New Roman" w:cs="Times New Roman"/>
          <w:sz w:val="24"/>
          <w:szCs w:val="24"/>
        </w:rPr>
        <w:t>decrease the concentration of metals available to the environment.</w:t>
      </w:r>
    </w:p>
    <w:p w14:paraId="627137B0" w14:textId="56512E68" w:rsidR="00541ED4" w:rsidRDefault="0026608B" w:rsidP="0026608B">
      <w:pPr>
        <w:pStyle w:val="Heading2"/>
        <w:spacing w:line="480" w:lineRule="auto"/>
        <w:rPr>
          <w:rFonts w:ascii="Times New Roman" w:hAnsi="Times New Roman" w:cs="Times New Roman"/>
          <w:i/>
          <w:iCs/>
          <w:color w:val="000000" w:themeColor="text1"/>
          <w:sz w:val="24"/>
          <w:szCs w:val="24"/>
        </w:rPr>
      </w:pPr>
      <w:bookmarkStart w:id="88" w:name="_Toc76300998"/>
      <w:r w:rsidRPr="0026608B">
        <w:rPr>
          <w:rFonts w:ascii="Times New Roman" w:hAnsi="Times New Roman" w:cs="Times New Roman"/>
          <w:i/>
          <w:iCs/>
          <w:color w:val="000000" w:themeColor="text1"/>
          <w:sz w:val="24"/>
          <w:szCs w:val="24"/>
        </w:rPr>
        <w:t>Introduction</w:t>
      </w:r>
      <w:bookmarkEnd w:id="88"/>
    </w:p>
    <w:p w14:paraId="57833D59" w14:textId="648BF062" w:rsidR="002B0B64" w:rsidRPr="002B0B64" w:rsidRDefault="002B0B64" w:rsidP="002B0B64">
      <w:pPr>
        <w:spacing w:line="480" w:lineRule="auto"/>
        <w:rPr>
          <w:rFonts w:ascii="Times New Roman" w:hAnsi="Times New Roman" w:cs="Times New Roman"/>
          <w:sz w:val="24"/>
          <w:szCs w:val="24"/>
        </w:rPr>
      </w:pPr>
      <w:r w:rsidRPr="002B0B64">
        <w:rPr>
          <w:rFonts w:ascii="Times New Roman" w:hAnsi="Times New Roman" w:cs="Times New Roman"/>
          <w:sz w:val="24"/>
          <w:szCs w:val="24"/>
        </w:rPr>
        <w:t xml:space="preserve">Two passive treatment systems were constructed to improve water quality </w:t>
      </w:r>
      <w:r w:rsidR="00CE55D8">
        <w:rPr>
          <w:rFonts w:ascii="Times New Roman" w:hAnsi="Times New Roman" w:cs="Times New Roman"/>
          <w:sz w:val="24"/>
          <w:szCs w:val="24"/>
        </w:rPr>
        <w:t>of</w:t>
      </w:r>
      <w:r w:rsidRPr="002B0B64">
        <w:rPr>
          <w:rFonts w:ascii="Times New Roman" w:hAnsi="Times New Roman" w:cs="Times New Roman"/>
          <w:sz w:val="24"/>
          <w:szCs w:val="24"/>
        </w:rPr>
        <w:t xml:space="preserve"> net-alkaline mine drainage from the former TSMD in northeastern Oklahoma, southeastern Kansas, and southwestern Missouri. The Mayer Ranch, which started operation in 2008, and the Southeast Commerce, which started operation in 2017, both use a series of biogeochemical process</w:t>
      </w:r>
      <w:r w:rsidR="0024184E">
        <w:rPr>
          <w:rFonts w:ascii="Times New Roman" w:hAnsi="Times New Roman" w:cs="Times New Roman"/>
          <w:sz w:val="24"/>
          <w:szCs w:val="24"/>
        </w:rPr>
        <w:t xml:space="preserve"> units</w:t>
      </w:r>
      <w:r w:rsidRPr="002B0B64">
        <w:rPr>
          <w:rFonts w:ascii="Times New Roman" w:hAnsi="Times New Roman" w:cs="Times New Roman"/>
          <w:sz w:val="24"/>
          <w:szCs w:val="24"/>
        </w:rPr>
        <w:t xml:space="preserve"> to decrease the concentration of iron and trace metals in the drainage from the lead-zinc mine </w:t>
      </w:r>
      <w:r w:rsidRPr="002B0B64">
        <w:rPr>
          <w:rFonts w:ascii="Times New Roman" w:hAnsi="Times New Roman" w:cs="Times New Roman"/>
          <w:sz w:val="24"/>
          <w:szCs w:val="24"/>
        </w:rPr>
        <w:lastRenderedPageBreak/>
        <w:t xml:space="preserve">workings (Nairn et al., 2010; </w:t>
      </w:r>
      <w:proofErr w:type="spellStart"/>
      <w:r w:rsidRPr="002B0B64">
        <w:rPr>
          <w:rFonts w:ascii="Times New Roman" w:hAnsi="Times New Roman" w:cs="Times New Roman"/>
          <w:sz w:val="24"/>
          <w:szCs w:val="24"/>
        </w:rPr>
        <w:t>BioMost</w:t>
      </w:r>
      <w:proofErr w:type="spellEnd"/>
      <w:r w:rsidRPr="002B0B64">
        <w:rPr>
          <w:rFonts w:ascii="Times New Roman" w:hAnsi="Times New Roman" w:cs="Times New Roman"/>
          <w:sz w:val="24"/>
          <w:szCs w:val="24"/>
        </w:rPr>
        <w:t xml:space="preserve">, 2018). Both systems begin with an oxidation pond, which receives the artesian discharges </w:t>
      </w:r>
      <w:r w:rsidR="002C4112">
        <w:rPr>
          <w:rFonts w:ascii="Times New Roman" w:hAnsi="Times New Roman" w:cs="Times New Roman"/>
          <w:sz w:val="24"/>
          <w:szCs w:val="24"/>
        </w:rPr>
        <w:t xml:space="preserve">to be </w:t>
      </w:r>
      <w:r w:rsidRPr="002B0B64">
        <w:rPr>
          <w:rFonts w:ascii="Times New Roman" w:hAnsi="Times New Roman" w:cs="Times New Roman"/>
          <w:sz w:val="24"/>
          <w:szCs w:val="24"/>
        </w:rPr>
        <w:t xml:space="preserve">treated by each system, promoting iron oxidation and precipitation and </w:t>
      </w:r>
      <w:r w:rsidR="005F0357">
        <w:rPr>
          <w:rFonts w:ascii="Times New Roman" w:hAnsi="Times New Roman" w:cs="Times New Roman"/>
          <w:sz w:val="24"/>
          <w:szCs w:val="24"/>
        </w:rPr>
        <w:t>co</w:t>
      </w:r>
      <w:r w:rsidR="00342AFC">
        <w:rPr>
          <w:rFonts w:ascii="Times New Roman" w:hAnsi="Times New Roman" w:cs="Times New Roman"/>
          <w:sz w:val="24"/>
          <w:szCs w:val="24"/>
        </w:rPr>
        <w:t>n</w:t>
      </w:r>
      <w:r w:rsidR="005F0357">
        <w:rPr>
          <w:rFonts w:ascii="Times New Roman" w:hAnsi="Times New Roman" w:cs="Times New Roman"/>
          <w:sz w:val="24"/>
          <w:szCs w:val="24"/>
        </w:rPr>
        <w:t xml:space="preserve">current </w:t>
      </w:r>
      <w:r w:rsidRPr="002B0B64">
        <w:rPr>
          <w:rFonts w:ascii="Times New Roman" w:hAnsi="Times New Roman" w:cs="Times New Roman"/>
          <w:sz w:val="24"/>
          <w:szCs w:val="24"/>
        </w:rPr>
        <w:t xml:space="preserve">trace metal </w:t>
      </w:r>
      <w:r w:rsidR="00342AFC">
        <w:rPr>
          <w:rFonts w:ascii="Times New Roman" w:hAnsi="Times New Roman" w:cs="Times New Roman"/>
          <w:sz w:val="24"/>
          <w:szCs w:val="24"/>
        </w:rPr>
        <w:t>reten</w:t>
      </w:r>
      <w:r w:rsidRPr="002B0B64">
        <w:rPr>
          <w:rFonts w:ascii="Times New Roman" w:hAnsi="Times New Roman" w:cs="Times New Roman"/>
          <w:sz w:val="24"/>
          <w:szCs w:val="24"/>
        </w:rPr>
        <w:t xml:space="preserve">tion through sorption to iron oxides (Nairn et al., 2010; </w:t>
      </w:r>
      <w:proofErr w:type="spellStart"/>
      <w:r w:rsidRPr="002B0B64">
        <w:rPr>
          <w:rFonts w:ascii="Times New Roman" w:hAnsi="Times New Roman" w:cs="Times New Roman"/>
          <w:sz w:val="24"/>
          <w:szCs w:val="24"/>
        </w:rPr>
        <w:t>BioMost</w:t>
      </w:r>
      <w:proofErr w:type="spellEnd"/>
      <w:r w:rsidRPr="002B0B64">
        <w:rPr>
          <w:rFonts w:ascii="Times New Roman" w:hAnsi="Times New Roman" w:cs="Times New Roman"/>
          <w:sz w:val="24"/>
          <w:szCs w:val="24"/>
        </w:rPr>
        <w:t xml:space="preserve">, 2018). The systems also include VFBRs, which create an environment conducive to bacterial sulfate reduction and the </w:t>
      </w:r>
      <w:r w:rsidR="00342AFC">
        <w:rPr>
          <w:rFonts w:ascii="Times New Roman" w:hAnsi="Times New Roman" w:cs="Times New Roman"/>
          <w:sz w:val="24"/>
          <w:szCs w:val="24"/>
        </w:rPr>
        <w:t xml:space="preserve">subsequent </w:t>
      </w:r>
      <w:r w:rsidRPr="002B0B64">
        <w:rPr>
          <w:rFonts w:ascii="Times New Roman" w:hAnsi="Times New Roman" w:cs="Times New Roman"/>
          <w:sz w:val="24"/>
          <w:szCs w:val="24"/>
        </w:rPr>
        <w:t xml:space="preserve">formation of metal sulfides (Nairn et al., 2010; </w:t>
      </w:r>
      <w:proofErr w:type="spellStart"/>
      <w:r w:rsidRPr="002B0B64">
        <w:rPr>
          <w:rFonts w:ascii="Times New Roman" w:hAnsi="Times New Roman" w:cs="Times New Roman"/>
          <w:sz w:val="24"/>
          <w:szCs w:val="24"/>
        </w:rPr>
        <w:t>BioMost</w:t>
      </w:r>
      <w:proofErr w:type="spellEnd"/>
      <w:r w:rsidRPr="002B0B64">
        <w:rPr>
          <w:rFonts w:ascii="Times New Roman" w:hAnsi="Times New Roman" w:cs="Times New Roman"/>
          <w:sz w:val="24"/>
          <w:szCs w:val="24"/>
        </w:rPr>
        <w:t>, 2018). These process units are expected to be the focus of rehabilitative maintenance as the systems age.</w:t>
      </w:r>
    </w:p>
    <w:p w14:paraId="60D56DD9" w14:textId="0E9CEB0F" w:rsidR="002B0B64" w:rsidRPr="002B0B64" w:rsidRDefault="002B0B64" w:rsidP="002B0B64">
      <w:pPr>
        <w:spacing w:line="480" w:lineRule="auto"/>
        <w:rPr>
          <w:rFonts w:ascii="Times New Roman" w:hAnsi="Times New Roman" w:cs="Times New Roman"/>
          <w:sz w:val="24"/>
          <w:szCs w:val="24"/>
        </w:rPr>
      </w:pPr>
      <w:r w:rsidRPr="002B0B64">
        <w:rPr>
          <w:rFonts w:ascii="Times New Roman" w:hAnsi="Times New Roman" w:cs="Times New Roman"/>
          <w:sz w:val="24"/>
          <w:szCs w:val="24"/>
        </w:rPr>
        <w:t xml:space="preserve">Process units in passive treatment systems are designed </w:t>
      </w:r>
      <w:r w:rsidR="00342AFC">
        <w:rPr>
          <w:rFonts w:ascii="Times New Roman" w:hAnsi="Times New Roman" w:cs="Times New Roman"/>
          <w:sz w:val="24"/>
          <w:szCs w:val="24"/>
        </w:rPr>
        <w:t>based on</w:t>
      </w:r>
      <w:r w:rsidRPr="002B0B64">
        <w:rPr>
          <w:rFonts w:ascii="Times New Roman" w:hAnsi="Times New Roman" w:cs="Times New Roman"/>
          <w:sz w:val="24"/>
          <w:szCs w:val="24"/>
        </w:rPr>
        <w:t xml:space="preserve"> water quantity and quality data from the sources of water they will be treating, usually assuming a 20-year lifespan (</w:t>
      </w:r>
      <w:proofErr w:type="spellStart"/>
      <w:r w:rsidRPr="002B0B64">
        <w:rPr>
          <w:rFonts w:ascii="Times New Roman" w:hAnsi="Times New Roman" w:cs="Times New Roman"/>
          <w:sz w:val="24"/>
          <w:szCs w:val="24"/>
        </w:rPr>
        <w:t>Watzlaf</w:t>
      </w:r>
      <w:proofErr w:type="spellEnd"/>
      <w:r w:rsidRPr="002B0B64">
        <w:rPr>
          <w:rFonts w:ascii="Times New Roman" w:hAnsi="Times New Roman" w:cs="Times New Roman"/>
          <w:sz w:val="24"/>
          <w:szCs w:val="24"/>
        </w:rPr>
        <w:t xml:space="preserve"> et al., 2004; Shepherd et al., 2020). VFBRs have been documented to develop hydraulic conductivity issues that shorten their lifetime, including clogging due to metal precipitates and roots and development of preferential flow pathways (Rose, 2004). The efficacy of oxidation ponds similarly decreases near the end of the lifespan due to decreasing residence time caused by the buildup of iron oxyhydroxide solids (</w:t>
      </w:r>
      <w:proofErr w:type="spellStart"/>
      <w:r w:rsidRPr="002B0B64">
        <w:rPr>
          <w:rFonts w:ascii="Times New Roman" w:hAnsi="Times New Roman" w:cs="Times New Roman"/>
          <w:sz w:val="24"/>
          <w:szCs w:val="24"/>
        </w:rPr>
        <w:t>Watzlaf</w:t>
      </w:r>
      <w:proofErr w:type="spellEnd"/>
      <w:r w:rsidRPr="002B0B64">
        <w:rPr>
          <w:rFonts w:ascii="Times New Roman" w:hAnsi="Times New Roman" w:cs="Times New Roman"/>
          <w:sz w:val="24"/>
          <w:szCs w:val="24"/>
        </w:rPr>
        <w:t xml:space="preserve"> et al., 2004). Some hydraulic conductivity issues in VFBRs can be </w:t>
      </w:r>
      <w:r w:rsidR="00342AFC">
        <w:rPr>
          <w:rFonts w:ascii="Times New Roman" w:hAnsi="Times New Roman" w:cs="Times New Roman"/>
          <w:sz w:val="24"/>
          <w:szCs w:val="24"/>
        </w:rPr>
        <w:t>address</w:t>
      </w:r>
      <w:r w:rsidRPr="002B0B64">
        <w:rPr>
          <w:rFonts w:ascii="Times New Roman" w:hAnsi="Times New Roman" w:cs="Times New Roman"/>
          <w:sz w:val="24"/>
          <w:szCs w:val="24"/>
        </w:rPr>
        <w:t xml:space="preserve">ed by stirring the substrate or removing the material causing clogs (Shepherd et al., 2020; Rose, 2004), but continued issues may call for the removal and replacement of the organic substrate (Shepherd et al., 2020). Rehabilitative maintenance in oxidation ponds also involves removal of material (Hedin, 2006). Materials removed from passive treatment systems may be hazardous and must be characterized and handled according to the results (Shepherd et al., 2020). </w:t>
      </w:r>
    </w:p>
    <w:p w14:paraId="76E41AF6" w14:textId="3BB77B60" w:rsidR="002B0B64" w:rsidRPr="002B0B64" w:rsidRDefault="002B0B64" w:rsidP="002B0B64">
      <w:pPr>
        <w:spacing w:line="480" w:lineRule="auto"/>
        <w:rPr>
          <w:rFonts w:ascii="Times New Roman" w:hAnsi="Times New Roman" w:cs="Times New Roman"/>
          <w:sz w:val="24"/>
          <w:szCs w:val="24"/>
        </w:rPr>
      </w:pPr>
      <w:r w:rsidRPr="002B0B64">
        <w:rPr>
          <w:rFonts w:ascii="Times New Roman" w:hAnsi="Times New Roman" w:cs="Times New Roman"/>
          <w:sz w:val="24"/>
          <w:szCs w:val="24"/>
        </w:rPr>
        <w:t xml:space="preserve">The options for disposal or reuse of the mine drainage residual solids removed from oxidation ponds and VFBRs depend on the concentration and availability of potentially toxic trace metals in these solids. The USEPA requires placement of wastes with leachable concentrations of </w:t>
      </w:r>
      <w:r w:rsidRPr="002B0B64">
        <w:rPr>
          <w:rFonts w:ascii="Times New Roman" w:hAnsi="Times New Roman" w:cs="Times New Roman"/>
          <w:sz w:val="24"/>
          <w:szCs w:val="24"/>
        </w:rPr>
        <w:lastRenderedPageBreak/>
        <w:t>certain trace metals above RCRA limits in hazardous waste repositories (USEPA, 1984). However, the use of these facilities can elevate the cost of passive treatment to unsustainable levels (</w:t>
      </w:r>
      <w:proofErr w:type="spellStart"/>
      <w:r w:rsidRPr="002B0B64">
        <w:rPr>
          <w:rFonts w:ascii="Times New Roman" w:hAnsi="Times New Roman" w:cs="Times New Roman"/>
          <w:sz w:val="24"/>
          <w:szCs w:val="24"/>
        </w:rPr>
        <w:t>Kefeni</w:t>
      </w:r>
      <w:proofErr w:type="spellEnd"/>
      <w:r w:rsidRPr="002B0B64">
        <w:rPr>
          <w:rFonts w:ascii="Times New Roman" w:hAnsi="Times New Roman" w:cs="Times New Roman"/>
          <w:sz w:val="24"/>
          <w:szCs w:val="24"/>
        </w:rPr>
        <w:t xml:space="preserve"> et al., 2017). Previous studies have shown that oxidation pond solids can be reused as pigments (Hedin, 2006), as oceanic fertilizer to promote microbial carbon sequestration (Hedin and Hedin, 2015), and as a sorbent for phosphate to decrease eutrophication (Penn et al., 2016; Tang and Nairn, 2021). The organic substrates of VFBRs have been used to stabilize contaminated soil and as gradual release fertilizer (</w:t>
      </w:r>
      <w:proofErr w:type="spellStart"/>
      <w:r w:rsidRPr="002B0B64">
        <w:rPr>
          <w:rFonts w:ascii="Times New Roman" w:hAnsi="Times New Roman" w:cs="Times New Roman"/>
          <w:sz w:val="24"/>
          <w:szCs w:val="24"/>
        </w:rPr>
        <w:t>Rakotonimaro</w:t>
      </w:r>
      <w:proofErr w:type="spellEnd"/>
      <w:r w:rsidRPr="002B0B64">
        <w:rPr>
          <w:rFonts w:ascii="Times New Roman" w:hAnsi="Times New Roman" w:cs="Times New Roman"/>
          <w:sz w:val="24"/>
          <w:szCs w:val="24"/>
        </w:rPr>
        <w:t xml:space="preserve"> et al., 2017). Before the solids can be reused, however, they must be evaluated to ensure that the presence of trace metals in the solids will not negatively impact the receiving environment.</w:t>
      </w:r>
    </w:p>
    <w:p w14:paraId="27EB363F" w14:textId="33146359" w:rsidR="002B0B64" w:rsidRPr="002B0B64" w:rsidRDefault="002B0B64" w:rsidP="002B0B64">
      <w:pPr>
        <w:spacing w:line="480" w:lineRule="auto"/>
        <w:rPr>
          <w:rFonts w:ascii="Times New Roman" w:hAnsi="Times New Roman" w:cs="Times New Roman"/>
          <w:sz w:val="24"/>
          <w:szCs w:val="24"/>
        </w:rPr>
      </w:pPr>
      <w:r w:rsidRPr="002B0B64">
        <w:rPr>
          <w:rFonts w:ascii="Times New Roman" w:hAnsi="Times New Roman" w:cs="Times New Roman"/>
          <w:sz w:val="24"/>
          <w:szCs w:val="24"/>
        </w:rPr>
        <w:t>Soil remediation practices are increasingly moving toward in situ stabilization of potentially harmful elements using amendments that promote sorption and precipitation of the contaminants of concern (</w:t>
      </w:r>
      <w:proofErr w:type="spellStart"/>
      <w:r w:rsidRPr="002B0B64">
        <w:rPr>
          <w:rFonts w:ascii="Times New Roman" w:hAnsi="Times New Roman" w:cs="Times New Roman"/>
          <w:sz w:val="24"/>
          <w:szCs w:val="24"/>
        </w:rPr>
        <w:t>Vareda</w:t>
      </w:r>
      <w:proofErr w:type="spellEnd"/>
      <w:r w:rsidRPr="002B0B64">
        <w:rPr>
          <w:rFonts w:ascii="Times New Roman" w:hAnsi="Times New Roman" w:cs="Times New Roman"/>
          <w:sz w:val="24"/>
          <w:szCs w:val="24"/>
        </w:rPr>
        <w:t xml:space="preserve"> et al., 2016; Paulose et al., 2006). This study examined the possibility of using this method to decrease the leachability of trace metals in mine drainage residual solids. </w:t>
      </w:r>
      <w:proofErr w:type="spellStart"/>
      <w:r w:rsidRPr="002B0B64">
        <w:rPr>
          <w:rFonts w:ascii="Times New Roman" w:hAnsi="Times New Roman" w:cs="Times New Roman"/>
          <w:sz w:val="24"/>
          <w:szCs w:val="24"/>
        </w:rPr>
        <w:t>Sorptive</w:t>
      </w:r>
      <w:proofErr w:type="spellEnd"/>
      <w:r w:rsidRPr="002B0B64">
        <w:rPr>
          <w:rFonts w:ascii="Times New Roman" w:hAnsi="Times New Roman" w:cs="Times New Roman"/>
          <w:sz w:val="24"/>
          <w:szCs w:val="24"/>
        </w:rPr>
        <w:t xml:space="preserve"> amendments include a wide range of </w:t>
      </w:r>
      <w:r w:rsidR="007C039D">
        <w:rPr>
          <w:rFonts w:ascii="Times New Roman" w:hAnsi="Times New Roman" w:cs="Times New Roman"/>
          <w:sz w:val="24"/>
          <w:szCs w:val="24"/>
        </w:rPr>
        <w:t>materials</w:t>
      </w:r>
      <w:r w:rsidRPr="002B0B64">
        <w:rPr>
          <w:rFonts w:ascii="Times New Roman" w:hAnsi="Times New Roman" w:cs="Times New Roman"/>
          <w:sz w:val="24"/>
          <w:szCs w:val="24"/>
        </w:rPr>
        <w:t>, such as synthetic compounds designed to promote sorption and precipitation</w:t>
      </w:r>
      <w:r w:rsidR="008C40C4">
        <w:rPr>
          <w:rFonts w:ascii="Times New Roman" w:hAnsi="Times New Roman" w:cs="Times New Roman"/>
          <w:sz w:val="24"/>
          <w:szCs w:val="24"/>
        </w:rPr>
        <w:t>,</w:t>
      </w:r>
      <w:r w:rsidRPr="002B0B64">
        <w:rPr>
          <w:rFonts w:ascii="Times New Roman" w:hAnsi="Times New Roman" w:cs="Times New Roman"/>
          <w:sz w:val="24"/>
          <w:szCs w:val="24"/>
        </w:rPr>
        <w:t xml:space="preserve"> as well as composts of agricultural and human wastes, phosphate-rich materials, biochar (</w:t>
      </w:r>
      <w:proofErr w:type="spellStart"/>
      <w:r w:rsidRPr="002B0B64">
        <w:rPr>
          <w:rFonts w:ascii="Times New Roman" w:hAnsi="Times New Roman" w:cs="Times New Roman"/>
          <w:sz w:val="24"/>
          <w:szCs w:val="24"/>
        </w:rPr>
        <w:t>pyrolized</w:t>
      </w:r>
      <w:proofErr w:type="spellEnd"/>
      <w:r w:rsidRPr="002B0B64">
        <w:rPr>
          <w:rFonts w:ascii="Times New Roman" w:hAnsi="Times New Roman" w:cs="Times New Roman"/>
          <w:sz w:val="24"/>
          <w:szCs w:val="24"/>
        </w:rPr>
        <w:t xml:space="preserve"> organic matter), “raw” organic matter (unaltered plant cuttings and other agricultural byproducts), and industrial byproducts such as </w:t>
      </w:r>
      <w:r w:rsidR="00246DB0">
        <w:rPr>
          <w:rFonts w:ascii="Times New Roman" w:hAnsi="Times New Roman" w:cs="Times New Roman"/>
          <w:sz w:val="24"/>
          <w:szCs w:val="24"/>
        </w:rPr>
        <w:t>CCR</w:t>
      </w:r>
      <w:r w:rsidRPr="002B0B64">
        <w:rPr>
          <w:rFonts w:ascii="Times New Roman" w:hAnsi="Times New Roman" w:cs="Times New Roman"/>
          <w:sz w:val="24"/>
          <w:szCs w:val="24"/>
        </w:rPr>
        <w:t xml:space="preserve">, red mud, and bauxite (Navarro, 2012; Hernandez et al., 2015; </w:t>
      </w:r>
      <w:proofErr w:type="spellStart"/>
      <w:r w:rsidRPr="002B0B64">
        <w:rPr>
          <w:rFonts w:ascii="Times New Roman" w:hAnsi="Times New Roman" w:cs="Times New Roman"/>
          <w:sz w:val="24"/>
          <w:szCs w:val="24"/>
        </w:rPr>
        <w:t>Beauchemin</w:t>
      </w:r>
      <w:proofErr w:type="spellEnd"/>
      <w:r w:rsidRPr="002B0B64">
        <w:rPr>
          <w:rFonts w:ascii="Times New Roman" w:hAnsi="Times New Roman" w:cs="Times New Roman"/>
          <w:sz w:val="24"/>
          <w:szCs w:val="24"/>
        </w:rPr>
        <w:t xml:space="preserve"> et al., 2015; </w:t>
      </w:r>
      <w:proofErr w:type="spellStart"/>
      <w:r w:rsidRPr="002B0B64">
        <w:rPr>
          <w:rFonts w:ascii="Times New Roman" w:hAnsi="Times New Roman" w:cs="Times New Roman"/>
          <w:sz w:val="24"/>
          <w:szCs w:val="24"/>
        </w:rPr>
        <w:t>Fellet</w:t>
      </w:r>
      <w:proofErr w:type="spellEnd"/>
      <w:r w:rsidRPr="002B0B64">
        <w:rPr>
          <w:rFonts w:ascii="Times New Roman" w:hAnsi="Times New Roman" w:cs="Times New Roman"/>
          <w:sz w:val="24"/>
          <w:szCs w:val="24"/>
        </w:rPr>
        <w:t xml:space="preserve"> et al., 2011; Phillips et al., 2016; </w:t>
      </w:r>
      <w:proofErr w:type="spellStart"/>
      <w:r w:rsidRPr="002B0B64">
        <w:rPr>
          <w:rFonts w:ascii="Times New Roman" w:hAnsi="Times New Roman" w:cs="Times New Roman"/>
          <w:sz w:val="24"/>
          <w:szCs w:val="24"/>
        </w:rPr>
        <w:t>Lomaglio</w:t>
      </w:r>
      <w:proofErr w:type="spellEnd"/>
      <w:r w:rsidRPr="002B0B64">
        <w:rPr>
          <w:rFonts w:ascii="Times New Roman" w:hAnsi="Times New Roman" w:cs="Times New Roman"/>
          <w:sz w:val="24"/>
          <w:szCs w:val="24"/>
        </w:rPr>
        <w:t xml:space="preserve"> et al., 2018; Dang et al., 2015; </w:t>
      </w:r>
      <w:proofErr w:type="spellStart"/>
      <w:r w:rsidRPr="002B0B64">
        <w:rPr>
          <w:rFonts w:ascii="Times New Roman" w:hAnsi="Times New Roman" w:cs="Times New Roman"/>
          <w:sz w:val="24"/>
          <w:szCs w:val="24"/>
        </w:rPr>
        <w:t>Ijagbemi</w:t>
      </w:r>
      <w:proofErr w:type="spellEnd"/>
      <w:r w:rsidRPr="002B0B64">
        <w:rPr>
          <w:rFonts w:ascii="Times New Roman" w:hAnsi="Times New Roman" w:cs="Times New Roman"/>
          <w:sz w:val="24"/>
          <w:szCs w:val="24"/>
        </w:rPr>
        <w:t xml:space="preserve"> et al., 2009; Lee et al., 2019; Cui et al., 2014; Ding et al., 2017; Feigl et al., 2012; Whitbread-</w:t>
      </w:r>
      <w:proofErr w:type="spellStart"/>
      <w:r w:rsidRPr="002B0B64">
        <w:rPr>
          <w:rFonts w:ascii="Times New Roman" w:hAnsi="Times New Roman" w:cs="Times New Roman"/>
          <w:sz w:val="24"/>
          <w:szCs w:val="24"/>
        </w:rPr>
        <w:t>Abrutat</w:t>
      </w:r>
      <w:proofErr w:type="spellEnd"/>
      <w:r w:rsidRPr="002B0B64">
        <w:rPr>
          <w:rFonts w:ascii="Times New Roman" w:hAnsi="Times New Roman" w:cs="Times New Roman"/>
          <w:sz w:val="24"/>
          <w:szCs w:val="24"/>
        </w:rPr>
        <w:t xml:space="preserve">, 1997). Large surface area to volume or mass ratios (specific surface area </w:t>
      </w:r>
      <w:r w:rsidR="00AF3BF6">
        <w:rPr>
          <w:rFonts w:ascii="Times New Roman" w:hAnsi="Times New Roman" w:cs="Times New Roman"/>
          <w:sz w:val="24"/>
          <w:szCs w:val="24"/>
        </w:rPr>
        <w:t>or</w:t>
      </w:r>
      <w:r w:rsidRPr="002B0B64">
        <w:rPr>
          <w:rFonts w:ascii="Times New Roman" w:hAnsi="Times New Roman" w:cs="Times New Roman"/>
          <w:sz w:val="24"/>
          <w:szCs w:val="24"/>
        </w:rPr>
        <w:t xml:space="preserve"> SSA) lead to a greater number of available sorption sites, which in turn lead to more metals adsorbed to the sorbent (Jang et al., 2005). Polar functional groups are also important to increase cation exchange capacity (CEC) </w:t>
      </w:r>
      <w:r w:rsidRPr="002B0B64">
        <w:rPr>
          <w:rFonts w:ascii="Times New Roman" w:hAnsi="Times New Roman" w:cs="Times New Roman"/>
          <w:sz w:val="24"/>
          <w:szCs w:val="24"/>
        </w:rPr>
        <w:lastRenderedPageBreak/>
        <w:t xml:space="preserve">(Ho and McKay, 2000). Some metals may be preferentially adsorbed by certain materials, and pH </w:t>
      </w:r>
      <w:r w:rsidR="00AF3BF6">
        <w:rPr>
          <w:rFonts w:ascii="Times New Roman" w:hAnsi="Times New Roman" w:cs="Times New Roman"/>
          <w:sz w:val="24"/>
          <w:szCs w:val="24"/>
        </w:rPr>
        <w:t>is</w:t>
      </w:r>
      <w:r w:rsidRPr="002B0B64">
        <w:rPr>
          <w:rFonts w:ascii="Times New Roman" w:hAnsi="Times New Roman" w:cs="Times New Roman"/>
          <w:sz w:val="24"/>
          <w:szCs w:val="24"/>
        </w:rPr>
        <w:t xml:space="preserve"> a factor in the order in which metal ions tend to be adsorbed if the pH range is wide (Jang et al., 2005).</w:t>
      </w:r>
    </w:p>
    <w:p w14:paraId="058CD180" w14:textId="49A464C8" w:rsidR="002B0B64" w:rsidRPr="002B0B64" w:rsidRDefault="002B0B64" w:rsidP="002B0B64">
      <w:pPr>
        <w:spacing w:line="480" w:lineRule="auto"/>
        <w:rPr>
          <w:rFonts w:ascii="Times New Roman" w:hAnsi="Times New Roman" w:cs="Times New Roman"/>
          <w:b/>
          <w:bCs/>
          <w:sz w:val="24"/>
          <w:szCs w:val="24"/>
        </w:rPr>
      </w:pPr>
      <w:r w:rsidRPr="002B0B64">
        <w:rPr>
          <w:rFonts w:ascii="Times New Roman" w:hAnsi="Times New Roman" w:cs="Times New Roman"/>
          <w:sz w:val="24"/>
          <w:szCs w:val="24"/>
        </w:rPr>
        <w:t>Biochar has been the focus of many recent in situ stabilization studies due to its slow rate of decomposition and large SSA (Novak et al., 2016). Biochar is produced by high-temperature heating of organic material in hypoxic conditions (</w:t>
      </w:r>
      <w:proofErr w:type="spellStart"/>
      <w:r w:rsidRPr="002B0B64">
        <w:rPr>
          <w:rFonts w:ascii="Times New Roman" w:hAnsi="Times New Roman" w:cs="Times New Roman"/>
          <w:sz w:val="24"/>
          <w:szCs w:val="24"/>
        </w:rPr>
        <w:t>Beesley</w:t>
      </w:r>
      <w:proofErr w:type="spellEnd"/>
      <w:r w:rsidRPr="002B0B64">
        <w:rPr>
          <w:rFonts w:ascii="Times New Roman" w:hAnsi="Times New Roman" w:cs="Times New Roman"/>
          <w:sz w:val="24"/>
          <w:szCs w:val="24"/>
        </w:rPr>
        <w:t xml:space="preserve"> et al., 2011). Differing temperatures and feedstocks can lead to differences in pH, porosity, and CEC in biochar (Novak et al., 2016). Hardwood biochar </w:t>
      </w:r>
      <w:r w:rsidR="00925BEB">
        <w:rPr>
          <w:rFonts w:ascii="Times New Roman" w:hAnsi="Times New Roman" w:cs="Times New Roman"/>
          <w:sz w:val="24"/>
          <w:szCs w:val="24"/>
        </w:rPr>
        <w:t xml:space="preserve">has been shown to </w:t>
      </w:r>
      <w:r w:rsidR="00B2100F">
        <w:rPr>
          <w:rFonts w:ascii="Times New Roman" w:hAnsi="Times New Roman" w:cs="Times New Roman"/>
          <w:sz w:val="24"/>
          <w:szCs w:val="24"/>
        </w:rPr>
        <w:t>increase</w:t>
      </w:r>
      <w:r w:rsidRPr="002B0B64">
        <w:rPr>
          <w:rFonts w:ascii="Times New Roman" w:hAnsi="Times New Roman" w:cs="Times New Roman"/>
          <w:sz w:val="24"/>
          <w:szCs w:val="24"/>
        </w:rPr>
        <w:t xml:space="preserve"> cadmium and zinc retention, while manure-based biochar </w:t>
      </w:r>
      <w:r w:rsidR="00274027">
        <w:rPr>
          <w:rFonts w:ascii="Times New Roman" w:hAnsi="Times New Roman" w:cs="Times New Roman"/>
          <w:sz w:val="24"/>
          <w:szCs w:val="24"/>
        </w:rPr>
        <w:t>increases</w:t>
      </w:r>
      <w:r w:rsidRPr="002B0B64">
        <w:rPr>
          <w:rFonts w:ascii="Times New Roman" w:hAnsi="Times New Roman" w:cs="Times New Roman"/>
          <w:sz w:val="24"/>
          <w:szCs w:val="24"/>
        </w:rPr>
        <w:t xml:space="preserve"> lead retention due to the formation of insoluble lead-phosphorus compounds (</w:t>
      </w:r>
      <w:proofErr w:type="spellStart"/>
      <w:r w:rsidRPr="002B0B64">
        <w:rPr>
          <w:rFonts w:ascii="Times New Roman" w:hAnsi="Times New Roman" w:cs="Times New Roman"/>
          <w:sz w:val="24"/>
          <w:szCs w:val="24"/>
        </w:rPr>
        <w:t>Beesley</w:t>
      </w:r>
      <w:proofErr w:type="spellEnd"/>
      <w:r w:rsidRPr="002B0B64">
        <w:rPr>
          <w:rFonts w:ascii="Times New Roman" w:hAnsi="Times New Roman" w:cs="Times New Roman"/>
          <w:sz w:val="24"/>
          <w:szCs w:val="24"/>
        </w:rPr>
        <w:t xml:space="preserve"> et al., 2011). When pyrolysis temperature is increased, organic matter is volatilized and the remaining material is less available to organisms (Novak et al., 2016). In manure-based biochar, as with other manure-based materials, phosphorus leaching can become a problem, but an addition of 5% by weight biochar </w:t>
      </w:r>
      <w:r w:rsidR="00B57D73">
        <w:rPr>
          <w:rFonts w:ascii="Times New Roman" w:hAnsi="Times New Roman" w:cs="Times New Roman"/>
          <w:sz w:val="24"/>
          <w:szCs w:val="24"/>
        </w:rPr>
        <w:t xml:space="preserve">to contaminated soil </w:t>
      </w:r>
      <w:r w:rsidRPr="002B0B64">
        <w:rPr>
          <w:rFonts w:ascii="Times New Roman" w:hAnsi="Times New Roman" w:cs="Times New Roman"/>
          <w:sz w:val="24"/>
          <w:szCs w:val="24"/>
        </w:rPr>
        <w:t>has been beneficial for metal retention (</w:t>
      </w:r>
      <w:proofErr w:type="spellStart"/>
      <w:r w:rsidRPr="002B0B64">
        <w:rPr>
          <w:rFonts w:ascii="Times New Roman" w:hAnsi="Times New Roman" w:cs="Times New Roman"/>
          <w:sz w:val="24"/>
          <w:szCs w:val="24"/>
        </w:rPr>
        <w:t>Lomaglio</w:t>
      </w:r>
      <w:proofErr w:type="spellEnd"/>
      <w:r w:rsidRPr="002B0B64">
        <w:rPr>
          <w:rFonts w:ascii="Times New Roman" w:hAnsi="Times New Roman" w:cs="Times New Roman"/>
          <w:sz w:val="24"/>
          <w:szCs w:val="24"/>
        </w:rPr>
        <w:t xml:space="preserve"> et al., 2018; </w:t>
      </w:r>
      <w:proofErr w:type="spellStart"/>
      <w:r w:rsidRPr="002B0B64">
        <w:rPr>
          <w:rFonts w:ascii="Times New Roman" w:hAnsi="Times New Roman" w:cs="Times New Roman"/>
          <w:sz w:val="24"/>
          <w:szCs w:val="24"/>
        </w:rPr>
        <w:t>Fellet</w:t>
      </w:r>
      <w:proofErr w:type="spellEnd"/>
      <w:r w:rsidRPr="002B0B64">
        <w:rPr>
          <w:rFonts w:ascii="Times New Roman" w:hAnsi="Times New Roman" w:cs="Times New Roman"/>
          <w:sz w:val="24"/>
          <w:szCs w:val="24"/>
        </w:rPr>
        <w:t xml:space="preserve"> et al., 2011; Phillips et al., 2016).</w:t>
      </w:r>
    </w:p>
    <w:p w14:paraId="064DE156" w14:textId="77777777" w:rsidR="002B0B64" w:rsidRPr="002B0B64" w:rsidRDefault="002B0B64" w:rsidP="002B0B64">
      <w:pPr>
        <w:spacing w:line="480" w:lineRule="auto"/>
        <w:rPr>
          <w:rFonts w:ascii="Times New Roman" w:hAnsi="Times New Roman" w:cs="Times New Roman"/>
          <w:sz w:val="24"/>
          <w:szCs w:val="24"/>
        </w:rPr>
      </w:pPr>
      <w:r w:rsidRPr="002B0B64">
        <w:rPr>
          <w:rFonts w:ascii="Times New Roman" w:hAnsi="Times New Roman" w:cs="Times New Roman"/>
          <w:sz w:val="24"/>
          <w:szCs w:val="24"/>
        </w:rPr>
        <w:t xml:space="preserve">Biosolids are a byproduct of treating municipal wastewater and can be found in water reclamation facilities around the world. Mixing biosolids with soil contaminated with smelting slag retained cadmium, lead, and antimony at rates of &gt;90%, 50%, and 33% respectively (Navarro, 2012). Hernandez et al. (2015) found that plant communities were richer in contaminated soil with thermally dried biosolids retaining trace metals than they were in contaminated soils with trace metals removed by ethylenediaminetetraacetic acid (EDTA). However, biosolids may contribute to nutrient leaching if applied in excess (van </w:t>
      </w:r>
      <w:proofErr w:type="spellStart"/>
      <w:r w:rsidRPr="002B0B64">
        <w:rPr>
          <w:rFonts w:ascii="Times New Roman" w:hAnsi="Times New Roman" w:cs="Times New Roman"/>
          <w:sz w:val="24"/>
          <w:szCs w:val="24"/>
        </w:rPr>
        <w:t>Herwijnen</w:t>
      </w:r>
      <w:proofErr w:type="spellEnd"/>
      <w:r w:rsidRPr="002B0B64">
        <w:rPr>
          <w:rFonts w:ascii="Times New Roman" w:hAnsi="Times New Roman" w:cs="Times New Roman"/>
          <w:sz w:val="24"/>
          <w:szCs w:val="24"/>
        </w:rPr>
        <w:t xml:space="preserve"> et al., 2007).</w:t>
      </w:r>
    </w:p>
    <w:p w14:paraId="74CA5ECE" w14:textId="22E96643" w:rsidR="002B0B64" w:rsidRPr="002B0B64" w:rsidRDefault="00246DB0" w:rsidP="002B0B6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CCR</w:t>
      </w:r>
      <w:r w:rsidR="001E638A">
        <w:rPr>
          <w:rFonts w:ascii="Times New Roman" w:hAnsi="Times New Roman" w:cs="Times New Roman"/>
          <w:sz w:val="24"/>
          <w:szCs w:val="24"/>
        </w:rPr>
        <w:t>, also known as fly ash</w:t>
      </w:r>
      <w:r w:rsidR="002B0B64" w:rsidRPr="002B0B64">
        <w:rPr>
          <w:rFonts w:ascii="Times New Roman" w:hAnsi="Times New Roman" w:cs="Times New Roman"/>
          <w:sz w:val="24"/>
          <w:szCs w:val="24"/>
        </w:rPr>
        <w:t xml:space="preserve">, </w:t>
      </w:r>
      <w:r w:rsidR="001E638A">
        <w:rPr>
          <w:rFonts w:ascii="Times New Roman" w:hAnsi="Times New Roman" w:cs="Times New Roman"/>
          <w:sz w:val="24"/>
          <w:szCs w:val="24"/>
        </w:rPr>
        <w:t xml:space="preserve">is </w:t>
      </w:r>
      <w:r w:rsidR="002B0B64" w:rsidRPr="002B0B64">
        <w:rPr>
          <w:rFonts w:ascii="Times New Roman" w:hAnsi="Times New Roman" w:cs="Times New Roman"/>
          <w:sz w:val="24"/>
          <w:szCs w:val="24"/>
        </w:rPr>
        <w:t>a byproduct of power generation via coal combustion</w:t>
      </w:r>
      <w:r w:rsidR="00F9541F">
        <w:rPr>
          <w:rFonts w:ascii="Times New Roman" w:hAnsi="Times New Roman" w:cs="Times New Roman"/>
          <w:sz w:val="24"/>
          <w:szCs w:val="24"/>
        </w:rPr>
        <w:t xml:space="preserve"> that</w:t>
      </w:r>
      <w:r w:rsidR="002B0B64" w:rsidRPr="002B0B64">
        <w:rPr>
          <w:rFonts w:ascii="Times New Roman" w:hAnsi="Times New Roman" w:cs="Times New Roman"/>
          <w:sz w:val="24"/>
          <w:szCs w:val="24"/>
        </w:rPr>
        <w:t xml:space="preserve"> retains metals and nutrients </w:t>
      </w:r>
      <w:r w:rsidR="00F9541F">
        <w:rPr>
          <w:rFonts w:ascii="Times New Roman" w:hAnsi="Times New Roman" w:cs="Times New Roman"/>
          <w:sz w:val="24"/>
          <w:szCs w:val="24"/>
        </w:rPr>
        <w:t xml:space="preserve">in soils </w:t>
      </w:r>
      <w:r w:rsidR="002B0B64" w:rsidRPr="002B0B64">
        <w:rPr>
          <w:rFonts w:ascii="Times New Roman" w:hAnsi="Times New Roman" w:cs="Times New Roman"/>
          <w:sz w:val="24"/>
          <w:szCs w:val="24"/>
        </w:rPr>
        <w:t xml:space="preserve">(Lee et al., 2019). </w:t>
      </w:r>
      <w:r>
        <w:rPr>
          <w:rFonts w:ascii="Times New Roman" w:hAnsi="Times New Roman" w:cs="Times New Roman"/>
          <w:sz w:val="24"/>
          <w:szCs w:val="24"/>
        </w:rPr>
        <w:t>CCR</w:t>
      </w:r>
      <w:r w:rsidR="002B0B64" w:rsidRPr="002B0B64">
        <w:rPr>
          <w:rFonts w:ascii="Times New Roman" w:hAnsi="Times New Roman" w:cs="Times New Roman"/>
          <w:sz w:val="24"/>
          <w:szCs w:val="24"/>
        </w:rPr>
        <w:t xml:space="preserve"> increases pH and retains metals</w:t>
      </w:r>
      <w:r w:rsidR="00AD3583">
        <w:rPr>
          <w:rFonts w:ascii="Times New Roman" w:hAnsi="Times New Roman" w:cs="Times New Roman"/>
          <w:sz w:val="24"/>
          <w:szCs w:val="24"/>
        </w:rPr>
        <w:t>, including cadmium, lead, and zinc,</w:t>
      </w:r>
      <w:r w:rsidR="00205E3B">
        <w:rPr>
          <w:rFonts w:ascii="Times New Roman" w:hAnsi="Times New Roman" w:cs="Times New Roman"/>
          <w:sz w:val="24"/>
          <w:szCs w:val="24"/>
        </w:rPr>
        <w:t xml:space="preserve"> through precipitation and sorption</w:t>
      </w:r>
      <w:r w:rsidR="00AD3583">
        <w:rPr>
          <w:rFonts w:ascii="Times New Roman" w:hAnsi="Times New Roman" w:cs="Times New Roman"/>
          <w:sz w:val="24"/>
          <w:szCs w:val="24"/>
        </w:rPr>
        <w:t xml:space="preserve"> </w:t>
      </w:r>
      <w:r w:rsidR="002B0B64" w:rsidRPr="002B0B64">
        <w:rPr>
          <w:rFonts w:ascii="Times New Roman" w:hAnsi="Times New Roman" w:cs="Times New Roman"/>
          <w:sz w:val="24"/>
          <w:szCs w:val="24"/>
        </w:rPr>
        <w:t>over multi-year studies (</w:t>
      </w:r>
      <w:proofErr w:type="spellStart"/>
      <w:r w:rsidR="002B0B64" w:rsidRPr="002B0B64">
        <w:rPr>
          <w:rFonts w:ascii="Times New Roman" w:hAnsi="Times New Roman" w:cs="Times New Roman"/>
          <w:sz w:val="24"/>
          <w:szCs w:val="24"/>
        </w:rPr>
        <w:t>Shaheen</w:t>
      </w:r>
      <w:proofErr w:type="spellEnd"/>
      <w:r w:rsidR="002B0B64" w:rsidRPr="002B0B64">
        <w:rPr>
          <w:rFonts w:ascii="Times New Roman" w:hAnsi="Times New Roman" w:cs="Times New Roman"/>
          <w:sz w:val="24"/>
          <w:szCs w:val="24"/>
        </w:rPr>
        <w:t xml:space="preserve"> et al., 2014). </w:t>
      </w:r>
      <w:r w:rsidR="00D17ECD">
        <w:rPr>
          <w:rFonts w:ascii="Times New Roman" w:hAnsi="Times New Roman" w:cs="Times New Roman"/>
          <w:sz w:val="24"/>
          <w:szCs w:val="24"/>
        </w:rPr>
        <w:t>CCR</w:t>
      </w:r>
      <w:r w:rsidR="002B0B64" w:rsidRPr="002B0B64">
        <w:rPr>
          <w:rFonts w:ascii="Times New Roman" w:hAnsi="Times New Roman" w:cs="Times New Roman"/>
          <w:sz w:val="24"/>
          <w:szCs w:val="24"/>
        </w:rPr>
        <w:t xml:space="preserve"> also tends to improve the efficacy of other amendments (Moodley et al., 2018), which may be an advantage in beneficial reuse of mine drainage residuals.</w:t>
      </w:r>
    </w:p>
    <w:p w14:paraId="12A3F861" w14:textId="03BCCC5E" w:rsidR="002B0B64" w:rsidRPr="002B0B64" w:rsidRDefault="002B0B64" w:rsidP="002B0B64">
      <w:pPr>
        <w:spacing w:line="480" w:lineRule="auto"/>
        <w:rPr>
          <w:rFonts w:ascii="Times New Roman" w:hAnsi="Times New Roman" w:cs="Times New Roman"/>
          <w:sz w:val="24"/>
          <w:szCs w:val="24"/>
        </w:rPr>
      </w:pPr>
      <w:bookmarkStart w:id="89" w:name="_Hlk34983264"/>
      <w:bookmarkStart w:id="90" w:name="_Toc34684291"/>
      <w:bookmarkStart w:id="91" w:name="_Toc34726029"/>
      <w:bookmarkStart w:id="92" w:name="_Toc34727514"/>
      <w:r w:rsidRPr="002B0B64">
        <w:rPr>
          <w:rFonts w:ascii="Times New Roman" w:hAnsi="Times New Roman" w:cs="Times New Roman"/>
          <w:sz w:val="24"/>
          <w:szCs w:val="24"/>
        </w:rPr>
        <w:t xml:space="preserve">Although many materials have been shown to be effective </w:t>
      </w:r>
      <w:proofErr w:type="spellStart"/>
      <w:r w:rsidRPr="002B0B64">
        <w:rPr>
          <w:rFonts w:ascii="Times New Roman" w:hAnsi="Times New Roman" w:cs="Times New Roman"/>
          <w:sz w:val="24"/>
          <w:szCs w:val="24"/>
        </w:rPr>
        <w:t>sorptive</w:t>
      </w:r>
      <w:proofErr w:type="spellEnd"/>
      <w:r w:rsidRPr="002B0B64">
        <w:rPr>
          <w:rFonts w:ascii="Times New Roman" w:hAnsi="Times New Roman" w:cs="Times New Roman"/>
          <w:sz w:val="24"/>
          <w:szCs w:val="24"/>
        </w:rPr>
        <w:t xml:space="preserve"> amendments for metals in general, little is known about using </w:t>
      </w:r>
      <w:proofErr w:type="spellStart"/>
      <w:r w:rsidRPr="002B0B64">
        <w:rPr>
          <w:rFonts w:ascii="Times New Roman" w:hAnsi="Times New Roman" w:cs="Times New Roman"/>
          <w:sz w:val="24"/>
          <w:szCs w:val="24"/>
        </w:rPr>
        <w:t>sorptive</w:t>
      </w:r>
      <w:proofErr w:type="spellEnd"/>
      <w:r w:rsidRPr="002B0B64">
        <w:rPr>
          <w:rFonts w:ascii="Times New Roman" w:hAnsi="Times New Roman" w:cs="Times New Roman"/>
          <w:sz w:val="24"/>
          <w:szCs w:val="24"/>
        </w:rPr>
        <w:t xml:space="preserve"> amendments to stabilize trace metals in mine drainage </w:t>
      </w:r>
      <w:r w:rsidR="00261F61">
        <w:rPr>
          <w:rFonts w:ascii="Times New Roman" w:hAnsi="Times New Roman" w:cs="Times New Roman"/>
          <w:sz w:val="24"/>
          <w:szCs w:val="24"/>
        </w:rPr>
        <w:t xml:space="preserve">treatment </w:t>
      </w:r>
      <w:r w:rsidRPr="002B0B64">
        <w:rPr>
          <w:rFonts w:ascii="Times New Roman" w:hAnsi="Times New Roman" w:cs="Times New Roman"/>
          <w:sz w:val="24"/>
          <w:szCs w:val="24"/>
        </w:rPr>
        <w:t xml:space="preserve">residuals. </w:t>
      </w:r>
      <w:bookmarkEnd w:id="89"/>
      <w:bookmarkEnd w:id="90"/>
      <w:bookmarkEnd w:id="91"/>
      <w:bookmarkEnd w:id="92"/>
      <w:r w:rsidRPr="002B0B64">
        <w:rPr>
          <w:rFonts w:ascii="Times New Roman" w:hAnsi="Times New Roman" w:cs="Times New Roman"/>
          <w:sz w:val="24"/>
          <w:szCs w:val="24"/>
        </w:rPr>
        <w:t>Due to the possibility that the eventual fate of the mine drainage residual solids may be disposal in a landfill and that the objective of removing the residual solids will be to extend the life of the system at minimal cost, biosolids and</w:t>
      </w:r>
      <w:r w:rsidR="00D17ECD">
        <w:rPr>
          <w:rFonts w:ascii="Times New Roman" w:hAnsi="Times New Roman" w:cs="Times New Roman"/>
          <w:sz w:val="24"/>
          <w:szCs w:val="24"/>
        </w:rPr>
        <w:t xml:space="preserve"> CCR</w:t>
      </w:r>
      <w:r w:rsidRPr="002B0B64">
        <w:rPr>
          <w:rFonts w:ascii="Times New Roman" w:hAnsi="Times New Roman" w:cs="Times New Roman"/>
          <w:sz w:val="24"/>
          <w:szCs w:val="24"/>
        </w:rPr>
        <w:t xml:space="preserve">, two locally available materials that have been well documented as soil stabilizers, were used as amendments in this study. Additionally, biochar, which can also be produced from local materials and can be made to fit the remediation goals by using different feedstocks or pyrolysis temperatures (Novak et al., 2016), was </w:t>
      </w:r>
      <w:r w:rsidR="00CE2BAF">
        <w:rPr>
          <w:rFonts w:ascii="Times New Roman" w:hAnsi="Times New Roman" w:cs="Times New Roman"/>
          <w:sz w:val="24"/>
          <w:szCs w:val="24"/>
        </w:rPr>
        <w:t xml:space="preserve">also </w:t>
      </w:r>
      <w:r w:rsidRPr="002B0B64">
        <w:rPr>
          <w:rFonts w:ascii="Times New Roman" w:hAnsi="Times New Roman" w:cs="Times New Roman"/>
          <w:sz w:val="24"/>
          <w:szCs w:val="24"/>
        </w:rPr>
        <w:t xml:space="preserve">used as an amendment in this study. These amendments have been effective in stabilizing the principal contaminants of concern (cadmium, lead, and zinc) in previous studies (Navarro, 2012; </w:t>
      </w:r>
      <w:proofErr w:type="spellStart"/>
      <w:r w:rsidRPr="002B0B64">
        <w:rPr>
          <w:rFonts w:ascii="Times New Roman" w:hAnsi="Times New Roman" w:cs="Times New Roman"/>
          <w:sz w:val="24"/>
          <w:szCs w:val="24"/>
        </w:rPr>
        <w:t>Beesley</w:t>
      </w:r>
      <w:proofErr w:type="spellEnd"/>
      <w:r w:rsidRPr="002B0B64">
        <w:rPr>
          <w:rFonts w:ascii="Times New Roman" w:hAnsi="Times New Roman" w:cs="Times New Roman"/>
          <w:sz w:val="24"/>
          <w:szCs w:val="24"/>
        </w:rPr>
        <w:t xml:space="preserve"> et al., 2011; </w:t>
      </w:r>
      <w:proofErr w:type="spellStart"/>
      <w:r w:rsidRPr="002B0B64">
        <w:rPr>
          <w:rFonts w:ascii="Times New Roman" w:hAnsi="Times New Roman" w:cs="Times New Roman"/>
          <w:sz w:val="24"/>
          <w:szCs w:val="24"/>
        </w:rPr>
        <w:t>Shaheen</w:t>
      </w:r>
      <w:proofErr w:type="spellEnd"/>
      <w:r w:rsidRPr="002B0B64">
        <w:rPr>
          <w:rFonts w:ascii="Times New Roman" w:hAnsi="Times New Roman" w:cs="Times New Roman"/>
          <w:sz w:val="24"/>
          <w:szCs w:val="24"/>
        </w:rPr>
        <w:t xml:space="preserve"> et al., 2014). As Navarro (2012), </w:t>
      </w:r>
      <w:proofErr w:type="spellStart"/>
      <w:r w:rsidRPr="002B0B64">
        <w:rPr>
          <w:rFonts w:ascii="Times New Roman" w:hAnsi="Times New Roman" w:cs="Times New Roman"/>
          <w:sz w:val="24"/>
          <w:szCs w:val="24"/>
        </w:rPr>
        <w:t>Beesley</w:t>
      </w:r>
      <w:proofErr w:type="spellEnd"/>
      <w:r w:rsidRPr="002B0B64">
        <w:rPr>
          <w:rFonts w:ascii="Times New Roman" w:hAnsi="Times New Roman" w:cs="Times New Roman"/>
          <w:sz w:val="24"/>
          <w:szCs w:val="24"/>
        </w:rPr>
        <w:t xml:space="preserve"> et al., (2011), and </w:t>
      </w:r>
      <w:proofErr w:type="spellStart"/>
      <w:r w:rsidRPr="002B0B64">
        <w:rPr>
          <w:rFonts w:ascii="Times New Roman" w:hAnsi="Times New Roman" w:cs="Times New Roman"/>
          <w:sz w:val="24"/>
          <w:szCs w:val="24"/>
        </w:rPr>
        <w:t>Shaheen</w:t>
      </w:r>
      <w:proofErr w:type="spellEnd"/>
      <w:r w:rsidRPr="002B0B64">
        <w:rPr>
          <w:rFonts w:ascii="Times New Roman" w:hAnsi="Times New Roman" w:cs="Times New Roman"/>
          <w:sz w:val="24"/>
          <w:szCs w:val="24"/>
        </w:rPr>
        <w:t xml:space="preserve"> et al. (2014) state that surface area and ion exchange capacity are essential factors </w:t>
      </w:r>
      <w:r w:rsidR="003F018D">
        <w:rPr>
          <w:rFonts w:ascii="Times New Roman" w:hAnsi="Times New Roman" w:cs="Times New Roman"/>
          <w:sz w:val="24"/>
          <w:szCs w:val="24"/>
        </w:rPr>
        <w:t>for</w:t>
      </w:r>
      <w:r w:rsidRPr="002B0B64">
        <w:rPr>
          <w:rFonts w:ascii="Times New Roman" w:hAnsi="Times New Roman" w:cs="Times New Roman"/>
          <w:sz w:val="24"/>
          <w:szCs w:val="24"/>
        </w:rPr>
        <w:t xml:space="preserve"> effective sorpti</w:t>
      </w:r>
      <w:r w:rsidR="003F018D">
        <w:rPr>
          <w:rFonts w:ascii="Times New Roman" w:hAnsi="Times New Roman" w:cs="Times New Roman"/>
          <w:sz w:val="24"/>
          <w:szCs w:val="24"/>
        </w:rPr>
        <w:t>on</w:t>
      </w:r>
      <w:r w:rsidRPr="002B0B64">
        <w:rPr>
          <w:rFonts w:ascii="Times New Roman" w:hAnsi="Times New Roman" w:cs="Times New Roman"/>
          <w:sz w:val="24"/>
          <w:szCs w:val="24"/>
        </w:rPr>
        <w:t>, these properties were measured in this study. The pH of the amendments and the mixtures was also measured, as pH is a factor in the leachability of metals from solid materials (</w:t>
      </w:r>
      <w:proofErr w:type="spellStart"/>
      <w:r w:rsidRPr="002B0B64">
        <w:rPr>
          <w:rFonts w:ascii="Times New Roman" w:hAnsi="Times New Roman" w:cs="Times New Roman"/>
          <w:sz w:val="24"/>
          <w:szCs w:val="24"/>
        </w:rPr>
        <w:t>Beesley</w:t>
      </w:r>
      <w:proofErr w:type="spellEnd"/>
      <w:r w:rsidRPr="002B0B64">
        <w:rPr>
          <w:rFonts w:ascii="Times New Roman" w:hAnsi="Times New Roman" w:cs="Times New Roman"/>
          <w:sz w:val="24"/>
          <w:szCs w:val="24"/>
        </w:rPr>
        <w:t xml:space="preserve"> et al., 2011). It was expected that metals leachability would decrease when compared to a control composite for all amended composites, and that the amendments’ power to decrease leachability would increase with </w:t>
      </w:r>
      <w:r w:rsidR="003A2CAE">
        <w:rPr>
          <w:rFonts w:ascii="Times New Roman" w:hAnsi="Times New Roman" w:cs="Times New Roman"/>
          <w:sz w:val="24"/>
          <w:szCs w:val="24"/>
        </w:rPr>
        <w:t>SSA</w:t>
      </w:r>
      <w:r w:rsidRPr="002B0B64">
        <w:rPr>
          <w:rFonts w:ascii="Times New Roman" w:hAnsi="Times New Roman" w:cs="Times New Roman"/>
          <w:sz w:val="24"/>
          <w:szCs w:val="24"/>
        </w:rPr>
        <w:t xml:space="preserve">, </w:t>
      </w:r>
      <w:r w:rsidR="003A2CAE">
        <w:rPr>
          <w:rFonts w:ascii="Times New Roman" w:hAnsi="Times New Roman" w:cs="Times New Roman"/>
          <w:sz w:val="24"/>
          <w:szCs w:val="24"/>
        </w:rPr>
        <w:t>CEC</w:t>
      </w:r>
      <w:r w:rsidRPr="002B0B64">
        <w:rPr>
          <w:rFonts w:ascii="Times New Roman" w:hAnsi="Times New Roman" w:cs="Times New Roman"/>
          <w:sz w:val="24"/>
          <w:szCs w:val="24"/>
        </w:rPr>
        <w:t>, and pH of the amendment.</w:t>
      </w:r>
    </w:p>
    <w:p w14:paraId="5D338FB4" w14:textId="2A0A6191" w:rsidR="0026608B" w:rsidRDefault="002B0B64" w:rsidP="002B0B64">
      <w:pPr>
        <w:pStyle w:val="Heading2"/>
        <w:spacing w:line="480" w:lineRule="auto"/>
        <w:rPr>
          <w:rFonts w:ascii="Times New Roman" w:hAnsi="Times New Roman" w:cs="Times New Roman"/>
          <w:i/>
          <w:iCs/>
          <w:color w:val="000000" w:themeColor="text1"/>
          <w:sz w:val="24"/>
          <w:szCs w:val="24"/>
        </w:rPr>
      </w:pPr>
      <w:bookmarkStart w:id="93" w:name="_Toc76300999"/>
      <w:r w:rsidRPr="002B0B64">
        <w:rPr>
          <w:rFonts w:ascii="Times New Roman" w:hAnsi="Times New Roman" w:cs="Times New Roman"/>
          <w:i/>
          <w:iCs/>
          <w:color w:val="000000" w:themeColor="text1"/>
          <w:sz w:val="24"/>
          <w:szCs w:val="24"/>
        </w:rPr>
        <w:lastRenderedPageBreak/>
        <w:t>Methods</w:t>
      </w:r>
      <w:bookmarkEnd w:id="93"/>
    </w:p>
    <w:p w14:paraId="05B1602F" w14:textId="4417A338" w:rsidR="008E4AFD" w:rsidRPr="008E4AFD" w:rsidRDefault="008E4AFD" w:rsidP="008E4AFD">
      <w:pPr>
        <w:spacing w:line="480" w:lineRule="auto"/>
        <w:rPr>
          <w:rFonts w:ascii="Times New Roman" w:hAnsi="Times New Roman" w:cs="Times New Roman"/>
          <w:sz w:val="24"/>
          <w:szCs w:val="24"/>
        </w:rPr>
      </w:pPr>
      <w:r w:rsidRPr="008E4AFD">
        <w:rPr>
          <w:rFonts w:ascii="Times New Roman" w:hAnsi="Times New Roman" w:cs="Times New Roman"/>
          <w:sz w:val="24"/>
          <w:szCs w:val="24"/>
        </w:rPr>
        <w:t xml:space="preserve">The three amendments </w:t>
      </w:r>
      <w:r w:rsidR="00DA776C">
        <w:rPr>
          <w:rFonts w:ascii="Times New Roman" w:hAnsi="Times New Roman" w:cs="Times New Roman"/>
          <w:sz w:val="24"/>
          <w:szCs w:val="24"/>
        </w:rPr>
        <w:t xml:space="preserve">used in this study were black walnut shell biochar from </w:t>
      </w:r>
      <w:proofErr w:type="spellStart"/>
      <w:r w:rsidR="00DA776C">
        <w:rPr>
          <w:rFonts w:ascii="Times New Roman" w:hAnsi="Times New Roman" w:cs="Times New Roman"/>
          <w:sz w:val="24"/>
          <w:szCs w:val="24"/>
        </w:rPr>
        <w:t>ReACCT</w:t>
      </w:r>
      <w:proofErr w:type="spellEnd"/>
      <w:r w:rsidR="00DA776C">
        <w:rPr>
          <w:rFonts w:ascii="Times New Roman" w:hAnsi="Times New Roman" w:cs="Times New Roman"/>
          <w:sz w:val="24"/>
          <w:szCs w:val="24"/>
        </w:rPr>
        <w:t xml:space="preserve">, </w:t>
      </w:r>
      <w:r w:rsidR="00771A15">
        <w:rPr>
          <w:rFonts w:ascii="Times New Roman" w:hAnsi="Times New Roman" w:cs="Times New Roman"/>
          <w:sz w:val="24"/>
          <w:szCs w:val="24"/>
        </w:rPr>
        <w:t xml:space="preserve">LLC of </w:t>
      </w:r>
      <w:r w:rsidR="00216F24">
        <w:rPr>
          <w:rFonts w:ascii="Times New Roman" w:hAnsi="Times New Roman" w:cs="Times New Roman"/>
          <w:sz w:val="24"/>
          <w:szCs w:val="24"/>
        </w:rPr>
        <w:t xml:space="preserve">Stockton, </w:t>
      </w:r>
      <w:r w:rsidR="00771A15">
        <w:rPr>
          <w:rFonts w:ascii="Times New Roman" w:hAnsi="Times New Roman" w:cs="Times New Roman"/>
          <w:sz w:val="24"/>
          <w:szCs w:val="24"/>
        </w:rPr>
        <w:t>Missouri, municipal biochar from the City of Norman</w:t>
      </w:r>
      <w:r w:rsidR="00EC1C11">
        <w:rPr>
          <w:rFonts w:ascii="Times New Roman" w:hAnsi="Times New Roman" w:cs="Times New Roman"/>
          <w:sz w:val="24"/>
          <w:szCs w:val="24"/>
        </w:rPr>
        <w:t>, Oklahoma</w:t>
      </w:r>
      <w:r w:rsidR="00771A15">
        <w:rPr>
          <w:rFonts w:ascii="Times New Roman" w:hAnsi="Times New Roman" w:cs="Times New Roman"/>
          <w:sz w:val="24"/>
          <w:szCs w:val="24"/>
        </w:rPr>
        <w:t xml:space="preserve"> Water Reclamation Facility, and </w:t>
      </w:r>
      <w:r w:rsidR="00246DB0">
        <w:rPr>
          <w:rFonts w:ascii="Times New Roman" w:hAnsi="Times New Roman" w:cs="Times New Roman"/>
          <w:sz w:val="24"/>
          <w:szCs w:val="24"/>
        </w:rPr>
        <w:t xml:space="preserve">CCR </w:t>
      </w:r>
      <w:r w:rsidR="003E754A">
        <w:rPr>
          <w:rFonts w:ascii="Times New Roman" w:hAnsi="Times New Roman" w:cs="Times New Roman"/>
          <w:sz w:val="24"/>
          <w:szCs w:val="24"/>
        </w:rPr>
        <w:t xml:space="preserve">from the Grand River Dam Authority’s </w:t>
      </w:r>
      <w:r w:rsidR="00B36401">
        <w:rPr>
          <w:rFonts w:ascii="Times New Roman" w:hAnsi="Times New Roman" w:cs="Times New Roman"/>
          <w:sz w:val="24"/>
          <w:szCs w:val="24"/>
        </w:rPr>
        <w:t>Grand River Energy Center</w:t>
      </w:r>
      <w:r w:rsidR="00EC1C11">
        <w:rPr>
          <w:rFonts w:ascii="Times New Roman" w:hAnsi="Times New Roman" w:cs="Times New Roman"/>
          <w:sz w:val="24"/>
          <w:szCs w:val="24"/>
        </w:rPr>
        <w:t xml:space="preserve"> in Ch</w:t>
      </w:r>
      <w:r w:rsidR="00020264">
        <w:rPr>
          <w:rFonts w:ascii="Times New Roman" w:hAnsi="Times New Roman" w:cs="Times New Roman"/>
          <w:sz w:val="24"/>
          <w:szCs w:val="24"/>
        </w:rPr>
        <w:t>outeau, Oklahoma. These amendmen</w:t>
      </w:r>
      <w:r w:rsidR="00F1092B">
        <w:rPr>
          <w:rFonts w:ascii="Times New Roman" w:hAnsi="Times New Roman" w:cs="Times New Roman"/>
          <w:sz w:val="24"/>
          <w:szCs w:val="24"/>
        </w:rPr>
        <w:t>ts</w:t>
      </w:r>
      <w:r w:rsidR="00DA776C">
        <w:rPr>
          <w:rFonts w:ascii="Times New Roman" w:hAnsi="Times New Roman" w:cs="Times New Roman"/>
          <w:sz w:val="24"/>
          <w:szCs w:val="24"/>
        </w:rPr>
        <w:t xml:space="preserve"> </w:t>
      </w:r>
      <w:r w:rsidRPr="008E4AFD">
        <w:rPr>
          <w:rFonts w:ascii="Times New Roman" w:hAnsi="Times New Roman" w:cs="Times New Roman"/>
          <w:sz w:val="24"/>
          <w:szCs w:val="24"/>
        </w:rPr>
        <w:t xml:space="preserve">were evaluated in terms of moisture content, organic matter content, pH, </w:t>
      </w:r>
      <w:r w:rsidR="004A641F">
        <w:rPr>
          <w:rFonts w:ascii="Times New Roman" w:hAnsi="Times New Roman" w:cs="Times New Roman"/>
          <w:sz w:val="24"/>
          <w:szCs w:val="24"/>
        </w:rPr>
        <w:t>SSA</w:t>
      </w:r>
      <w:r w:rsidRPr="008E4AFD">
        <w:rPr>
          <w:rFonts w:ascii="Times New Roman" w:hAnsi="Times New Roman" w:cs="Times New Roman"/>
          <w:sz w:val="24"/>
          <w:szCs w:val="24"/>
        </w:rPr>
        <w:t xml:space="preserve">, </w:t>
      </w:r>
      <w:r w:rsidR="00D2724E">
        <w:rPr>
          <w:rFonts w:ascii="Times New Roman" w:hAnsi="Times New Roman" w:cs="Times New Roman"/>
          <w:sz w:val="24"/>
          <w:szCs w:val="24"/>
        </w:rPr>
        <w:t xml:space="preserve">CEC and </w:t>
      </w:r>
      <w:r w:rsidR="00053C44">
        <w:rPr>
          <w:rFonts w:ascii="Times New Roman" w:hAnsi="Times New Roman" w:cs="Times New Roman"/>
          <w:sz w:val="24"/>
          <w:szCs w:val="24"/>
        </w:rPr>
        <w:t>anion</w:t>
      </w:r>
      <w:r w:rsidRPr="008E4AFD">
        <w:rPr>
          <w:rFonts w:ascii="Times New Roman" w:hAnsi="Times New Roman" w:cs="Times New Roman"/>
          <w:sz w:val="24"/>
          <w:szCs w:val="24"/>
        </w:rPr>
        <w:t xml:space="preserve"> exchange capacit</w:t>
      </w:r>
      <w:r w:rsidR="00D2724E">
        <w:rPr>
          <w:rFonts w:ascii="Times New Roman" w:hAnsi="Times New Roman" w:cs="Times New Roman"/>
          <w:sz w:val="24"/>
          <w:szCs w:val="24"/>
        </w:rPr>
        <w:t>y</w:t>
      </w:r>
      <w:r w:rsidR="00DA02CE">
        <w:rPr>
          <w:rFonts w:ascii="Times New Roman" w:hAnsi="Times New Roman" w:cs="Times New Roman"/>
          <w:sz w:val="24"/>
          <w:szCs w:val="24"/>
        </w:rPr>
        <w:t xml:space="preserve"> (AEC)</w:t>
      </w:r>
      <w:r w:rsidRPr="008E4AFD">
        <w:rPr>
          <w:rFonts w:ascii="Times New Roman" w:hAnsi="Times New Roman" w:cs="Times New Roman"/>
          <w:sz w:val="24"/>
          <w:szCs w:val="24"/>
        </w:rPr>
        <w:t xml:space="preserve">, point of zero </w:t>
      </w:r>
      <w:r w:rsidR="00544531">
        <w:rPr>
          <w:rFonts w:ascii="Times New Roman" w:hAnsi="Times New Roman" w:cs="Times New Roman"/>
          <w:sz w:val="24"/>
          <w:szCs w:val="24"/>
        </w:rPr>
        <w:t xml:space="preserve">net </w:t>
      </w:r>
      <w:r w:rsidRPr="008E4AFD">
        <w:rPr>
          <w:rFonts w:ascii="Times New Roman" w:hAnsi="Times New Roman" w:cs="Times New Roman"/>
          <w:sz w:val="24"/>
          <w:szCs w:val="24"/>
        </w:rPr>
        <w:t>charge</w:t>
      </w:r>
      <w:r w:rsidR="00544531">
        <w:rPr>
          <w:rFonts w:ascii="Times New Roman" w:hAnsi="Times New Roman" w:cs="Times New Roman"/>
          <w:sz w:val="24"/>
          <w:szCs w:val="24"/>
        </w:rPr>
        <w:t xml:space="preserve"> (PZNC)</w:t>
      </w:r>
      <w:r w:rsidRPr="008E4AFD">
        <w:rPr>
          <w:rFonts w:ascii="Times New Roman" w:hAnsi="Times New Roman" w:cs="Times New Roman"/>
          <w:sz w:val="24"/>
          <w:szCs w:val="24"/>
        </w:rPr>
        <w:t xml:space="preserve">, and total metal content. Moisture content was determined </w:t>
      </w:r>
      <w:r w:rsidR="00082AED">
        <w:rPr>
          <w:rFonts w:ascii="Times New Roman" w:hAnsi="Times New Roman" w:cs="Times New Roman"/>
          <w:sz w:val="24"/>
          <w:szCs w:val="24"/>
        </w:rPr>
        <w:t xml:space="preserve">via </w:t>
      </w:r>
      <w:r w:rsidR="00082AED" w:rsidRPr="007B4060">
        <w:rPr>
          <w:rStyle w:val="normaltextrun"/>
          <w:rFonts w:ascii="Times New Roman" w:hAnsi="Times New Roman" w:cs="Times New Roman"/>
          <w:color w:val="000000"/>
          <w:sz w:val="24"/>
          <w:szCs w:val="24"/>
          <w:shd w:val="clear" w:color="auto" w:fill="FFFFFF"/>
        </w:rPr>
        <w:t>ASTM Method D4531-86</w:t>
      </w:r>
      <w:r w:rsidR="00082AED">
        <w:rPr>
          <w:rStyle w:val="normaltextrun"/>
          <w:rFonts w:ascii="Times New Roman" w:hAnsi="Times New Roman" w:cs="Times New Roman"/>
          <w:color w:val="000000"/>
          <w:sz w:val="24"/>
          <w:szCs w:val="24"/>
          <w:shd w:val="clear" w:color="auto" w:fill="FFFFFF"/>
        </w:rPr>
        <w:t xml:space="preserve"> </w:t>
      </w:r>
      <w:r w:rsidR="00082AED" w:rsidRPr="007B4060">
        <w:rPr>
          <w:rStyle w:val="normaltextrun"/>
          <w:rFonts w:ascii="Times New Roman" w:hAnsi="Times New Roman" w:cs="Times New Roman"/>
          <w:color w:val="000000"/>
          <w:sz w:val="24"/>
          <w:szCs w:val="24"/>
          <w:shd w:val="clear" w:color="auto" w:fill="FFFFFF"/>
        </w:rPr>
        <w:t>(2008)</w:t>
      </w:r>
      <w:r w:rsidR="00082AED">
        <w:rPr>
          <w:rStyle w:val="normaltextrun"/>
          <w:rFonts w:ascii="Times New Roman" w:hAnsi="Times New Roman" w:cs="Times New Roman"/>
          <w:color w:val="000000"/>
          <w:sz w:val="24"/>
          <w:szCs w:val="24"/>
          <w:shd w:val="clear" w:color="auto" w:fill="FFFFFF"/>
        </w:rPr>
        <w:t xml:space="preserve"> </w:t>
      </w:r>
      <w:r w:rsidRPr="008E4AFD">
        <w:rPr>
          <w:rFonts w:ascii="Times New Roman" w:hAnsi="Times New Roman" w:cs="Times New Roman"/>
          <w:sz w:val="24"/>
          <w:szCs w:val="24"/>
        </w:rPr>
        <w:t xml:space="preserve">by drying three replicates of each amendment of known mass to a constant dry mass at 105°C, </w:t>
      </w:r>
      <w:r w:rsidR="006579F1">
        <w:rPr>
          <w:rFonts w:ascii="Times New Roman" w:hAnsi="Times New Roman" w:cs="Times New Roman"/>
          <w:sz w:val="24"/>
          <w:szCs w:val="24"/>
        </w:rPr>
        <w:t xml:space="preserve">over approximately </w:t>
      </w:r>
      <w:r w:rsidR="00A95C92">
        <w:rPr>
          <w:rFonts w:ascii="Times New Roman" w:hAnsi="Times New Roman" w:cs="Times New Roman"/>
          <w:sz w:val="24"/>
          <w:szCs w:val="24"/>
        </w:rPr>
        <w:t>20</w:t>
      </w:r>
      <w:r w:rsidR="006579F1">
        <w:rPr>
          <w:rFonts w:ascii="Times New Roman" w:hAnsi="Times New Roman" w:cs="Times New Roman"/>
          <w:sz w:val="24"/>
          <w:szCs w:val="24"/>
        </w:rPr>
        <w:t xml:space="preserve"> hours</w:t>
      </w:r>
      <w:r w:rsidRPr="008E4AFD">
        <w:rPr>
          <w:rFonts w:ascii="Times New Roman" w:hAnsi="Times New Roman" w:cs="Times New Roman"/>
          <w:sz w:val="24"/>
          <w:szCs w:val="24"/>
        </w:rPr>
        <w:t xml:space="preserve">. Organic matter was determined by loss on ignition </w:t>
      </w:r>
      <w:r w:rsidR="00082AED">
        <w:rPr>
          <w:rFonts w:ascii="Times New Roman" w:hAnsi="Times New Roman" w:cs="Times New Roman"/>
          <w:sz w:val="24"/>
          <w:szCs w:val="24"/>
        </w:rPr>
        <w:t xml:space="preserve">(Robertson, 2011) </w:t>
      </w:r>
      <w:r w:rsidRPr="008E4AFD">
        <w:rPr>
          <w:rFonts w:ascii="Times New Roman" w:hAnsi="Times New Roman" w:cs="Times New Roman"/>
          <w:sz w:val="24"/>
          <w:szCs w:val="24"/>
        </w:rPr>
        <w:t>using the average of five replicates for each amendment. Oven-dried samples of known mass in ceramic crucibles were heated to 375°C</w:t>
      </w:r>
      <w:r w:rsidR="009360CE">
        <w:rPr>
          <w:rFonts w:ascii="Times New Roman" w:hAnsi="Times New Roman" w:cs="Times New Roman"/>
          <w:sz w:val="24"/>
          <w:szCs w:val="24"/>
        </w:rPr>
        <w:t xml:space="preserve"> and maintained </w:t>
      </w:r>
      <w:r w:rsidR="00D66A58">
        <w:rPr>
          <w:rFonts w:ascii="Times New Roman" w:hAnsi="Times New Roman" w:cs="Times New Roman"/>
          <w:sz w:val="24"/>
          <w:szCs w:val="24"/>
        </w:rPr>
        <w:t xml:space="preserve">at </w:t>
      </w:r>
      <w:r w:rsidR="009360CE">
        <w:rPr>
          <w:rFonts w:ascii="Times New Roman" w:hAnsi="Times New Roman" w:cs="Times New Roman"/>
          <w:sz w:val="24"/>
          <w:szCs w:val="24"/>
        </w:rPr>
        <w:t xml:space="preserve">that temperature for </w:t>
      </w:r>
      <w:r w:rsidR="00E81E43">
        <w:rPr>
          <w:rFonts w:ascii="Times New Roman" w:hAnsi="Times New Roman" w:cs="Times New Roman"/>
          <w:sz w:val="24"/>
          <w:szCs w:val="24"/>
        </w:rPr>
        <w:t>15 hours</w:t>
      </w:r>
      <w:r w:rsidRPr="008E4AFD">
        <w:rPr>
          <w:rFonts w:ascii="Times New Roman" w:hAnsi="Times New Roman" w:cs="Times New Roman"/>
          <w:sz w:val="24"/>
          <w:szCs w:val="24"/>
        </w:rPr>
        <w:t xml:space="preserve">. The difference in mass before and after heating were used to calculate the percent organic matter in the sample. The pH of </w:t>
      </w:r>
      <w:r w:rsidR="00721F38">
        <w:rPr>
          <w:rFonts w:ascii="Times New Roman" w:hAnsi="Times New Roman" w:cs="Times New Roman"/>
          <w:sz w:val="24"/>
          <w:szCs w:val="24"/>
        </w:rPr>
        <w:t>each</w:t>
      </w:r>
      <w:r w:rsidRPr="008E4AFD">
        <w:rPr>
          <w:rFonts w:ascii="Times New Roman" w:hAnsi="Times New Roman" w:cs="Times New Roman"/>
          <w:sz w:val="24"/>
          <w:szCs w:val="24"/>
        </w:rPr>
        <w:t xml:space="preserve"> amendment w</w:t>
      </w:r>
      <w:r w:rsidR="00721F38">
        <w:rPr>
          <w:rFonts w:ascii="Times New Roman" w:hAnsi="Times New Roman" w:cs="Times New Roman"/>
          <w:sz w:val="24"/>
          <w:szCs w:val="24"/>
        </w:rPr>
        <w:t>as</w:t>
      </w:r>
      <w:r w:rsidRPr="008E4AFD">
        <w:rPr>
          <w:rFonts w:ascii="Times New Roman" w:hAnsi="Times New Roman" w:cs="Times New Roman"/>
          <w:sz w:val="24"/>
          <w:szCs w:val="24"/>
        </w:rPr>
        <w:t xml:space="preserve"> </w:t>
      </w:r>
      <w:r w:rsidR="00721F38">
        <w:rPr>
          <w:rFonts w:ascii="Times New Roman" w:hAnsi="Times New Roman" w:cs="Times New Roman"/>
          <w:sz w:val="24"/>
          <w:szCs w:val="24"/>
        </w:rPr>
        <w:t xml:space="preserve">determined by </w:t>
      </w:r>
      <w:r w:rsidRPr="008E4AFD">
        <w:rPr>
          <w:rFonts w:ascii="Times New Roman" w:hAnsi="Times New Roman" w:cs="Times New Roman"/>
          <w:sz w:val="24"/>
          <w:szCs w:val="24"/>
        </w:rPr>
        <w:t>placing 5 g of the material in a beaker with 96.5 mL of water, mixing for five minutes, and recording the pH measured by a</w:t>
      </w:r>
      <w:r w:rsidR="007427B0">
        <w:rPr>
          <w:rFonts w:ascii="Times New Roman" w:hAnsi="Times New Roman" w:cs="Times New Roman"/>
          <w:sz w:val="24"/>
          <w:szCs w:val="24"/>
        </w:rPr>
        <w:t>n</w:t>
      </w:r>
      <w:r w:rsidRPr="008E4AFD">
        <w:rPr>
          <w:rFonts w:ascii="Times New Roman" w:hAnsi="Times New Roman" w:cs="Times New Roman"/>
          <w:sz w:val="24"/>
          <w:szCs w:val="24"/>
        </w:rPr>
        <w:t xml:space="preserve"> </w:t>
      </w:r>
      <w:proofErr w:type="spellStart"/>
      <w:r w:rsidRPr="008E4AFD">
        <w:rPr>
          <w:rFonts w:ascii="Times New Roman" w:hAnsi="Times New Roman" w:cs="Times New Roman"/>
          <w:sz w:val="24"/>
          <w:szCs w:val="24"/>
        </w:rPr>
        <w:t>Accumet</w:t>
      </w:r>
      <w:proofErr w:type="spellEnd"/>
      <w:r w:rsidRPr="008E4AFD">
        <w:rPr>
          <w:rFonts w:ascii="Times New Roman" w:hAnsi="Times New Roman" w:cs="Times New Roman"/>
          <w:sz w:val="24"/>
          <w:szCs w:val="24"/>
        </w:rPr>
        <w:t xml:space="preserve"> pH meter to the nearest 0.01 standard unit. The procedure was repeated five times for each amendment.</w:t>
      </w:r>
    </w:p>
    <w:p w14:paraId="00C3993C" w14:textId="37700F18" w:rsidR="008E4AFD" w:rsidRPr="008E4AFD" w:rsidRDefault="008E4AFD" w:rsidP="008E4AFD">
      <w:pPr>
        <w:spacing w:line="480" w:lineRule="auto"/>
        <w:rPr>
          <w:rFonts w:ascii="Times New Roman" w:eastAsiaTheme="minorEastAsia" w:hAnsi="Times New Roman" w:cs="Times New Roman"/>
          <w:sz w:val="24"/>
          <w:szCs w:val="24"/>
        </w:rPr>
      </w:pPr>
      <w:r w:rsidRPr="008E4AFD">
        <w:rPr>
          <w:rFonts w:ascii="Times New Roman" w:hAnsi="Times New Roman" w:cs="Times New Roman"/>
          <w:sz w:val="24"/>
          <w:szCs w:val="24"/>
        </w:rPr>
        <w:t xml:space="preserve">SSA was measured using the method described by Carter et al. (1986), with some modifications following the comments in the method. </w:t>
      </w:r>
      <w:r w:rsidR="00742953">
        <w:rPr>
          <w:rFonts w:ascii="Times New Roman" w:hAnsi="Times New Roman" w:cs="Times New Roman"/>
          <w:sz w:val="24"/>
          <w:szCs w:val="24"/>
        </w:rPr>
        <w:t xml:space="preserve">This method </w:t>
      </w:r>
      <w:r w:rsidR="00E0479E">
        <w:rPr>
          <w:rFonts w:ascii="Times New Roman" w:hAnsi="Times New Roman" w:cs="Times New Roman"/>
          <w:sz w:val="24"/>
          <w:szCs w:val="24"/>
        </w:rPr>
        <w:t xml:space="preserve">has been developed for determination of surface area of soils and clays using the theoretical </w:t>
      </w:r>
      <w:r w:rsidR="00173DFE">
        <w:rPr>
          <w:rFonts w:ascii="Times New Roman" w:hAnsi="Times New Roman" w:cs="Times New Roman"/>
          <w:sz w:val="24"/>
          <w:szCs w:val="24"/>
        </w:rPr>
        <w:t>SSA</w:t>
      </w:r>
      <w:r w:rsidR="00E0479E">
        <w:rPr>
          <w:rFonts w:ascii="Times New Roman" w:hAnsi="Times New Roman" w:cs="Times New Roman"/>
          <w:sz w:val="24"/>
          <w:szCs w:val="24"/>
        </w:rPr>
        <w:t xml:space="preserve"> of </w:t>
      </w:r>
      <w:r w:rsidR="00BB29ED">
        <w:rPr>
          <w:rFonts w:ascii="Times New Roman" w:hAnsi="Times New Roman" w:cs="Times New Roman"/>
          <w:sz w:val="24"/>
          <w:szCs w:val="24"/>
        </w:rPr>
        <w:t>810 m</w:t>
      </w:r>
      <w:r w:rsidR="00FB3C88">
        <w:rPr>
          <w:rFonts w:ascii="Times New Roman" w:hAnsi="Times New Roman" w:cs="Times New Roman"/>
          <w:sz w:val="24"/>
          <w:szCs w:val="24"/>
          <w:vertAlign w:val="superscript"/>
        </w:rPr>
        <w:t>2</w:t>
      </w:r>
      <w:r w:rsidR="00FB3C88">
        <w:rPr>
          <w:rFonts w:ascii="Times New Roman" w:hAnsi="Times New Roman" w:cs="Times New Roman"/>
          <w:sz w:val="24"/>
          <w:szCs w:val="24"/>
        </w:rPr>
        <w:t xml:space="preserve"> g</w:t>
      </w:r>
      <w:r w:rsidR="00FB3C88">
        <w:rPr>
          <w:rFonts w:ascii="Times New Roman" w:hAnsi="Times New Roman" w:cs="Times New Roman"/>
          <w:sz w:val="24"/>
          <w:szCs w:val="24"/>
          <w:vertAlign w:val="superscript"/>
        </w:rPr>
        <w:t>-1</w:t>
      </w:r>
      <w:r w:rsidR="00BB29ED">
        <w:rPr>
          <w:rFonts w:ascii="Times New Roman" w:hAnsi="Times New Roman" w:cs="Times New Roman"/>
          <w:sz w:val="24"/>
          <w:szCs w:val="24"/>
        </w:rPr>
        <w:t xml:space="preserve"> </w:t>
      </w:r>
      <w:r w:rsidR="00FB3C88">
        <w:rPr>
          <w:rFonts w:ascii="Times New Roman" w:hAnsi="Times New Roman" w:cs="Times New Roman"/>
          <w:sz w:val="24"/>
          <w:szCs w:val="24"/>
        </w:rPr>
        <w:t xml:space="preserve">for montmorillonite. </w:t>
      </w:r>
      <w:r w:rsidRPr="008E4AFD">
        <w:rPr>
          <w:rFonts w:ascii="Times New Roman" w:hAnsi="Times New Roman" w:cs="Times New Roman"/>
          <w:sz w:val="24"/>
          <w:szCs w:val="24"/>
        </w:rPr>
        <w:t>Three portions of each amendment were dried for 24 hours at 110°C. The mass of each replicate (</w:t>
      </w:r>
      <w:proofErr w:type="spellStart"/>
      <w:r w:rsidRPr="008E4AFD">
        <w:rPr>
          <w:rFonts w:ascii="Times New Roman" w:hAnsi="Times New Roman" w:cs="Times New Roman"/>
          <w:sz w:val="24"/>
          <w:szCs w:val="24"/>
        </w:rPr>
        <w:t>W</w:t>
      </w:r>
      <w:r w:rsidRPr="008E4AFD">
        <w:rPr>
          <w:rFonts w:ascii="Times New Roman" w:hAnsi="Times New Roman" w:cs="Times New Roman"/>
          <w:sz w:val="24"/>
          <w:szCs w:val="24"/>
          <w:vertAlign w:val="subscript"/>
        </w:rPr>
        <w:t>s</w:t>
      </w:r>
      <w:proofErr w:type="spellEnd"/>
      <w:r w:rsidRPr="008E4AFD">
        <w:rPr>
          <w:rFonts w:ascii="Times New Roman" w:hAnsi="Times New Roman" w:cs="Times New Roman"/>
          <w:sz w:val="24"/>
          <w:szCs w:val="24"/>
        </w:rPr>
        <w:t xml:space="preserve">) was then measured in a pre-tared aluminum weigh boat with parafilm cover. Each weigh boat then received 3 mL of ethylene glycol </w:t>
      </w:r>
      <w:proofErr w:type="spellStart"/>
      <w:r w:rsidRPr="008E4AFD">
        <w:rPr>
          <w:rFonts w:ascii="Times New Roman" w:hAnsi="Times New Roman" w:cs="Times New Roman"/>
          <w:sz w:val="24"/>
          <w:szCs w:val="24"/>
        </w:rPr>
        <w:t>monoethyl</w:t>
      </w:r>
      <w:proofErr w:type="spellEnd"/>
      <w:r w:rsidRPr="008E4AFD">
        <w:rPr>
          <w:rFonts w:ascii="Times New Roman" w:hAnsi="Times New Roman" w:cs="Times New Roman"/>
          <w:sz w:val="24"/>
          <w:szCs w:val="24"/>
        </w:rPr>
        <w:t xml:space="preserve"> ether (EGME), was gently swirled to cover the sample in the solvent and placed into a desiccator attached to a vacuum pump. The pump was </w:t>
      </w:r>
      <w:r w:rsidRPr="008E4AFD">
        <w:rPr>
          <w:rFonts w:ascii="Times New Roman" w:hAnsi="Times New Roman" w:cs="Times New Roman"/>
          <w:sz w:val="24"/>
          <w:szCs w:val="24"/>
        </w:rPr>
        <w:lastRenderedPageBreak/>
        <w:t>then used to evacuate the desiccator for 45 minutes, after which the valve to the desiccator was closed and the samples were allowed to sit overnight. The next day, the mass of the samples was measured, the samples were placed back in the desiccator, and the desiccator was evacuated for 45 minutes. After an additional hour and fifteen minutes (two hours total), the mass of the samples was recorded again. This cycle repeated until the samples reached constant mass. The mass of the EGME retained (</w:t>
      </w:r>
      <w:proofErr w:type="spellStart"/>
      <w:r w:rsidRPr="008E4AFD">
        <w:rPr>
          <w:rFonts w:ascii="Times New Roman" w:hAnsi="Times New Roman" w:cs="Times New Roman"/>
          <w:sz w:val="24"/>
          <w:szCs w:val="24"/>
        </w:rPr>
        <w:t>W</w:t>
      </w:r>
      <w:r w:rsidRPr="008E4AFD">
        <w:rPr>
          <w:rFonts w:ascii="Times New Roman" w:hAnsi="Times New Roman" w:cs="Times New Roman"/>
          <w:sz w:val="24"/>
          <w:szCs w:val="24"/>
          <w:vertAlign w:val="subscript"/>
        </w:rPr>
        <w:t>a</w:t>
      </w:r>
      <w:proofErr w:type="spellEnd"/>
      <w:r w:rsidRPr="008E4AFD">
        <w:rPr>
          <w:rFonts w:ascii="Times New Roman" w:hAnsi="Times New Roman" w:cs="Times New Roman"/>
          <w:sz w:val="24"/>
          <w:szCs w:val="24"/>
        </w:rPr>
        <w:t xml:space="preserve">) was calculated as the difference between the initial mass of the sample and weigh boat and the final, and the surface area was calculated using the following equation:  </w:t>
      </w:r>
    </w:p>
    <w:p w14:paraId="6ADA4213" w14:textId="77777777" w:rsidR="008E4AFD" w:rsidRPr="008E4AFD" w:rsidRDefault="008E4AFD" w:rsidP="008E4AFD">
      <w:pPr>
        <w:spacing w:line="480" w:lineRule="auto"/>
        <w:rPr>
          <w:rFonts w:ascii="Times New Roman" w:eastAsiaTheme="minorEastAsia" w:hAnsi="Times New Roman" w:cs="Times New Roman"/>
          <w:sz w:val="24"/>
          <w:szCs w:val="24"/>
        </w:rPr>
      </w:pPr>
      <m:oMath>
        <m:r>
          <w:rPr>
            <w:rFonts w:ascii="Cambria Math" w:hAnsi="Cambria Math" w:cs="Times New Roman"/>
            <w:sz w:val="24"/>
            <w:szCs w:val="24"/>
          </w:rPr>
          <m:t>A=</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a</m:t>
                </m:r>
              </m:sub>
            </m:sSub>
          </m:num>
          <m:den>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s</m:t>
                </m:r>
              </m:sub>
            </m:sSub>
            <m:r>
              <w:rPr>
                <w:rFonts w:ascii="Cambria Math" w:hAnsi="Cambria Math" w:cs="Times New Roman"/>
                <w:sz w:val="24"/>
                <w:szCs w:val="24"/>
              </w:rPr>
              <m:t>×0.000286</m:t>
            </m:r>
          </m:den>
        </m:f>
      </m:oMath>
      <w:r w:rsidRPr="008E4AFD">
        <w:rPr>
          <w:rFonts w:ascii="Times New Roman" w:eastAsiaTheme="minorEastAsia" w:hAnsi="Times New Roman" w:cs="Times New Roman"/>
          <w:sz w:val="24"/>
          <w:szCs w:val="24"/>
        </w:rPr>
        <w:t xml:space="preserve"> where A is the surface area in m</w:t>
      </w:r>
      <w:r w:rsidRPr="008E4AFD">
        <w:rPr>
          <w:rFonts w:ascii="Times New Roman" w:eastAsiaTheme="minorEastAsia" w:hAnsi="Times New Roman" w:cs="Times New Roman"/>
          <w:sz w:val="24"/>
          <w:szCs w:val="24"/>
          <w:vertAlign w:val="superscript"/>
        </w:rPr>
        <w:t>2</w:t>
      </w:r>
      <w:r w:rsidRPr="008E4AFD">
        <w:rPr>
          <w:rFonts w:ascii="Times New Roman" w:eastAsiaTheme="minorEastAsia" w:hAnsi="Times New Roman" w:cs="Times New Roman"/>
          <w:sz w:val="24"/>
          <w:szCs w:val="24"/>
        </w:rPr>
        <w:t xml:space="preserve"> g</w:t>
      </w:r>
      <w:r w:rsidRPr="008E4AFD">
        <w:rPr>
          <w:rFonts w:ascii="Times New Roman" w:eastAsiaTheme="minorEastAsia" w:hAnsi="Times New Roman" w:cs="Times New Roman"/>
          <w:sz w:val="24"/>
          <w:szCs w:val="24"/>
          <w:vertAlign w:val="superscript"/>
        </w:rPr>
        <w:t>-1</w:t>
      </w:r>
      <w:r w:rsidRPr="008E4AFD">
        <w:rPr>
          <w:rFonts w:ascii="Times New Roman" w:eastAsiaTheme="minorEastAsia" w:hAnsi="Times New Roman" w:cs="Times New Roman"/>
          <w:sz w:val="24"/>
          <w:szCs w:val="24"/>
        </w:rPr>
        <w:t>.</w:t>
      </w:r>
    </w:p>
    <w:p w14:paraId="5225C458" w14:textId="48C8E996" w:rsidR="008E4AFD" w:rsidRPr="008E4AFD" w:rsidRDefault="00AB2393" w:rsidP="008E4AFD">
      <w:pPr>
        <w:spacing w:line="480" w:lineRule="auto"/>
        <w:rPr>
          <w:rFonts w:ascii="Times New Roman" w:hAnsi="Times New Roman" w:cs="Times New Roman"/>
          <w:sz w:val="24"/>
          <w:szCs w:val="24"/>
        </w:rPr>
      </w:pPr>
      <w:r>
        <w:rPr>
          <w:rFonts w:ascii="Times New Roman" w:hAnsi="Times New Roman" w:cs="Times New Roman"/>
          <w:sz w:val="24"/>
          <w:szCs w:val="24"/>
        </w:rPr>
        <w:t>CEC, AEC,</w:t>
      </w:r>
      <w:r w:rsidR="008E4AFD" w:rsidRPr="008E4AFD">
        <w:rPr>
          <w:rFonts w:ascii="Times New Roman" w:hAnsi="Times New Roman" w:cs="Times New Roman"/>
          <w:sz w:val="24"/>
          <w:szCs w:val="24"/>
        </w:rPr>
        <w:t xml:space="preserve"> and PZNC were measured using the method</w:t>
      </w:r>
      <w:r w:rsidR="00624D8E">
        <w:rPr>
          <w:rFonts w:ascii="Times New Roman" w:hAnsi="Times New Roman" w:cs="Times New Roman"/>
          <w:sz w:val="24"/>
          <w:szCs w:val="24"/>
        </w:rPr>
        <w:t>s</w:t>
      </w:r>
      <w:r w:rsidR="008E4AFD" w:rsidRPr="008E4AFD">
        <w:rPr>
          <w:rFonts w:ascii="Times New Roman" w:hAnsi="Times New Roman" w:cs="Times New Roman"/>
          <w:sz w:val="24"/>
          <w:szCs w:val="24"/>
        </w:rPr>
        <w:t xml:space="preserve"> described in </w:t>
      </w:r>
      <w:proofErr w:type="spellStart"/>
      <w:r w:rsidR="008E4AFD" w:rsidRPr="008E4AFD">
        <w:rPr>
          <w:rFonts w:ascii="Times New Roman" w:hAnsi="Times New Roman" w:cs="Times New Roman"/>
          <w:sz w:val="24"/>
          <w:szCs w:val="24"/>
        </w:rPr>
        <w:t>Zelanzy</w:t>
      </w:r>
      <w:proofErr w:type="spellEnd"/>
      <w:r w:rsidR="008E4AFD" w:rsidRPr="008E4AFD">
        <w:rPr>
          <w:rFonts w:ascii="Times New Roman" w:hAnsi="Times New Roman" w:cs="Times New Roman"/>
          <w:sz w:val="24"/>
          <w:szCs w:val="24"/>
        </w:rPr>
        <w:t xml:space="preserve"> et al. (1996). The amount of sample and solution was halved to accommodate 50</w:t>
      </w:r>
      <w:r w:rsidR="00624D8E">
        <w:rPr>
          <w:rFonts w:ascii="Times New Roman" w:hAnsi="Times New Roman" w:cs="Times New Roman"/>
          <w:sz w:val="24"/>
          <w:szCs w:val="24"/>
        </w:rPr>
        <w:t>-</w:t>
      </w:r>
      <w:r w:rsidR="008E4AFD" w:rsidRPr="008E4AFD">
        <w:rPr>
          <w:rFonts w:ascii="Times New Roman" w:hAnsi="Times New Roman" w:cs="Times New Roman"/>
          <w:sz w:val="24"/>
          <w:szCs w:val="24"/>
        </w:rPr>
        <w:t xml:space="preserve">mL centrifuge tubes, and concentrations of salt solutions were doubled to measure </w:t>
      </w:r>
      <w:r w:rsidR="00624D8E">
        <w:rPr>
          <w:rFonts w:ascii="Times New Roman" w:hAnsi="Times New Roman" w:cs="Times New Roman"/>
          <w:sz w:val="24"/>
          <w:szCs w:val="24"/>
        </w:rPr>
        <w:t>great</w:t>
      </w:r>
      <w:r w:rsidR="008E4AFD" w:rsidRPr="008E4AFD">
        <w:rPr>
          <w:rFonts w:ascii="Times New Roman" w:hAnsi="Times New Roman" w:cs="Times New Roman"/>
          <w:sz w:val="24"/>
          <w:szCs w:val="24"/>
        </w:rPr>
        <w:t xml:space="preserve">er </w:t>
      </w:r>
      <w:r w:rsidR="00EB5C8C">
        <w:rPr>
          <w:rFonts w:ascii="Times New Roman" w:hAnsi="Times New Roman" w:cs="Times New Roman"/>
          <w:sz w:val="24"/>
          <w:szCs w:val="24"/>
        </w:rPr>
        <w:t>CEC and AEC</w:t>
      </w:r>
      <w:r w:rsidR="008E4AFD" w:rsidRPr="008E4AFD">
        <w:rPr>
          <w:rFonts w:ascii="Times New Roman" w:hAnsi="Times New Roman" w:cs="Times New Roman"/>
          <w:sz w:val="24"/>
          <w:szCs w:val="24"/>
        </w:rPr>
        <w:t xml:space="preserve">. Shaking was accomplished using a Burrell wrist-action shaker. The final </w:t>
      </w:r>
      <w:proofErr w:type="spellStart"/>
      <w:r w:rsidR="008E4AFD" w:rsidRPr="008E4AFD">
        <w:rPr>
          <w:rFonts w:ascii="Times New Roman" w:hAnsi="Times New Roman" w:cs="Times New Roman"/>
          <w:sz w:val="24"/>
          <w:szCs w:val="24"/>
        </w:rPr>
        <w:t>KCl</w:t>
      </w:r>
      <w:proofErr w:type="spellEnd"/>
      <w:r w:rsidR="008E4AFD" w:rsidRPr="008E4AFD">
        <w:rPr>
          <w:rFonts w:ascii="Times New Roman" w:hAnsi="Times New Roman" w:cs="Times New Roman"/>
          <w:sz w:val="24"/>
          <w:szCs w:val="24"/>
        </w:rPr>
        <w:t xml:space="preserve"> solution was diluted to 50 mL after decanting and analyzed to determine initial K</w:t>
      </w:r>
      <w:r w:rsidR="008E4AFD" w:rsidRPr="008E4AFD">
        <w:rPr>
          <w:rFonts w:ascii="Times New Roman" w:hAnsi="Times New Roman" w:cs="Times New Roman"/>
          <w:sz w:val="24"/>
          <w:szCs w:val="24"/>
          <w:vertAlign w:val="superscript"/>
        </w:rPr>
        <w:t>+</w:t>
      </w:r>
      <w:r w:rsidR="008E4AFD" w:rsidRPr="008E4AFD">
        <w:rPr>
          <w:rFonts w:ascii="Times New Roman" w:hAnsi="Times New Roman" w:cs="Times New Roman"/>
          <w:sz w:val="24"/>
          <w:szCs w:val="24"/>
        </w:rPr>
        <w:t xml:space="preserve"> and Cl</w:t>
      </w:r>
      <w:r w:rsidR="008E4AFD" w:rsidRPr="008E4AFD">
        <w:rPr>
          <w:rFonts w:ascii="Times New Roman" w:hAnsi="Times New Roman" w:cs="Times New Roman"/>
          <w:sz w:val="24"/>
          <w:szCs w:val="24"/>
          <w:vertAlign w:val="superscript"/>
        </w:rPr>
        <w:t>-</w:t>
      </w:r>
      <w:r w:rsidR="008E4AFD" w:rsidRPr="008E4AFD">
        <w:rPr>
          <w:rFonts w:ascii="Times New Roman" w:hAnsi="Times New Roman" w:cs="Times New Roman"/>
          <w:sz w:val="24"/>
          <w:szCs w:val="24"/>
        </w:rPr>
        <w:t xml:space="preserve"> concentrations. After each exchange rinse with 1 M NaNO</w:t>
      </w:r>
      <w:r w:rsidR="008E4AFD" w:rsidRPr="008E4AFD">
        <w:rPr>
          <w:rFonts w:ascii="Times New Roman" w:hAnsi="Times New Roman" w:cs="Times New Roman"/>
          <w:sz w:val="24"/>
          <w:szCs w:val="24"/>
          <w:vertAlign w:val="subscript"/>
        </w:rPr>
        <w:t>3</w:t>
      </w:r>
      <w:r w:rsidR="008E4AFD" w:rsidRPr="008E4AFD">
        <w:rPr>
          <w:rFonts w:ascii="Times New Roman" w:hAnsi="Times New Roman" w:cs="Times New Roman"/>
          <w:sz w:val="24"/>
          <w:szCs w:val="24"/>
        </w:rPr>
        <w:t>, the supernatant was retained in the same flask. The exchange rinses were diluted to 50 mL and analyzed to determine final K</w:t>
      </w:r>
      <w:r w:rsidR="008E4AFD" w:rsidRPr="008E4AFD">
        <w:rPr>
          <w:rFonts w:ascii="Times New Roman" w:hAnsi="Times New Roman" w:cs="Times New Roman"/>
          <w:sz w:val="24"/>
          <w:szCs w:val="24"/>
          <w:vertAlign w:val="superscript"/>
        </w:rPr>
        <w:t>+</w:t>
      </w:r>
      <w:r w:rsidR="008E4AFD" w:rsidRPr="008E4AFD">
        <w:rPr>
          <w:rFonts w:ascii="Times New Roman" w:hAnsi="Times New Roman" w:cs="Times New Roman"/>
          <w:sz w:val="24"/>
          <w:szCs w:val="24"/>
        </w:rPr>
        <w:t xml:space="preserve"> and Cl</w:t>
      </w:r>
      <w:r w:rsidR="008E4AFD" w:rsidRPr="008E4AFD">
        <w:rPr>
          <w:rFonts w:ascii="Times New Roman" w:hAnsi="Times New Roman" w:cs="Times New Roman"/>
          <w:sz w:val="24"/>
          <w:szCs w:val="24"/>
          <w:vertAlign w:val="superscript"/>
        </w:rPr>
        <w:t>-</w:t>
      </w:r>
      <w:r w:rsidR="008E4AFD" w:rsidRPr="008E4AFD">
        <w:rPr>
          <w:rFonts w:ascii="Times New Roman" w:hAnsi="Times New Roman" w:cs="Times New Roman"/>
          <w:sz w:val="24"/>
          <w:szCs w:val="24"/>
        </w:rPr>
        <w:t xml:space="preserve"> concentrations. Chloride concentrations were determined using a Seal </w:t>
      </w:r>
      <w:r w:rsidR="00275E98">
        <w:rPr>
          <w:rFonts w:ascii="Times New Roman" w:hAnsi="Times New Roman" w:cs="Times New Roman"/>
          <w:sz w:val="24"/>
          <w:szCs w:val="24"/>
        </w:rPr>
        <w:t xml:space="preserve">Analytical </w:t>
      </w:r>
      <w:r w:rsidR="008E4AFD" w:rsidRPr="008E4AFD">
        <w:rPr>
          <w:rFonts w:ascii="Times New Roman" w:hAnsi="Times New Roman" w:cs="Times New Roman"/>
          <w:sz w:val="24"/>
          <w:szCs w:val="24"/>
        </w:rPr>
        <w:t>AQ300 Discrete Analyzer</w:t>
      </w:r>
      <w:r w:rsidR="00275E98">
        <w:rPr>
          <w:rFonts w:ascii="Times New Roman" w:hAnsi="Times New Roman" w:cs="Times New Roman"/>
          <w:sz w:val="24"/>
          <w:szCs w:val="24"/>
        </w:rPr>
        <w:t xml:space="preserve"> following</w:t>
      </w:r>
      <w:r w:rsidR="008E4AFD" w:rsidRPr="008E4AFD">
        <w:rPr>
          <w:rFonts w:ascii="Times New Roman" w:hAnsi="Times New Roman" w:cs="Times New Roman"/>
          <w:sz w:val="24"/>
          <w:szCs w:val="24"/>
        </w:rPr>
        <w:t xml:space="preserve"> USEPA Method 105-A (Seal, 2009). Potassium concentrations were measured using a Varian Vista-Pro ICP-OES using USEPA Method 3015A (USEPA, 2007a) for digestion of the samples and USEPA Method 6010C (USEPA, 2018) for analys</w:t>
      </w:r>
      <w:r w:rsidR="00275E98">
        <w:rPr>
          <w:rFonts w:ascii="Times New Roman" w:hAnsi="Times New Roman" w:cs="Times New Roman"/>
          <w:sz w:val="24"/>
          <w:szCs w:val="24"/>
        </w:rPr>
        <w:t>es</w:t>
      </w:r>
      <w:r w:rsidR="008E4AFD" w:rsidRPr="008E4AFD">
        <w:rPr>
          <w:rFonts w:ascii="Times New Roman" w:hAnsi="Times New Roman" w:cs="Times New Roman"/>
          <w:sz w:val="24"/>
          <w:szCs w:val="24"/>
        </w:rPr>
        <w:t xml:space="preserve">. Microsoft Excel was used to plot the </w:t>
      </w:r>
      <w:r w:rsidR="00207602">
        <w:rPr>
          <w:rFonts w:ascii="Times New Roman" w:hAnsi="Times New Roman" w:cs="Times New Roman"/>
          <w:sz w:val="24"/>
          <w:szCs w:val="24"/>
        </w:rPr>
        <w:t>AEC</w:t>
      </w:r>
      <w:r w:rsidR="008E4AFD" w:rsidRPr="008E4AFD">
        <w:rPr>
          <w:rFonts w:ascii="Times New Roman" w:hAnsi="Times New Roman" w:cs="Times New Roman"/>
          <w:sz w:val="24"/>
          <w:szCs w:val="24"/>
        </w:rPr>
        <w:t xml:space="preserve"> and CEC at the final pH of the washing solution and create trendlines to calculate the </w:t>
      </w:r>
      <w:r w:rsidR="00291BFB">
        <w:rPr>
          <w:rFonts w:ascii="Times New Roman" w:hAnsi="Times New Roman" w:cs="Times New Roman"/>
          <w:sz w:val="24"/>
          <w:szCs w:val="24"/>
        </w:rPr>
        <w:t>PZNC</w:t>
      </w:r>
      <w:r w:rsidR="008E4AFD" w:rsidRPr="008E4AFD">
        <w:rPr>
          <w:rFonts w:ascii="Times New Roman" w:hAnsi="Times New Roman" w:cs="Times New Roman"/>
          <w:sz w:val="24"/>
          <w:szCs w:val="24"/>
        </w:rPr>
        <w:t>.</w:t>
      </w:r>
    </w:p>
    <w:p w14:paraId="0DEA4980" w14:textId="77777777" w:rsidR="008E4AFD" w:rsidRPr="008E4AFD" w:rsidRDefault="008E4AFD" w:rsidP="008E4AFD">
      <w:pPr>
        <w:spacing w:line="480" w:lineRule="auto"/>
        <w:rPr>
          <w:rFonts w:ascii="Times New Roman" w:hAnsi="Times New Roman" w:cs="Times New Roman"/>
          <w:sz w:val="24"/>
          <w:szCs w:val="24"/>
        </w:rPr>
      </w:pPr>
      <w:r w:rsidRPr="008E4AFD">
        <w:rPr>
          <w:rFonts w:ascii="Times New Roman" w:hAnsi="Times New Roman" w:cs="Times New Roman"/>
          <w:sz w:val="24"/>
          <w:szCs w:val="24"/>
        </w:rPr>
        <w:lastRenderedPageBreak/>
        <w:t xml:space="preserve">To determine total metals in the amendments, five replicates of 0.5 grams of oven-dried amendments were digested following USEPA Method 3051A (USEPA, 2007b). Digested samples were filtered and analyzed following USEPA Method 6010C (USEPA, 2018) using a Varian Vista-Pro ICP-OES. Concentrations in the diluted acid and the initial mass of the digested sample were used to calculate the concentration of metals in the solids in mg </w:t>
      </w:r>
      <w:proofErr w:type="gramStart"/>
      <w:r w:rsidRPr="008E4AFD">
        <w:rPr>
          <w:rFonts w:ascii="Times New Roman" w:hAnsi="Times New Roman" w:cs="Times New Roman"/>
          <w:sz w:val="24"/>
          <w:szCs w:val="24"/>
        </w:rPr>
        <w:t>kg</w:t>
      </w:r>
      <w:r w:rsidRPr="008E4AFD">
        <w:rPr>
          <w:rFonts w:ascii="Times New Roman" w:hAnsi="Times New Roman" w:cs="Times New Roman"/>
          <w:sz w:val="24"/>
          <w:szCs w:val="24"/>
          <w:vertAlign w:val="superscript"/>
        </w:rPr>
        <w:t>-1</w:t>
      </w:r>
      <w:proofErr w:type="gramEnd"/>
      <w:r w:rsidRPr="008E4AFD">
        <w:rPr>
          <w:rFonts w:ascii="Times New Roman" w:hAnsi="Times New Roman" w:cs="Times New Roman"/>
          <w:sz w:val="24"/>
          <w:szCs w:val="24"/>
        </w:rPr>
        <w:t>.</w:t>
      </w:r>
    </w:p>
    <w:p w14:paraId="5914DF3D" w14:textId="36A3F142" w:rsidR="00C2619B" w:rsidRPr="00EF34CE" w:rsidRDefault="008E4AFD" w:rsidP="00EF34CE">
      <w:pPr>
        <w:spacing w:line="480" w:lineRule="auto"/>
        <w:rPr>
          <w:rFonts w:ascii="Times New Roman" w:hAnsi="Times New Roman" w:cs="Times New Roman"/>
          <w:sz w:val="24"/>
          <w:szCs w:val="24"/>
        </w:rPr>
      </w:pPr>
      <w:r w:rsidRPr="008E4AFD">
        <w:rPr>
          <w:rFonts w:ascii="Times New Roman" w:hAnsi="Times New Roman" w:cs="Times New Roman"/>
          <w:sz w:val="24"/>
          <w:szCs w:val="24"/>
        </w:rPr>
        <w:t xml:space="preserve">Samples of </w:t>
      </w:r>
      <w:r w:rsidR="005847FC">
        <w:rPr>
          <w:rFonts w:ascii="Times New Roman" w:hAnsi="Times New Roman" w:cs="Times New Roman"/>
          <w:sz w:val="24"/>
          <w:szCs w:val="24"/>
        </w:rPr>
        <w:t>oxidation pond</w:t>
      </w:r>
      <w:r w:rsidRPr="008E4AFD">
        <w:rPr>
          <w:rFonts w:ascii="Times New Roman" w:hAnsi="Times New Roman" w:cs="Times New Roman"/>
          <w:sz w:val="24"/>
          <w:szCs w:val="24"/>
        </w:rPr>
        <w:t xml:space="preserve"> mine drainage residuals and VFBR substrates were collected from Mayer Ranch and Southeast Commerce while water levels in the system were </w:t>
      </w:r>
      <w:r w:rsidR="006A26C4">
        <w:rPr>
          <w:rFonts w:ascii="Times New Roman" w:hAnsi="Times New Roman" w:cs="Times New Roman"/>
          <w:sz w:val="24"/>
          <w:szCs w:val="24"/>
        </w:rPr>
        <w:t xml:space="preserve">artificially </w:t>
      </w:r>
      <w:r w:rsidRPr="008E4AFD">
        <w:rPr>
          <w:rFonts w:ascii="Times New Roman" w:hAnsi="Times New Roman" w:cs="Times New Roman"/>
          <w:sz w:val="24"/>
          <w:szCs w:val="24"/>
        </w:rPr>
        <w:t xml:space="preserve">lowered in July 2020. Iron oxide samples were collected from the oxidation ponds using a </w:t>
      </w:r>
      <w:r w:rsidR="006A26C4">
        <w:rPr>
          <w:rFonts w:ascii="Times New Roman" w:hAnsi="Times New Roman" w:cs="Times New Roman"/>
          <w:sz w:val="24"/>
          <w:szCs w:val="24"/>
        </w:rPr>
        <w:t>19-L</w:t>
      </w:r>
      <w:r w:rsidRPr="008E4AFD">
        <w:rPr>
          <w:rFonts w:ascii="Times New Roman" w:hAnsi="Times New Roman" w:cs="Times New Roman"/>
          <w:sz w:val="24"/>
          <w:szCs w:val="24"/>
        </w:rPr>
        <w:t xml:space="preserve"> plastic bucket and a catamaran to move around the surface of the ponds. VFBR substrate samples were collected using a stainless-steel trowel. All samples were stored in </w:t>
      </w:r>
      <w:r w:rsidR="006A26C4">
        <w:rPr>
          <w:rFonts w:ascii="Times New Roman" w:hAnsi="Times New Roman" w:cs="Times New Roman"/>
          <w:sz w:val="24"/>
          <w:szCs w:val="24"/>
        </w:rPr>
        <w:t>7.8-L</w:t>
      </w:r>
      <w:r w:rsidRPr="008E4AFD">
        <w:rPr>
          <w:rFonts w:ascii="Times New Roman" w:hAnsi="Times New Roman" w:cs="Times New Roman"/>
          <w:sz w:val="24"/>
          <w:szCs w:val="24"/>
        </w:rPr>
        <w:t xml:space="preserve"> LDPE plastic bags and refrigerated at 4°C until analysis. </w:t>
      </w:r>
      <w:r w:rsidR="00C95832">
        <w:rPr>
          <w:rFonts w:ascii="Times New Roman" w:hAnsi="Times New Roman" w:cs="Times New Roman"/>
          <w:sz w:val="24"/>
          <w:szCs w:val="24"/>
        </w:rPr>
        <w:t>S</w:t>
      </w:r>
      <w:r w:rsidRPr="008E4AFD">
        <w:rPr>
          <w:rFonts w:ascii="Times New Roman" w:hAnsi="Times New Roman" w:cs="Times New Roman"/>
          <w:sz w:val="24"/>
          <w:szCs w:val="24"/>
        </w:rPr>
        <w:t xml:space="preserve">ampling locations at Mayer Ranch and Southeast Commerce are displayed </w:t>
      </w:r>
      <w:r w:rsidR="00C95832">
        <w:rPr>
          <w:rFonts w:ascii="Times New Roman" w:hAnsi="Times New Roman" w:cs="Times New Roman"/>
          <w:sz w:val="24"/>
          <w:szCs w:val="24"/>
        </w:rPr>
        <w:t>in</w:t>
      </w:r>
      <w:r w:rsidRPr="008E4AFD">
        <w:rPr>
          <w:rFonts w:ascii="Times New Roman" w:hAnsi="Times New Roman" w:cs="Times New Roman"/>
          <w:sz w:val="24"/>
          <w:szCs w:val="24"/>
        </w:rPr>
        <w:t xml:space="preserve"> Figures </w:t>
      </w:r>
      <w:r>
        <w:rPr>
          <w:rFonts w:ascii="Times New Roman" w:hAnsi="Times New Roman" w:cs="Times New Roman"/>
          <w:sz w:val="24"/>
          <w:szCs w:val="24"/>
        </w:rPr>
        <w:t>4.</w:t>
      </w:r>
      <w:r w:rsidRPr="008E4AFD">
        <w:rPr>
          <w:rFonts w:ascii="Times New Roman" w:hAnsi="Times New Roman" w:cs="Times New Roman"/>
          <w:sz w:val="24"/>
          <w:szCs w:val="24"/>
        </w:rPr>
        <w:t xml:space="preserve">1 and </w:t>
      </w:r>
      <w:r>
        <w:rPr>
          <w:rFonts w:ascii="Times New Roman" w:hAnsi="Times New Roman" w:cs="Times New Roman"/>
          <w:sz w:val="24"/>
          <w:szCs w:val="24"/>
        </w:rPr>
        <w:t>4.</w:t>
      </w:r>
      <w:r w:rsidRPr="008E4AFD">
        <w:rPr>
          <w:rFonts w:ascii="Times New Roman" w:hAnsi="Times New Roman" w:cs="Times New Roman"/>
          <w:sz w:val="24"/>
          <w:szCs w:val="24"/>
        </w:rPr>
        <w:t>2, respectively.</w:t>
      </w:r>
    </w:p>
    <w:p w14:paraId="3B75C794" w14:textId="77777777" w:rsidR="00EF34CE" w:rsidRDefault="00EF34CE" w:rsidP="00C2619B">
      <w:pPr>
        <w:rPr>
          <w:noProof/>
        </w:rPr>
      </w:pPr>
    </w:p>
    <w:p w14:paraId="10C4FE28" w14:textId="52525438" w:rsidR="00C2619B" w:rsidRDefault="00EF34CE" w:rsidP="00C2619B">
      <w:r>
        <w:rPr>
          <w:noProof/>
        </w:rPr>
        <w:lastRenderedPageBreak/>
        <w:drawing>
          <wp:inline distT="0" distB="0" distL="0" distR="0" wp14:anchorId="544B4DDE" wp14:editId="553C1D21">
            <wp:extent cx="4981575" cy="3610676"/>
            <wp:effectExtent l="0" t="0" r="0" b="8890"/>
            <wp:docPr id="92" name="Picture 92" descr="Graphical user interface,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Graphical user interface, map&#10;&#10;Description automatically generated"/>
                    <pic:cNvPicPr/>
                  </pic:nvPicPr>
                  <pic:blipFill rotWithShape="1">
                    <a:blip r:embed="rId40">
                      <a:extLst>
                        <a:ext uri="{28A0092B-C50C-407E-A947-70E740481C1C}">
                          <a14:useLocalDpi xmlns:a14="http://schemas.microsoft.com/office/drawing/2010/main" val="0"/>
                        </a:ext>
                      </a:extLst>
                    </a:blip>
                    <a:srcRect l="8254" t="12028" r="9050" b="10407"/>
                    <a:stretch/>
                  </pic:blipFill>
                  <pic:spPr bwMode="auto">
                    <a:xfrm>
                      <a:off x="0" y="0"/>
                      <a:ext cx="5005579" cy="3628074"/>
                    </a:xfrm>
                    <a:prstGeom prst="rect">
                      <a:avLst/>
                    </a:prstGeom>
                    <a:ln>
                      <a:noFill/>
                    </a:ln>
                    <a:extLst>
                      <a:ext uri="{53640926-AAD7-44D8-BBD7-CCE9431645EC}">
                        <a14:shadowObscured xmlns:a14="http://schemas.microsoft.com/office/drawing/2010/main"/>
                      </a:ext>
                    </a:extLst>
                  </pic:spPr>
                </pic:pic>
              </a:graphicData>
            </a:graphic>
          </wp:inline>
        </w:drawing>
      </w:r>
    </w:p>
    <w:p w14:paraId="5A59D3C0" w14:textId="7E675762" w:rsidR="00EF34CE" w:rsidRPr="00EF34CE" w:rsidRDefault="00C2619B" w:rsidP="00C2619B">
      <w:pPr>
        <w:rPr>
          <w:rFonts w:ascii="Times New Roman" w:hAnsi="Times New Roman" w:cs="Times New Roman"/>
          <w:sz w:val="24"/>
          <w:szCs w:val="24"/>
        </w:rPr>
      </w:pPr>
      <w:r w:rsidRPr="00C2619B">
        <w:rPr>
          <w:rFonts w:ascii="Times New Roman" w:hAnsi="Times New Roman" w:cs="Times New Roman"/>
          <w:sz w:val="24"/>
          <w:szCs w:val="24"/>
        </w:rPr>
        <w:t>Figure 4.1: Mayer Ranch Passive Treatment System with Sampling Locations</w:t>
      </w:r>
    </w:p>
    <w:p w14:paraId="52CB9E07" w14:textId="037FD6A3" w:rsidR="00C2619B" w:rsidRDefault="00EF34CE" w:rsidP="00C2619B">
      <w:r>
        <w:rPr>
          <w:noProof/>
        </w:rPr>
        <w:drawing>
          <wp:inline distT="0" distB="0" distL="0" distR="0" wp14:anchorId="2F3552A3" wp14:editId="32CE41A8">
            <wp:extent cx="4953000" cy="3601779"/>
            <wp:effectExtent l="0" t="0" r="0" b="0"/>
            <wp:docPr id="93" name="Picture 9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picture containing calendar&#10;&#10;Description automatically generated"/>
                    <pic:cNvPicPr/>
                  </pic:nvPicPr>
                  <pic:blipFill rotWithShape="1">
                    <a:blip r:embed="rId41">
                      <a:extLst>
                        <a:ext uri="{28A0092B-C50C-407E-A947-70E740481C1C}">
                          <a14:useLocalDpi xmlns:a14="http://schemas.microsoft.com/office/drawing/2010/main" val="0"/>
                        </a:ext>
                      </a:extLst>
                    </a:blip>
                    <a:srcRect l="8815" t="11096" r="8647" b="11234"/>
                    <a:stretch/>
                  </pic:blipFill>
                  <pic:spPr bwMode="auto">
                    <a:xfrm>
                      <a:off x="0" y="0"/>
                      <a:ext cx="4974718" cy="3617572"/>
                    </a:xfrm>
                    <a:prstGeom prst="rect">
                      <a:avLst/>
                    </a:prstGeom>
                    <a:ln>
                      <a:noFill/>
                    </a:ln>
                    <a:extLst>
                      <a:ext uri="{53640926-AAD7-44D8-BBD7-CCE9431645EC}">
                        <a14:shadowObscured xmlns:a14="http://schemas.microsoft.com/office/drawing/2010/main"/>
                      </a:ext>
                    </a:extLst>
                  </pic:spPr>
                </pic:pic>
              </a:graphicData>
            </a:graphic>
          </wp:inline>
        </w:drawing>
      </w:r>
    </w:p>
    <w:p w14:paraId="687A58F8" w14:textId="6DC70611" w:rsidR="00C2619B" w:rsidRPr="00C2619B" w:rsidRDefault="00C2619B" w:rsidP="00C2619B">
      <w:pPr>
        <w:rPr>
          <w:rFonts w:ascii="Times New Roman" w:hAnsi="Times New Roman" w:cs="Times New Roman"/>
          <w:sz w:val="24"/>
          <w:szCs w:val="24"/>
        </w:rPr>
      </w:pPr>
      <w:r w:rsidRPr="00C2619B">
        <w:rPr>
          <w:rFonts w:ascii="Times New Roman" w:hAnsi="Times New Roman" w:cs="Times New Roman"/>
          <w:sz w:val="24"/>
          <w:szCs w:val="24"/>
        </w:rPr>
        <w:t>Figure 4.2: Southeast Commerce Passive Treatment System with Sampling Locations</w:t>
      </w:r>
    </w:p>
    <w:p w14:paraId="38B4078C" w14:textId="3D7BBB75" w:rsidR="00C2619B" w:rsidRPr="00C2619B" w:rsidRDefault="00C2619B" w:rsidP="00C2619B">
      <w:pPr>
        <w:spacing w:line="480" w:lineRule="auto"/>
        <w:rPr>
          <w:rFonts w:ascii="Times New Roman" w:hAnsi="Times New Roman" w:cs="Times New Roman"/>
          <w:sz w:val="24"/>
          <w:szCs w:val="24"/>
        </w:rPr>
      </w:pPr>
      <w:r w:rsidRPr="00C2619B">
        <w:rPr>
          <w:rFonts w:ascii="Times New Roman" w:hAnsi="Times New Roman" w:cs="Times New Roman"/>
          <w:sz w:val="24"/>
          <w:szCs w:val="24"/>
        </w:rPr>
        <w:lastRenderedPageBreak/>
        <w:t xml:space="preserve">After </w:t>
      </w:r>
      <w:r w:rsidR="00693B48">
        <w:rPr>
          <w:rFonts w:ascii="Times New Roman" w:hAnsi="Times New Roman" w:cs="Times New Roman"/>
          <w:sz w:val="24"/>
          <w:szCs w:val="24"/>
        </w:rPr>
        <w:t>total recoverable and leachable metals were measured in each of the spatially distributed samples</w:t>
      </w:r>
      <w:r w:rsidRPr="00C2619B">
        <w:rPr>
          <w:rFonts w:ascii="Times New Roman" w:hAnsi="Times New Roman" w:cs="Times New Roman"/>
          <w:sz w:val="24"/>
          <w:szCs w:val="24"/>
        </w:rPr>
        <w:t xml:space="preserve">, remaining sample mass from each process unit was placed in a clean </w:t>
      </w:r>
      <w:r w:rsidR="006732E6">
        <w:rPr>
          <w:rFonts w:ascii="Times New Roman" w:hAnsi="Times New Roman" w:cs="Times New Roman"/>
          <w:sz w:val="24"/>
          <w:szCs w:val="24"/>
        </w:rPr>
        <w:t xml:space="preserve">208-L </w:t>
      </w:r>
      <w:r w:rsidRPr="00C2619B">
        <w:rPr>
          <w:rFonts w:ascii="Times New Roman" w:hAnsi="Times New Roman" w:cs="Times New Roman"/>
          <w:sz w:val="24"/>
          <w:szCs w:val="24"/>
        </w:rPr>
        <w:t>LDPE bag held within a cooler for structure. The two VFBRs at Mayer Ranch were treated as one process unit during this study. Samples were mixed using stainless-steel spoons and by agitating the bags. Moisture content of the composited samples was measured to accurately mix amendments on a 5% dry mass basis. Samples of each composite were portioned into a stainless-steel bowl on a wet-mass basis to dry to 700 g, including the 5% of the amendment. Amendments were added and homogenized using a stainless-steel mixing paddle for 5 minutes. The sides of the bowl were scraped using a silicone spatula and the paddle was turned for 30 more seconds. Control samples of each composite were homogenized in the same way with no amendment added. Amended composites and control</w:t>
      </w:r>
      <w:r w:rsidR="004E62FF">
        <w:rPr>
          <w:rFonts w:ascii="Times New Roman" w:hAnsi="Times New Roman" w:cs="Times New Roman"/>
          <w:sz w:val="24"/>
          <w:szCs w:val="24"/>
        </w:rPr>
        <w:t>s</w:t>
      </w:r>
      <w:r w:rsidRPr="00C2619B">
        <w:rPr>
          <w:rFonts w:ascii="Times New Roman" w:hAnsi="Times New Roman" w:cs="Times New Roman"/>
          <w:sz w:val="24"/>
          <w:szCs w:val="24"/>
        </w:rPr>
        <w:t xml:space="preserve"> were then air dried for one week in parchment paper-lined aluminum pans. Before leaching</w:t>
      </w:r>
      <w:r w:rsidR="009D258F">
        <w:rPr>
          <w:rFonts w:ascii="Times New Roman" w:hAnsi="Times New Roman" w:cs="Times New Roman"/>
          <w:sz w:val="24"/>
          <w:szCs w:val="24"/>
        </w:rPr>
        <w:t xml:space="preserve"> studies</w:t>
      </w:r>
      <w:r w:rsidRPr="00C2619B">
        <w:rPr>
          <w:rFonts w:ascii="Times New Roman" w:hAnsi="Times New Roman" w:cs="Times New Roman"/>
          <w:sz w:val="24"/>
          <w:szCs w:val="24"/>
        </w:rPr>
        <w:t>, each composite was placed in a drying oven set to 50°C overnight to ensure that the composites were completely dry.</w:t>
      </w:r>
    </w:p>
    <w:p w14:paraId="6D925D73" w14:textId="36F422A5" w:rsidR="00C2619B" w:rsidRPr="00C2619B" w:rsidRDefault="00C2619B" w:rsidP="00C2619B">
      <w:pPr>
        <w:spacing w:line="480" w:lineRule="auto"/>
        <w:rPr>
          <w:rFonts w:ascii="Times New Roman" w:hAnsi="Times New Roman" w:cs="Times New Roman"/>
          <w:sz w:val="24"/>
          <w:szCs w:val="24"/>
        </w:rPr>
      </w:pPr>
      <w:r w:rsidRPr="00C2619B">
        <w:rPr>
          <w:rFonts w:ascii="Times New Roman" w:hAnsi="Times New Roman" w:cs="Times New Roman"/>
          <w:sz w:val="24"/>
          <w:szCs w:val="24"/>
        </w:rPr>
        <w:t xml:space="preserve">Dried composites were ground using a mortar and pestle to prepare for the leaching tests. TCLP, SPLP, and FLT were completed in triplicate for each composite. TCLP and SPLP followed USPA Methods 1311 and 1312, respectively (USEPA, 1992a; USEPA, 1994). Using the pH </w:t>
      </w:r>
      <w:r w:rsidR="009D258F">
        <w:rPr>
          <w:rFonts w:ascii="Times New Roman" w:hAnsi="Times New Roman" w:cs="Times New Roman"/>
          <w:sz w:val="24"/>
          <w:szCs w:val="24"/>
        </w:rPr>
        <w:t>results</w:t>
      </w:r>
      <w:r w:rsidRPr="00C2619B">
        <w:rPr>
          <w:rFonts w:ascii="Times New Roman" w:hAnsi="Times New Roman" w:cs="Times New Roman"/>
          <w:sz w:val="24"/>
          <w:szCs w:val="24"/>
        </w:rPr>
        <w:t xml:space="preserve"> from the Preliminary Evaluations section of the TCLP document, it was determined that all composites should be analyzed using TCLP extraction fluid 1. The TCLP extraction fluid was prepared one liter at a time and homogenized using a 20</w:t>
      </w:r>
      <w:r w:rsidR="009E4156">
        <w:rPr>
          <w:rFonts w:ascii="Times New Roman" w:hAnsi="Times New Roman" w:cs="Times New Roman"/>
          <w:sz w:val="24"/>
          <w:szCs w:val="24"/>
        </w:rPr>
        <w:t>-</w:t>
      </w:r>
      <w:r w:rsidRPr="00C2619B">
        <w:rPr>
          <w:rFonts w:ascii="Times New Roman" w:hAnsi="Times New Roman" w:cs="Times New Roman"/>
          <w:sz w:val="24"/>
          <w:szCs w:val="24"/>
        </w:rPr>
        <w:t>L carboy. The SPLP extraction fluid was prepared using a stock of diluted H</w:t>
      </w:r>
      <w:r w:rsidRPr="00C2619B">
        <w:rPr>
          <w:rFonts w:ascii="Times New Roman" w:hAnsi="Times New Roman" w:cs="Times New Roman"/>
          <w:sz w:val="24"/>
          <w:szCs w:val="24"/>
          <w:vertAlign w:val="subscript"/>
        </w:rPr>
        <w:t>2</w:t>
      </w:r>
      <w:r w:rsidRPr="00C2619B">
        <w:rPr>
          <w:rFonts w:ascii="Times New Roman" w:hAnsi="Times New Roman" w:cs="Times New Roman"/>
          <w:sz w:val="24"/>
          <w:szCs w:val="24"/>
        </w:rPr>
        <w:t>SO</w:t>
      </w:r>
      <w:r w:rsidRPr="00C2619B">
        <w:rPr>
          <w:rFonts w:ascii="Times New Roman" w:hAnsi="Times New Roman" w:cs="Times New Roman"/>
          <w:sz w:val="24"/>
          <w:szCs w:val="24"/>
          <w:vertAlign w:val="subscript"/>
        </w:rPr>
        <w:t>4</w:t>
      </w:r>
      <w:r w:rsidRPr="00C2619B">
        <w:rPr>
          <w:rFonts w:ascii="Times New Roman" w:hAnsi="Times New Roman" w:cs="Times New Roman"/>
          <w:sz w:val="24"/>
          <w:szCs w:val="24"/>
        </w:rPr>
        <w:t>/HNO</w:t>
      </w:r>
      <w:r w:rsidRPr="00C2619B">
        <w:rPr>
          <w:rFonts w:ascii="Times New Roman" w:hAnsi="Times New Roman" w:cs="Times New Roman"/>
          <w:sz w:val="24"/>
          <w:szCs w:val="24"/>
          <w:vertAlign w:val="subscript"/>
        </w:rPr>
        <w:t>3</w:t>
      </w:r>
      <w:r w:rsidRPr="00C2619B">
        <w:rPr>
          <w:rFonts w:ascii="Times New Roman" w:hAnsi="Times New Roman" w:cs="Times New Roman"/>
          <w:sz w:val="24"/>
          <w:szCs w:val="24"/>
        </w:rPr>
        <w:t xml:space="preserve"> added to a 20</w:t>
      </w:r>
      <w:r w:rsidR="009E4156">
        <w:rPr>
          <w:rFonts w:ascii="Times New Roman" w:hAnsi="Times New Roman" w:cs="Times New Roman"/>
          <w:sz w:val="24"/>
          <w:szCs w:val="24"/>
        </w:rPr>
        <w:t>-</w:t>
      </w:r>
      <w:r w:rsidRPr="00C2619B">
        <w:rPr>
          <w:rFonts w:ascii="Times New Roman" w:hAnsi="Times New Roman" w:cs="Times New Roman"/>
          <w:sz w:val="24"/>
          <w:szCs w:val="24"/>
        </w:rPr>
        <w:t xml:space="preserve">L carboy with deionized water. Both extraction fluids were adjusted, as necessary, to obtain pH 4.93 ± 0.05 for TCLP and 5.00 ± 0.05 for SPLP. FLT followed Hageman (2007), but with the mass of sample and volume of leaching fluid quartered to conserve sample volume. Samples and deionized water were </w:t>
      </w:r>
      <w:r w:rsidRPr="00C2619B">
        <w:rPr>
          <w:rFonts w:ascii="Times New Roman" w:hAnsi="Times New Roman" w:cs="Times New Roman"/>
          <w:sz w:val="24"/>
          <w:szCs w:val="24"/>
        </w:rPr>
        <w:lastRenderedPageBreak/>
        <w:t>combined in a 250</w:t>
      </w:r>
      <w:r w:rsidR="00096EC8">
        <w:rPr>
          <w:rFonts w:ascii="Times New Roman" w:hAnsi="Times New Roman" w:cs="Times New Roman"/>
          <w:sz w:val="24"/>
          <w:szCs w:val="24"/>
        </w:rPr>
        <w:t>-</w:t>
      </w:r>
      <w:r w:rsidRPr="00C2619B">
        <w:rPr>
          <w:rFonts w:ascii="Times New Roman" w:hAnsi="Times New Roman" w:cs="Times New Roman"/>
          <w:sz w:val="24"/>
          <w:szCs w:val="24"/>
        </w:rPr>
        <w:t>mL Erlenmeyer flask and shaken for 5 minutes using a Burrell wrist-action shaker. The contents of the flasks settled for 10 minutes in the shaker before being filtered. Filtered leachates from all tests were digested using USEPA Method 3015A (USEPA, 2007a) and analyzed following USEPA Method 6010C using a Perkin-Elmer Optima ICP-OES.</w:t>
      </w:r>
    </w:p>
    <w:p w14:paraId="6B4DC90C" w14:textId="133231DC" w:rsidR="002B0B64" w:rsidRDefault="00524FB6" w:rsidP="00524FB6">
      <w:pPr>
        <w:pStyle w:val="Heading2"/>
        <w:spacing w:line="480" w:lineRule="auto"/>
        <w:rPr>
          <w:rFonts w:ascii="Times New Roman" w:hAnsi="Times New Roman" w:cs="Times New Roman"/>
          <w:i/>
          <w:iCs/>
          <w:color w:val="000000" w:themeColor="text1"/>
          <w:sz w:val="24"/>
          <w:szCs w:val="24"/>
        </w:rPr>
      </w:pPr>
      <w:bookmarkStart w:id="94" w:name="_Toc76301000"/>
      <w:r w:rsidRPr="00524FB6">
        <w:rPr>
          <w:rFonts w:ascii="Times New Roman" w:hAnsi="Times New Roman" w:cs="Times New Roman"/>
          <w:i/>
          <w:iCs/>
          <w:color w:val="000000" w:themeColor="text1"/>
          <w:sz w:val="24"/>
          <w:szCs w:val="24"/>
        </w:rPr>
        <w:t>Results and Discussion</w:t>
      </w:r>
      <w:bookmarkEnd w:id="94"/>
    </w:p>
    <w:p w14:paraId="07AF6E70" w14:textId="56DF38DA" w:rsidR="00524FB6" w:rsidRDefault="00524FB6" w:rsidP="00524FB6">
      <w:pPr>
        <w:pStyle w:val="Heading3"/>
        <w:spacing w:line="480" w:lineRule="auto"/>
        <w:rPr>
          <w:rFonts w:ascii="Times New Roman" w:hAnsi="Times New Roman" w:cs="Times New Roman"/>
          <w:color w:val="000000" w:themeColor="text1"/>
          <w:u w:val="single"/>
        </w:rPr>
      </w:pPr>
      <w:bookmarkStart w:id="95" w:name="_Toc76301001"/>
      <w:r w:rsidRPr="00524FB6">
        <w:rPr>
          <w:rFonts w:ascii="Times New Roman" w:hAnsi="Times New Roman" w:cs="Times New Roman"/>
          <w:color w:val="000000" w:themeColor="text1"/>
          <w:u w:val="single"/>
        </w:rPr>
        <w:t>Amendments Characterization</w:t>
      </w:r>
      <w:bookmarkEnd w:id="95"/>
    </w:p>
    <w:p w14:paraId="175B79AC" w14:textId="6D17140E" w:rsidR="008B7090" w:rsidRPr="008B7090" w:rsidRDefault="008B7090" w:rsidP="008B7090">
      <w:pPr>
        <w:spacing w:line="480" w:lineRule="auto"/>
        <w:rPr>
          <w:rFonts w:ascii="Times New Roman" w:hAnsi="Times New Roman" w:cs="Times New Roman"/>
          <w:sz w:val="24"/>
          <w:szCs w:val="24"/>
        </w:rPr>
      </w:pPr>
      <w:r w:rsidRPr="008B7090">
        <w:rPr>
          <w:rFonts w:ascii="Times New Roman" w:hAnsi="Times New Roman" w:cs="Times New Roman"/>
          <w:sz w:val="24"/>
          <w:szCs w:val="24"/>
        </w:rPr>
        <w:t xml:space="preserve">The organic matter content, </w:t>
      </w:r>
      <w:r w:rsidR="00173DFE">
        <w:rPr>
          <w:rFonts w:ascii="Times New Roman" w:hAnsi="Times New Roman" w:cs="Times New Roman"/>
          <w:sz w:val="24"/>
          <w:szCs w:val="24"/>
        </w:rPr>
        <w:t>SSA</w:t>
      </w:r>
      <w:r w:rsidRPr="008B7090">
        <w:rPr>
          <w:rFonts w:ascii="Times New Roman" w:hAnsi="Times New Roman" w:cs="Times New Roman"/>
          <w:sz w:val="24"/>
          <w:szCs w:val="24"/>
        </w:rPr>
        <w:t xml:space="preserve">, and pH, of the amendments are displayed in Table </w:t>
      </w:r>
      <w:r w:rsidR="003E06ED">
        <w:rPr>
          <w:rFonts w:ascii="Times New Roman" w:hAnsi="Times New Roman" w:cs="Times New Roman"/>
          <w:sz w:val="24"/>
          <w:szCs w:val="24"/>
        </w:rPr>
        <w:t>4.</w:t>
      </w:r>
      <w:r w:rsidRPr="008B7090">
        <w:rPr>
          <w:rFonts w:ascii="Times New Roman" w:hAnsi="Times New Roman" w:cs="Times New Roman"/>
          <w:sz w:val="24"/>
          <w:szCs w:val="24"/>
        </w:rPr>
        <w:t xml:space="preserve">1. Organic matter content and pH </w:t>
      </w:r>
      <w:r w:rsidR="00F76006">
        <w:rPr>
          <w:rFonts w:ascii="Times New Roman" w:hAnsi="Times New Roman" w:cs="Times New Roman"/>
          <w:sz w:val="24"/>
          <w:szCs w:val="24"/>
        </w:rPr>
        <w:t>we</w:t>
      </w:r>
      <w:r w:rsidRPr="008B7090">
        <w:rPr>
          <w:rFonts w:ascii="Times New Roman" w:hAnsi="Times New Roman" w:cs="Times New Roman"/>
          <w:sz w:val="24"/>
          <w:szCs w:val="24"/>
        </w:rPr>
        <w:t xml:space="preserve">re statistically different (p &lt; 0.05) between the three amendments. The biochar and biosolids </w:t>
      </w:r>
      <w:r w:rsidR="00CA3C2A">
        <w:rPr>
          <w:rFonts w:ascii="Times New Roman" w:hAnsi="Times New Roman" w:cs="Times New Roman"/>
          <w:sz w:val="24"/>
          <w:szCs w:val="24"/>
        </w:rPr>
        <w:t>were</w:t>
      </w:r>
      <w:r w:rsidRPr="008B7090">
        <w:rPr>
          <w:rFonts w:ascii="Times New Roman" w:hAnsi="Times New Roman" w:cs="Times New Roman"/>
          <w:sz w:val="24"/>
          <w:szCs w:val="24"/>
        </w:rPr>
        <w:t xml:space="preserve"> circum-neutral, and the </w:t>
      </w:r>
      <w:r w:rsidR="00D17ECD">
        <w:rPr>
          <w:rFonts w:ascii="Times New Roman" w:hAnsi="Times New Roman" w:cs="Times New Roman"/>
          <w:sz w:val="24"/>
          <w:szCs w:val="24"/>
        </w:rPr>
        <w:t>CCR</w:t>
      </w:r>
      <w:r w:rsidRPr="008B7090">
        <w:rPr>
          <w:rFonts w:ascii="Times New Roman" w:hAnsi="Times New Roman" w:cs="Times New Roman"/>
          <w:sz w:val="24"/>
          <w:szCs w:val="24"/>
        </w:rPr>
        <w:t xml:space="preserve"> </w:t>
      </w:r>
      <w:r w:rsidR="00CA3C2A">
        <w:rPr>
          <w:rFonts w:ascii="Times New Roman" w:hAnsi="Times New Roman" w:cs="Times New Roman"/>
          <w:sz w:val="24"/>
          <w:szCs w:val="24"/>
        </w:rPr>
        <w:t>was</w:t>
      </w:r>
      <w:r w:rsidRPr="008B7090">
        <w:rPr>
          <w:rFonts w:ascii="Times New Roman" w:hAnsi="Times New Roman" w:cs="Times New Roman"/>
          <w:sz w:val="24"/>
          <w:szCs w:val="24"/>
        </w:rPr>
        <w:t xml:space="preserve"> alkaline, which is cited as one of its advantageous properties in remediation (</w:t>
      </w:r>
      <w:proofErr w:type="spellStart"/>
      <w:r w:rsidRPr="008B7090">
        <w:rPr>
          <w:rFonts w:ascii="Times New Roman" w:hAnsi="Times New Roman" w:cs="Times New Roman"/>
          <w:sz w:val="24"/>
          <w:szCs w:val="24"/>
        </w:rPr>
        <w:t>Shaheen</w:t>
      </w:r>
      <w:proofErr w:type="spellEnd"/>
      <w:r w:rsidRPr="008B7090">
        <w:rPr>
          <w:rFonts w:ascii="Times New Roman" w:hAnsi="Times New Roman" w:cs="Times New Roman"/>
          <w:sz w:val="24"/>
          <w:szCs w:val="24"/>
        </w:rPr>
        <w:t xml:space="preserve"> et al., 2014). Organic matter content </w:t>
      </w:r>
      <w:r w:rsidR="00CA3C2A">
        <w:rPr>
          <w:rFonts w:ascii="Times New Roman" w:hAnsi="Times New Roman" w:cs="Times New Roman"/>
          <w:sz w:val="24"/>
          <w:szCs w:val="24"/>
        </w:rPr>
        <w:t>was</w:t>
      </w:r>
      <w:r w:rsidRPr="008B7090">
        <w:rPr>
          <w:rFonts w:ascii="Times New Roman" w:hAnsi="Times New Roman" w:cs="Times New Roman"/>
          <w:sz w:val="24"/>
          <w:szCs w:val="24"/>
        </w:rPr>
        <w:t xml:space="preserve"> highest in the biochar, followed by biosolids, then </w:t>
      </w:r>
      <w:r w:rsidR="00D17ECD">
        <w:rPr>
          <w:rFonts w:ascii="Times New Roman" w:hAnsi="Times New Roman" w:cs="Times New Roman"/>
          <w:sz w:val="24"/>
          <w:szCs w:val="24"/>
        </w:rPr>
        <w:t>CCR</w:t>
      </w:r>
      <w:r w:rsidRPr="008B7090">
        <w:rPr>
          <w:rFonts w:ascii="Times New Roman" w:hAnsi="Times New Roman" w:cs="Times New Roman"/>
          <w:sz w:val="24"/>
          <w:szCs w:val="24"/>
        </w:rPr>
        <w:t xml:space="preserve">, as expected. </w:t>
      </w:r>
      <w:r w:rsidR="00173DFE">
        <w:rPr>
          <w:rFonts w:ascii="Times New Roman" w:hAnsi="Times New Roman" w:cs="Times New Roman"/>
          <w:sz w:val="24"/>
          <w:szCs w:val="24"/>
        </w:rPr>
        <w:t>SSA</w:t>
      </w:r>
      <w:r w:rsidRPr="008B7090">
        <w:rPr>
          <w:rFonts w:ascii="Times New Roman" w:hAnsi="Times New Roman" w:cs="Times New Roman"/>
          <w:sz w:val="24"/>
          <w:szCs w:val="24"/>
        </w:rPr>
        <w:t xml:space="preserve"> follows the same pattern, although both biochar and </w:t>
      </w:r>
      <w:r w:rsidR="00D17ECD">
        <w:rPr>
          <w:rFonts w:ascii="Times New Roman" w:hAnsi="Times New Roman" w:cs="Times New Roman"/>
          <w:sz w:val="24"/>
          <w:szCs w:val="24"/>
        </w:rPr>
        <w:t>CCR</w:t>
      </w:r>
      <w:r w:rsidRPr="008B7090">
        <w:rPr>
          <w:rFonts w:ascii="Times New Roman" w:hAnsi="Times New Roman" w:cs="Times New Roman"/>
          <w:sz w:val="24"/>
          <w:szCs w:val="24"/>
        </w:rPr>
        <w:t xml:space="preserve"> </w:t>
      </w:r>
      <w:r w:rsidR="008150F1">
        <w:rPr>
          <w:rFonts w:ascii="Times New Roman" w:hAnsi="Times New Roman" w:cs="Times New Roman"/>
          <w:sz w:val="24"/>
          <w:szCs w:val="24"/>
        </w:rPr>
        <w:t>we</w:t>
      </w:r>
      <w:r w:rsidRPr="008B7090">
        <w:rPr>
          <w:rFonts w:ascii="Times New Roman" w:hAnsi="Times New Roman" w:cs="Times New Roman"/>
          <w:sz w:val="24"/>
          <w:szCs w:val="24"/>
        </w:rPr>
        <w:t xml:space="preserve">re statistically similar (p &gt; 0.05) to biosolids </w:t>
      </w:r>
      <w:proofErr w:type="gramStart"/>
      <w:r w:rsidRPr="008B7090">
        <w:rPr>
          <w:rFonts w:ascii="Times New Roman" w:hAnsi="Times New Roman" w:cs="Times New Roman"/>
          <w:sz w:val="24"/>
          <w:szCs w:val="24"/>
        </w:rPr>
        <w:t>in regard to</w:t>
      </w:r>
      <w:proofErr w:type="gramEnd"/>
      <w:r w:rsidRPr="008B7090">
        <w:rPr>
          <w:rFonts w:ascii="Times New Roman" w:hAnsi="Times New Roman" w:cs="Times New Roman"/>
          <w:sz w:val="24"/>
          <w:szCs w:val="24"/>
        </w:rPr>
        <w:t xml:space="preserve"> </w:t>
      </w:r>
      <w:r w:rsidR="00173DFE">
        <w:rPr>
          <w:rFonts w:ascii="Times New Roman" w:hAnsi="Times New Roman" w:cs="Times New Roman"/>
          <w:sz w:val="24"/>
          <w:szCs w:val="24"/>
        </w:rPr>
        <w:t>SSA</w:t>
      </w:r>
      <w:r w:rsidRPr="008B7090">
        <w:rPr>
          <w:rFonts w:ascii="Times New Roman" w:hAnsi="Times New Roman" w:cs="Times New Roman"/>
          <w:sz w:val="24"/>
          <w:szCs w:val="24"/>
        </w:rPr>
        <w:t xml:space="preserve">. This </w:t>
      </w:r>
      <w:r w:rsidR="00EC6669">
        <w:rPr>
          <w:rFonts w:ascii="Times New Roman" w:hAnsi="Times New Roman" w:cs="Times New Roman"/>
          <w:sz w:val="24"/>
          <w:szCs w:val="24"/>
        </w:rPr>
        <w:t xml:space="preserve">result </w:t>
      </w:r>
      <w:r w:rsidRPr="008B7090">
        <w:rPr>
          <w:rFonts w:ascii="Times New Roman" w:hAnsi="Times New Roman" w:cs="Times New Roman"/>
          <w:sz w:val="24"/>
          <w:szCs w:val="24"/>
        </w:rPr>
        <w:t xml:space="preserve">may be due to the heterogeneous nature of a waste product such as biosolids. It may also be due to the need to </w:t>
      </w:r>
      <w:r w:rsidR="0082033D">
        <w:rPr>
          <w:rFonts w:ascii="Times New Roman" w:hAnsi="Times New Roman" w:cs="Times New Roman"/>
          <w:sz w:val="24"/>
          <w:szCs w:val="24"/>
        </w:rPr>
        <w:t>remove a replicate</w:t>
      </w:r>
      <w:r w:rsidRPr="008B7090">
        <w:rPr>
          <w:rFonts w:ascii="Times New Roman" w:hAnsi="Times New Roman" w:cs="Times New Roman"/>
          <w:sz w:val="24"/>
          <w:szCs w:val="24"/>
        </w:rPr>
        <w:t xml:space="preserve"> for both biochar and biosolids </w:t>
      </w:r>
      <w:r w:rsidR="00173DFE">
        <w:rPr>
          <w:rFonts w:ascii="Times New Roman" w:hAnsi="Times New Roman" w:cs="Times New Roman"/>
          <w:sz w:val="24"/>
          <w:szCs w:val="24"/>
        </w:rPr>
        <w:t>SSA</w:t>
      </w:r>
      <w:r w:rsidRPr="008B7090">
        <w:rPr>
          <w:rFonts w:ascii="Times New Roman" w:hAnsi="Times New Roman" w:cs="Times New Roman"/>
          <w:sz w:val="24"/>
          <w:szCs w:val="24"/>
        </w:rPr>
        <w:t xml:space="preserve"> measurement</w:t>
      </w:r>
      <w:r w:rsidR="0082033D">
        <w:rPr>
          <w:rFonts w:ascii="Times New Roman" w:hAnsi="Times New Roman" w:cs="Times New Roman"/>
          <w:sz w:val="24"/>
          <w:szCs w:val="24"/>
        </w:rPr>
        <w:t xml:space="preserve"> due to sample loss</w:t>
      </w:r>
      <w:r w:rsidRPr="008B7090">
        <w:rPr>
          <w:rFonts w:ascii="Times New Roman" w:hAnsi="Times New Roman" w:cs="Times New Roman"/>
          <w:sz w:val="24"/>
          <w:szCs w:val="24"/>
        </w:rPr>
        <w:t>.</w:t>
      </w:r>
    </w:p>
    <w:p w14:paraId="2B5783B8" w14:textId="0AF0C3FE" w:rsidR="008B7090" w:rsidRPr="008B7090" w:rsidRDefault="008B7090" w:rsidP="008B7090">
      <w:pPr>
        <w:rPr>
          <w:rFonts w:ascii="Times New Roman" w:hAnsi="Times New Roman" w:cs="Times New Roman"/>
          <w:sz w:val="24"/>
          <w:szCs w:val="24"/>
        </w:rPr>
      </w:pPr>
      <w:r w:rsidRPr="008B7090">
        <w:rPr>
          <w:rFonts w:ascii="Times New Roman" w:hAnsi="Times New Roman" w:cs="Times New Roman"/>
          <w:sz w:val="24"/>
          <w:szCs w:val="24"/>
        </w:rPr>
        <w:t xml:space="preserve">Table </w:t>
      </w:r>
      <w:r w:rsidR="003E06ED">
        <w:rPr>
          <w:rFonts w:ascii="Times New Roman" w:hAnsi="Times New Roman" w:cs="Times New Roman"/>
          <w:sz w:val="24"/>
          <w:szCs w:val="24"/>
        </w:rPr>
        <w:t>4.</w:t>
      </w:r>
      <w:r w:rsidRPr="008B7090">
        <w:rPr>
          <w:rFonts w:ascii="Times New Roman" w:hAnsi="Times New Roman" w:cs="Times New Roman"/>
          <w:sz w:val="24"/>
          <w:szCs w:val="24"/>
        </w:rPr>
        <w:t>1: Organic Matter Content, SSA, and pH of Amendments Used in Treatment of Mine Drainage Residuals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1918"/>
        <w:gridCol w:w="1918"/>
        <w:gridCol w:w="1919"/>
      </w:tblGrid>
      <w:tr w:rsidR="008B7090" w:rsidRPr="008B7090" w14:paraId="6AA4BBD4" w14:textId="77777777" w:rsidTr="00DA02CE">
        <w:tc>
          <w:tcPr>
            <w:tcW w:w="3595" w:type="dxa"/>
            <w:tcBorders>
              <w:top w:val="single" w:sz="4" w:space="0" w:color="auto"/>
              <w:bottom w:val="single" w:sz="4" w:space="0" w:color="auto"/>
            </w:tcBorders>
          </w:tcPr>
          <w:p w14:paraId="5764E137" w14:textId="77777777" w:rsidR="008B7090" w:rsidRPr="008B7090" w:rsidRDefault="008B7090" w:rsidP="002C736E">
            <w:pPr>
              <w:rPr>
                <w:rFonts w:ascii="Times New Roman" w:hAnsi="Times New Roman" w:cs="Times New Roman"/>
                <w:sz w:val="24"/>
                <w:szCs w:val="24"/>
              </w:rPr>
            </w:pPr>
          </w:p>
        </w:tc>
        <w:tc>
          <w:tcPr>
            <w:tcW w:w="1918" w:type="dxa"/>
            <w:tcBorders>
              <w:top w:val="single" w:sz="4" w:space="0" w:color="auto"/>
              <w:bottom w:val="single" w:sz="4" w:space="0" w:color="auto"/>
            </w:tcBorders>
          </w:tcPr>
          <w:p w14:paraId="5420DDBC"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Biochar</w:t>
            </w:r>
          </w:p>
        </w:tc>
        <w:tc>
          <w:tcPr>
            <w:tcW w:w="1918" w:type="dxa"/>
            <w:tcBorders>
              <w:top w:val="single" w:sz="4" w:space="0" w:color="auto"/>
              <w:bottom w:val="single" w:sz="4" w:space="0" w:color="auto"/>
            </w:tcBorders>
          </w:tcPr>
          <w:p w14:paraId="0BE75E93"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Biosolids</w:t>
            </w:r>
          </w:p>
        </w:tc>
        <w:tc>
          <w:tcPr>
            <w:tcW w:w="1919" w:type="dxa"/>
            <w:tcBorders>
              <w:top w:val="single" w:sz="4" w:space="0" w:color="auto"/>
              <w:bottom w:val="single" w:sz="4" w:space="0" w:color="auto"/>
            </w:tcBorders>
          </w:tcPr>
          <w:p w14:paraId="4623E8BF" w14:textId="24E686A8" w:rsidR="008B7090" w:rsidRPr="008B7090" w:rsidRDefault="00D17ECD" w:rsidP="00AD1433">
            <w:pPr>
              <w:jc w:val="center"/>
              <w:rPr>
                <w:rFonts w:ascii="Times New Roman" w:hAnsi="Times New Roman" w:cs="Times New Roman"/>
                <w:sz w:val="24"/>
                <w:szCs w:val="24"/>
              </w:rPr>
            </w:pPr>
            <w:r>
              <w:rPr>
                <w:rFonts w:ascii="Times New Roman" w:hAnsi="Times New Roman" w:cs="Times New Roman"/>
                <w:sz w:val="24"/>
                <w:szCs w:val="24"/>
              </w:rPr>
              <w:t>CCR</w:t>
            </w:r>
          </w:p>
        </w:tc>
      </w:tr>
      <w:tr w:rsidR="008B7090" w:rsidRPr="008B7090" w14:paraId="48729E70" w14:textId="77777777" w:rsidTr="00DA02CE">
        <w:tc>
          <w:tcPr>
            <w:tcW w:w="3595" w:type="dxa"/>
            <w:tcBorders>
              <w:top w:val="single" w:sz="4" w:space="0" w:color="auto"/>
            </w:tcBorders>
          </w:tcPr>
          <w:p w14:paraId="4CC6A90E" w14:textId="77777777" w:rsidR="008B7090" w:rsidRPr="008B7090" w:rsidRDefault="008B7090" w:rsidP="002C736E">
            <w:pPr>
              <w:rPr>
                <w:rFonts w:ascii="Times New Roman" w:hAnsi="Times New Roman" w:cs="Times New Roman"/>
                <w:sz w:val="24"/>
                <w:szCs w:val="24"/>
              </w:rPr>
            </w:pPr>
            <w:r w:rsidRPr="008B7090">
              <w:rPr>
                <w:rFonts w:ascii="Times New Roman" w:hAnsi="Times New Roman" w:cs="Times New Roman"/>
                <w:sz w:val="24"/>
                <w:szCs w:val="24"/>
              </w:rPr>
              <w:t>Organic Matter (%)</w:t>
            </w:r>
          </w:p>
        </w:tc>
        <w:tc>
          <w:tcPr>
            <w:tcW w:w="1918" w:type="dxa"/>
            <w:tcBorders>
              <w:top w:val="single" w:sz="4" w:space="0" w:color="auto"/>
            </w:tcBorders>
          </w:tcPr>
          <w:p w14:paraId="7C504D48"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97.02 ± 0.18</w:t>
            </w:r>
          </w:p>
        </w:tc>
        <w:tc>
          <w:tcPr>
            <w:tcW w:w="1918" w:type="dxa"/>
            <w:tcBorders>
              <w:top w:val="single" w:sz="4" w:space="0" w:color="auto"/>
            </w:tcBorders>
          </w:tcPr>
          <w:p w14:paraId="2FB1C323"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73.16 ± 0.68</w:t>
            </w:r>
          </w:p>
        </w:tc>
        <w:tc>
          <w:tcPr>
            <w:tcW w:w="1919" w:type="dxa"/>
            <w:tcBorders>
              <w:top w:val="single" w:sz="4" w:space="0" w:color="auto"/>
            </w:tcBorders>
          </w:tcPr>
          <w:p w14:paraId="5197D27B"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0.16 ± 0.02</w:t>
            </w:r>
          </w:p>
        </w:tc>
      </w:tr>
      <w:tr w:rsidR="008B7090" w:rsidRPr="008B7090" w14:paraId="279F912F" w14:textId="77777777" w:rsidTr="00DA02CE">
        <w:tc>
          <w:tcPr>
            <w:tcW w:w="3595" w:type="dxa"/>
          </w:tcPr>
          <w:p w14:paraId="7034FBC9" w14:textId="5E10D06C" w:rsidR="008B7090" w:rsidRPr="008B7090" w:rsidRDefault="008B7090" w:rsidP="002C736E">
            <w:pPr>
              <w:rPr>
                <w:rFonts w:ascii="Times New Roman" w:hAnsi="Times New Roman" w:cs="Times New Roman"/>
                <w:sz w:val="24"/>
                <w:szCs w:val="24"/>
              </w:rPr>
            </w:pPr>
            <w:r w:rsidRPr="008B7090">
              <w:rPr>
                <w:rFonts w:ascii="Times New Roman" w:hAnsi="Times New Roman" w:cs="Times New Roman"/>
                <w:sz w:val="24"/>
                <w:szCs w:val="24"/>
              </w:rPr>
              <w:t>SSA (m</w:t>
            </w:r>
            <w:r w:rsidRPr="008B7090">
              <w:rPr>
                <w:rFonts w:ascii="Times New Roman" w:hAnsi="Times New Roman" w:cs="Times New Roman"/>
                <w:sz w:val="24"/>
                <w:szCs w:val="24"/>
                <w:vertAlign w:val="superscript"/>
              </w:rPr>
              <w:t>2</w:t>
            </w:r>
            <w:r w:rsidRPr="008B7090">
              <w:rPr>
                <w:rFonts w:ascii="Times New Roman" w:hAnsi="Times New Roman" w:cs="Times New Roman"/>
                <w:sz w:val="24"/>
                <w:szCs w:val="24"/>
              </w:rPr>
              <w:t xml:space="preserve"> g</w:t>
            </w:r>
            <w:r w:rsidRPr="008B7090">
              <w:rPr>
                <w:rFonts w:ascii="Times New Roman" w:hAnsi="Times New Roman" w:cs="Times New Roman"/>
                <w:sz w:val="24"/>
                <w:szCs w:val="24"/>
                <w:vertAlign w:val="superscript"/>
              </w:rPr>
              <w:t>-1</w:t>
            </w:r>
            <w:r w:rsidRPr="008B7090">
              <w:rPr>
                <w:rFonts w:ascii="Times New Roman" w:hAnsi="Times New Roman" w:cs="Times New Roman"/>
                <w:sz w:val="24"/>
                <w:szCs w:val="24"/>
              </w:rPr>
              <w:t>)</w:t>
            </w:r>
          </w:p>
        </w:tc>
        <w:tc>
          <w:tcPr>
            <w:tcW w:w="1918" w:type="dxa"/>
          </w:tcPr>
          <w:p w14:paraId="3BAC4AB3"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653.52 ± 59.17</w:t>
            </w:r>
          </w:p>
        </w:tc>
        <w:tc>
          <w:tcPr>
            <w:tcW w:w="1918" w:type="dxa"/>
          </w:tcPr>
          <w:p w14:paraId="5BBA9875"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459.88 ± 101.87</w:t>
            </w:r>
          </w:p>
        </w:tc>
        <w:tc>
          <w:tcPr>
            <w:tcW w:w="1919" w:type="dxa"/>
          </w:tcPr>
          <w:p w14:paraId="20779BC5"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126.77 ± 12.99</w:t>
            </w:r>
          </w:p>
        </w:tc>
      </w:tr>
      <w:tr w:rsidR="008B7090" w:rsidRPr="008B7090" w14:paraId="77309D96" w14:textId="77777777" w:rsidTr="00DA02CE">
        <w:tc>
          <w:tcPr>
            <w:tcW w:w="3595" w:type="dxa"/>
          </w:tcPr>
          <w:p w14:paraId="2F918FE4" w14:textId="77777777" w:rsidR="008B7090" w:rsidRPr="008B7090" w:rsidRDefault="008B7090" w:rsidP="002C736E">
            <w:pPr>
              <w:rPr>
                <w:rFonts w:ascii="Times New Roman" w:hAnsi="Times New Roman" w:cs="Times New Roman"/>
                <w:sz w:val="24"/>
                <w:szCs w:val="24"/>
              </w:rPr>
            </w:pPr>
            <w:r w:rsidRPr="008B7090">
              <w:rPr>
                <w:rFonts w:ascii="Times New Roman" w:hAnsi="Times New Roman" w:cs="Times New Roman"/>
                <w:sz w:val="24"/>
                <w:szCs w:val="24"/>
              </w:rPr>
              <w:t>pH</w:t>
            </w:r>
          </w:p>
        </w:tc>
        <w:tc>
          <w:tcPr>
            <w:tcW w:w="1918" w:type="dxa"/>
          </w:tcPr>
          <w:p w14:paraId="7E49F32B"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7.86 ± 0.16</w:t>
            </w:r>
          </w:p>
        </w:tc>
        <w:tc>
          <w:tcPr>
            <w:tcW w:w="1918" w:type="dxa"/>
          </w:tcPr>
          <w:p w14:paraId="7602B48D"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8.60 ± 0.04</w:t>
            </w:r>
          </w:p>
        </w:tc>
        <w:tc>
          <w:tcPr>
            <w:tcW w:w="1919" w:type="dxa"/>
          </w:tcPr>
          <w:p w14:paraId="60D56FD8" w14:textId="77777777" w:rsidR="008B7090" w:rsidRPr="008B7090" w:rsidRDefault="008B7090" w:rsidP="00AD1433">
            <w:pPr>
              <w:jc w:val="center"/>
              <w:rPr>
                <w:rFonts w:ascii="Times New Roman" w:hAnsi="Times New Roman" w:cs="Times New Roman"/>
                <w:sz w:val="24"/>
                <w:szCs w:val="24"/>
              </w:rPr>
            </w:pPr>
            <w:r w:rsidRPr="008B7090">
              <w:rPr>
                <w:rFonts w:ascii="Times New Roman" w:hAnsi="Times New Roman" w:cs="Times New Roman"/>
                <w:sz w:val="24"/>
                <w:szCs w:val="24"/>
              </w:rPr>
              <w:t>11.46 ± 0.07</w:t>
            </w:r>
          </w:p>
        </w:tc>
      </w:tr>
    </w:tbl>
    <w:p w14:paraId="1F1A87D1" w14:textId="77777777" w:rsidR="008B7090" w:rsidRDefault="008B7090" w:rsidP="008B7090"/>
    <w:p w14:paraId="57D92E5F" w14:textId="1465503D" w:rsidR="008B7090" w:rsidRPr="008B7090" w:rsidRDefault="008B7090" w:rsidP="008B7090">
      <w:pPr>
        <w:spacing w:line="480" w:lineRule="auto"/>
        <w:rPr>
          <w:rFonts w:ascii="Times New Roman" w:hAnsi="Times New Roman" w:cs="Times New Roman"/>
          <w:sz w:val="24"/>
          <w:szCs w:val="24"/>
        </w:rPr>
      </w:pPr>
      <w:r w:rsidRPr="008B7090">
        <w:rPr>
          <w:rFonts w:ascii="Times New Roman" w:hAnsi="Times New Roman" w:cs="Times New Roman"/>
          <w:sz w:val="24"/>
          <w:szCs w:val="24"/>
        </w:rPr>
        <w:t>AEC</w:t>
      </w:r>
      <w:r w:rsidR="001D3739">
        <w:rPr>
          <w:rFonts w:ascii="Times New Roman" w:hAnsi="Times New Roman" w:cs="Times New Roman"/>
          <w:sz w:val="24"/>
          <w:szCs w:val="24"/>
        </w:rPr>
        <w:t xml:space="preserve"> and</w:t>
      </w:r>
      <w:r w:rsidRPr="008B7090">
        <w:rPr>
          <w:rFonts w:ascii="Times New Roman" w:hAnsi="Times New Roman" w:cs="Times New Roman"/>
          <w:sz w:val="24"/>
          <w:szCs w:val="24"/>
        </w:rPr>
        <w:t xml:space="preserve"> CEC</w:t>
      </w:r>
      <w:r w:rsidR="001D3739">
        <w:rPr>
          <w:rFonts w:ascii="Times New Roman" w:hAnsi="Times New Roman" w:cs="Times New Roman"/>
          <w:sz w:val="24"/>
          <w:szCs w:val="24"/>
        </w:rPr>
        <w:t xml:space="preserve"> at pH 7</w:t>
      </w:r>
      <w:r w:rsidRPr="008B7090">
        <w:rPr>
          <w:rFonts w:ascii="Times New Roman" w:hAnsi="Times New Roman" w:cs="Times New Roman"/>
          <w:sz w:val="24"/>
          <w:szCs w:val="24"/>
        </w:rPr>
        <w:t xml:space="preserve"> and </w:t>
      </w:r>
      <w:r w:rsidR="00965F75">
        <w:rPr>
          <w:rFonts w:ascii="Times New Roman" w:hAnsi="Times New Roman" w:cs="Times New Roman"/>
          <w:sz w:val="24"/>
          <w:szCs w:val="24"/>
        </w:rPr>
        <w:t xml:space="preserve">at the </w:t>
      </w:r>
      <w:r w:rsidRPr="008B7090">
        <w:rPr>
          <w:rFonts w:ascii="Times New Roman" w:hAnsi="Times New Roman" w:cs="Times New Roman"/>
          <w:sz w:val="24"/>
          <w:szCs w:val="24"/>
        </w:rPr>
        <w:t>PZNC</w:t>
      </w:r>
      <w:r w:rsidR="00965F75">
        <w:rPr>
          <w:rFonts w:ascii="Times New Roman" w:hAnsi="Times New Roman" w:cs="Times New Roman"/>
          <w:sz w:val="24"/>
          <w:szCs w:val="24"/>
        </w:rPr>
        <w:t>, along with the pH value of the PZNC</w:t>
      </w:r>
      <w:r w:rsidRPr="008B7090">
        <w:rPr>
          <w:rFonts w:ascii="Times New Roman" w:hAnsi="Times New Roman" w:cs="Times New Roman"/>
          <w:sz w:val="24"/>
          <w:szCs w:val="24"/>
        </w:rPr>
        <w:t xml:space="preserve"> for each amendment are presented in Table </w:t>
      </w:r>
      <w:r>
        <w:rPr>
          <w:rFonts w:ascii="Times New Roman" w:hAnsi="Times New Roman" w:cs="Times New Roman"/>
          <w:sz w:val="24"/>
          <w:szCs w:val="24"/>
        </w:rPr>
        <w:t>4.</w:t>
      </w:r>
      <w:r w:rsidRPr="008B7090">
        <w:rPr>
          <w:rFonts w:ascii="Times New Roman" w:hAnsi="Times New Roman" w:cs="Times New Roman"/>
          <w:sz w:val="24"/>
          <w:szCs w:val="24"/>
        </w:rPr>
        <w:t>2. C</w:t>
      </w:r>
      <w:r w:rsidR="008105CC">
        <w:rPr>
          <w:rFonts w:ascii="Times New Roman" w:hAnsi="Times New Roman" w:cs="Times New Roman"/>
          <w:sz w:val="24"/>
          <w:szCs w:val="24"/>
        </w:rPr>
        <w:t xml:space="preserve">EC </w:t>
      </w:r>
      <w:r w:rsidRPr="008B7090">
        <w:rPr>
          <w:rFonts w:ascii="Times New Roman" w:hAnsi="Times New Roman" w:cs="Times New Roman"/>
          <w:sz w:val="24"/>
          <w:szCs w:val="24"/>
        </w:rPr>
        <w:t xml:space="preserve">and </w:t>
      </w:r>
      <w:r w:rsidR="008105CC">
        <w:rPr>
          <w:rFonts w:ascii="Times New Roman" w:hAnsi="Times New Roman" w:cs="Times New Roman"/>
          <w:sz w:val="24"/>
          <w:szCs w:val="24"/>
        </w:rPr>
        <w:t>AEC</w:t>
      </w:r>
      <w:r w:rsidRPr="008B7090">
        <w:rPr>
          <w:rFonts w:ascii="Times New Roman" w:hAnsi="Times New Roman" w:cs="Times New Roman"/>
          <w:sz w:val="24"/>
          <w:szCs w:val="24"/>
        </w:rPr>
        <w:t xml:space="preserve"> increased with pH for each amendment. Measured </w:t>
      </w:r>
      <w:r w:rsidR="0052790E">
        <w:rPr>
          <w:rFonts w:ascii="Times New Roman" w:hAnsi="Times New Roman" w:cs="Times New Roman"/>
          <w:sz w:val="24"/>
          <w:szCs w:val="24"/>
        </w:rPr>
        <w:t>CEC</w:t>
      </w:r>
      <w:r w:rsidR="003F58C0">
        <w:rPr>
          <w:rFonts w:ascii="Times New Roman" w:hAnsi="Times New Roman" w:cs="Times New Roman"/>
          <w:sz w:val="24"/>
          <w:szCs w:val="24"/>
        </w:rPr>
        <w:t>s</w:t>
      </w:r>
      <w:r w:rsidRPr="008B7090">
        <w:rPr>
          <w:rFonts w:ascii="Times New Roman" w:hAnsi="Times New Roman" w:cs="Times New Roman"/>
          <w:sz w:val="24"/>
          <w:szCs w:val="24"/>
        </w:rPr>
        <w:t xml:space="preserve"> for each material were consistent with values found in the literature (e.g., </w:t>
      </w:r>
      <w:proofErr w:type="spellStart"/>
      <w:r w:rsidRPr="008B7090">
        <w:rPr>
          <w:rFonts w:ascii="Times New Roman" w:hAnsi="Times New Roman" w:cs="Times New Roman"/>
          <w:sz w:val="24"/>
          <w:szCs w:val="24"/>
        </w:rPr>
        <w:t>Trakal</w:t>
      </w:r>
      <w:proofErr w:type="spellEnd"/>
      <w:r w:rsidRPr="008B7090">
        <w:rPr>
          <w:rFonts w:ascii="Times New Roman" w:hAnsi="Times New Roman" w:cs="Times New Roman"/>
          <w:sz w:val="24"/>
          <w:szCs w:val="24"/>
        </w:rPr>
        <w:t xml:space="preserve"> et al., 2017; Garrido et al., 2005; Pathan et al., 2003). Low to negative </w:t>
      </w:r>
      <w:r w:rsidR="0052790E">
        <w:rPr>
          <w:rFonts w:ascii="Times New Roman" w:hAnsi="Times New Roman" w:cs="Times New Roman"/>
          <w:sz w:val="24"/>
          <w:szCs w:val="24"/>
        </w:rPr>
        <w:t>AEC</w:t>
      </w:r>
      <w:r w:rsidR="00A03C45">
        <w:rPr>
          <w:rFonts w:ascii="Times New Roman" w:hAnsi="Times New Roman" w:cs="Times New Roman"/>
          <w:sz w:val="24"/>
          <w:szCs w:val="24"/>
        </w:rPr>
        <w:t>s</w:t>
      </w:r>
      <w:r w:rsidR="0052790E">
        <w:rPr>
          <w:rFonts w:ascii="Times New Roman" w:hAnsi="Times New Roman" w:cs="Times New Roman"/>
          <w:sz w:val="24"/>
          <w:szCs w:val="24"/>
        </w:rPr>
        <w:t xml:space="preserve"> </w:t>
      </w:r>
      <w:r w:rsidRPr="008B7090">
        <w:rPr>
          <w:rFonts w:ascii="Times New Roman" w:hAnsi="Times New Roman" w:cs="Times New Roman"/>
          <w:sz w:val="24"/>
          <w:szCs w:val="24"/>
        </w:rPr>
        <w:t xml:space="preserve">and </w:t>
      </w:r>
      <w:r w:rsidR="0052790E">
        <w:rPr>
          <w:rFonts w:ascii="Times New Roman" w:hAnsi="Times New Roman" w:cs="Times New Roman"/>
          <w:sz w:val="24"/>
          <w:szCs w:val="24"/>
        </w:rPr>
        <w:t>PZNC</w:t>
      </w:r>
      <w:r w:rsidR="00A03C45">
        <w:rPr>
          <w:rFonts w:ascii="Times New Roman" w:hAnsi="Times New Roman" w:cs="Times New Roman"/>
          <w:sz w:val="24"/>
          <w:szCs w:val="24"/>
        </w:rPr>
        <w:t>s</w:t>
      </w:r>
      <w:r w:rsidRPr="008B7090">
        <w:rPr>
          <w:rFonts w:ascii="Times New Roman" w:hAnsi="Times New Roman" w:cs="Times New Roman"/>
          <w:sz w:val="24"/>
          <w:szCs w:val="24"/>
        </w:rPr>
        <w:t xml:space="preserve"> for </w:t>
      </w:r>
      <w:r w:rsidRPr="008B7090">
        <w:rPr>
          <w:rFonts w:ascii="Times New Roman" w:hAnsi="Times New Roman" w:cs="Times New Roman"/>
          <w:sz w:val="24"/>
          <w:szCs w:val="24"/>
        </w:rPr>
        <w:lastRenderedPageBreak/>
        <w:t xml:space="preserve">biochar and biosolids were also found in the literature (Mukherjee et al., 2011; </w:t>
      </w:r>
      <w:proofErr w:type="spellStart"/>
      <w:r w:rsidRPr="008B7090">
        <w:rPr>
          <w:rFonts w:ascii="Times New Roman" w:hAnsi="Times New Roman" w:cs="Times New Roman"/>
          <w:sz w:val="24"/>
          <w:szCs w:val="24"/>
        </w:rPr>
        <w:t>Bakatula</w:t>
      </w:r>
      <w:proofErr w:type="spellEnd"/>
      <w:r w:rsidRPr="008B7090">
        <w:rPr>
          <w:rFonts w:ascii="Times New Roman" w:hAnsi="Times New Roman" w:cs="Times New Roman"/>
          <w:sz w:val="24"/>
          <w:szCs w:val="24"/>
        </w:rPr>
        <w:t xml:space="preserve"> et al., 2018). Mukherjee et al. (2011) suggests that biochar has a negative absolute surface charge, leading to what </w:t>
      </w:r>
      <w:proofErr w:type="spellStart"/>
      <w:r w:rsidRPr="008B7090">
        <w:rPr>
          <w:rFonts w:ascii="Times New Roman" w:hAnsi="Times New Roman" w:cs="Times New Roman"/>
          <w:sz w:val="24"/>
          <w:szCs w:val="24"/>
        </w:rPr>
        <w:t>Zelanzy</w:t>
      </w:r>
      <w:proofErr w:type="spellEnd"/>
      <w:r w:rsidRPr="008B7090">
        <w:rPr>
          <w:rFonts w:ascii="Times New Roman" w:hAnsi="Times New Roman" w:cs="Times New Roman"/>
          <w:sz w:val="24"/>
          <w:szCs w:val="24"/>
        </w:rPr>
        <w:t xml:space="preserve"> et al. (1996) refers to as “negative sorption,” or expulsion, of anions. Near-zero correlation of calculated </w:t>
      </w:r>
      <w:r w:rsidR="002B7CFD">
        <w:rPr>
          <w:rFonts w:ascii="Times New Roman" w:hAnsi="Times New Roman" w:cs="Times New Roman"/>
          <w:sz w:val="24"/>
          <w:szCs w:val="24"/>
        </w:rPr>
        <w:t>AEC</w:t>
      </w:r>
      <w:r w:rsidRPr="008B7090">
        <w:rPr>
          <w:rFonts w:ascii="Times New Roman" w:hAnsi="Times New Roman" w:cs="Times New Roman"/>
          <w:sz w:val="24"/>
          <w:szCs w:val="24"/>
        </w:rPr>
        <w:t xml:space="preserve"> with pH may also be an indicator of low to no </w:t>
      </w:r>
      <w:r w:rsidR="002B7CFD">
        <w:rPr>
          <w:rFonts w:ascii="Times New Roman" w:hAnsi="Times New Roman" w:cs="Times New Roman"/>
          <w:sz w:val="24"/>
          <w:szCs w:val="24"/>
        </w:rPr>
        <w:t>AEC</w:t>
      </w:r>
      <w:r w:rsidRPr="008B7090">
        <w:rPr>
          <w:rFonts w:ascii="Times New Roman" w:hAnsi="Times New Roman" w:cs="Times New Roman"/>
          <w:sz w:val="24"/>
          <w:szCs w:val="24"/>
        </w:rPr>
        <w:t xml:space="preserve"> in biochar and biosolids.</w:t>
      </w:r>
      <w:r w:rsidR="00DD032D">
        <w:rPr>
          <w:rFonts w:ascii="Times New Roman" w:hAnsi="Times New Roman" w:cs="Times New Roman"/>
          <w:sz w:val="24"/>
          <w:szCs w:val="24"/>
        </w:rPr>
        <w:t xml:space="preserve"> </w:t>
      </w:r>
      <w:r w:rsidR="001D053F">
        <w:rPr>
          <w:rFonts w:ascii="Times New Roman" w:hAnsi="Times New Roman" w:cs="Times New Roman"/>
          <w:sz w:val="24"/>
          <w:szCs w:val="24"/>
        </w:rPr>
        <w:t>Mor</w:t>
      </w:r>
      <w:r w:rsidR="008936C8">
        <w:rPr>
          <w:rFonts w:ascii="Times New Roman" w:hAnsi="Times New Roman" w:cs="Times New Roman"/>
          <w:sz w:val="24"/>
          <w:szCs w:val="24"/>
        </w:rPr>
        <w:t xml:space="preserve">e negative calculated AEC </w:t>
      </w:r>
      <w:r w:rsidR="00BC5FDC">
        <w:rPr>
          <w:rFonts w:ascii="Times New Roman" w:hAnsi="Times New Roman" w:cs="Times New Roman"/>
          <w:sz w:val="24"/>
          <w:szCs w:val="24"/>
        </w:rPr>
        <w:t xml:space="preserve">at pH 7 for CCR may indicate that the </w:t>
      </w:r>
      <w:r w:rsidR="00C4397E">
        <w:rPr>
          <w:rFonts w:ascii="Times New Roman" w:hAnsi="Times New Roman" w:cs="Times New Roman"/>
          <w:sz w:val="24"/>
          <w:szCs w:val="24"/>
        </w:rPr>
        <w:t>linear relationship between AEC and pH may not extend to pH 7.</w:t>
      </w:r>
    </w:p>
    <w:p w14:paraId="41D4DD5C" w14:textId="14AF7F03" w:rsidR="008B7090" w:rsidRDefault="008B7090" w:rsidP="008B7090">
      <w:pPr>
        <w:tabs>
          <w:tab w:val="left" w:pos="3488"/>
        </w:tabs>
        <w:rPr>
          <w:rFonts w:ascii="Times New Roman" w:hAnsi="Times New Roman" w:cs="Times New Roman"/>
          <w:sz w:val="24"/>
          <w:szCs w:val="24"/>
        </w:rPr>
      </w:pPr>
      <w:r w:rsidRPr="003E06ED">
        <w:rPr>
          <w:rFonts w:ascii="Times New Roman" w:hAnsi="Times New Roman" w:cs="Times New Roman"/>
          <w:sz w:val="24"/>
          <w:szCs w:val="24"/>
        </w:rPr>
        <w:t xml:space="preserve">Table </w:t>
      </w:r>
      <w:r w:rsidR="00AA0515">
        <w:rPr>
          <w:rFonts w:ascii="Times New Roman" w:hAnsi="Times New Roman" w:cs="Times New Roman"/>
          <w:sz w:val="24"/>
          <w:szCs w:val="24"/>
        </w:rPr>
        <w:t>4.</w:t>
      </w:r>
      <w:r w:rsidRPr="003E06ED">
        <w:rPr>
          <w:rFonts w:ascii="Times New Roman" w:hAnsi="Times New Roman" w:cs="Times New Roman"/>
          <w:sz w:val="24"/>
          <w:szCs w:val="24"/>
        </w:rPr>
        <w:t xml:space="preserve">2: Ion Exchange Capacity </w:t>
      </w:r>
      <w:r w:rsidR="009D34FA">
        <w:rPr>
          <w:rFonts w:ascii="Times New Roman" w:hAnsi="Times New Roman" w:cs="Times New Roman"/>
          <w:sz w:val="24"/>
          <w:szCs w:val="24"/>
        </w:rPr>
        <w:t xml:space="preserve">and </w:t>
      </w:r>
      <w:r w:rsidR="00307B76">
        <w:rPr>
          <w:rFonts w:ascii="Times New Roman" w:hAnsi="Times New Roman" w:cs="Times New Roman"/>
          <w:sz w:val="24"/>
          <w:szCs w:val="24"/>
        </w:rPr>
        <w:t>PZNC</w:t>
      </w:r>
      <w:r w:rsidR="009D34FA">
        <w:rPr>
          <w:rFonts w:ascii="Times New Roman" w:hAnsi="Times New Roman" w:cs="Times New Roman"/>
          <w:sz w:val="24"/>
          <w:szCs w:val="24"/>
        </w:rPr>
        <w:t xml:space="preserve"> for Hardwood Biochar, Municipal Biosolids, and </w:t>
      </w:r>
      <w:r w:rsidR="00C364D1">
        <w:rPr>
          <w:rFonts w:ascii="Times New Roman" w:hAnsi="Times New Roman" w:cs="Times New Roman"/>
          <w:sz w:val="24"/>
          <w:szCs w:val="24"/>
        </w:rPr>
        <w:t>CCR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710"/>
        <w:gridCol w:w="1710"/>
        <w:gridCol w:w="1980"/>
        <w:gridCol w:w="2695"/>
      </w:tblGrid>
      <w:tr w:rsidR="00D9614D" w14:paraId="16838932" w14:textId="77777777" w:rsidTr="00866643">
        <w:tc>
          <w:tcPr>
            <w:tcW w:w="1255" w:type="dxa"/>
            <w:tcBorders>
              <w:top w:val="single" w:sz="4" w:space="0" w:color="auto"/>
              <w:bottom w:val="single" w:sz="4" w:space="0" w:color="auto"/>
            </w:tcBorders>
            <w:vAlign w:val="center"/>
          </w:tcPr>
          <w:p w14:paraId="61722804" w14:textId="64A3027B" w:rsidR="00D9614D" w:rsidRDefault="00D9614D" w:rsidP="00866643">
            <w:pPr>
              <w:tabs>
                <w:tab w:val="left" w:pos="3488"/>
              </w:tabs>
              <w:rPr>
                <w:rFonts w:ascii="Times New Roman" w:hAnsi="Times New Roman" w:cs="Times New Roman"/>
                <w:sz w:val="24"/>
                <w:szCs w:val="24"/>
              </w:rPr>
            </w:pPr>
            <w:r>
              <w:rPr>
                <w:rFonts w:ascii="Times New Roman" w:hAnsi="Times New Roman" w:cs="Times New Roman"/>
                <w:sz w:val="24"/>
                <w:szCs w:val="24"/>
              </w:rPr>
              <w:t>Material</w:t>
            </w:r>
          </w:p>
        </w:tc>
        <w:tc>
          <w:tcPr>
            <w:tcW w:w="1710" w:type="dxa"/>
            <w:tcBorders>
              <w:top w:val="single" w:sz="4" w:space="0" w:color="auto"/>
              <w:bottom w:val="single" w:sz="4" w:space="0" w:color="auto"/>
            </w:tcBorders>
            <w:vAlign w:val="center"/>
          </w:tcPr>
          <w:p w14:paraId="73761763" w14:textId="6508B394" w:rsidR="00D9614D" w:rsidRDefault="00D9614D"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 xml:space="preserve">AEC </w:t>
            </w:r>
            <w:r w:rsidR="007516A0">
              <w:rPr>
                <w:rFonts w:ascii="Times New Roman" w:hAnsi="Times New Roman" w:cs="Times New Roman"/>
                <w:sz w:val="24"/>
                <w:szCs w:val="24"/>
              </w:rPr>
              <w:t xml:space="preserve">at pH 7 </w:t>
            </w:r>
            <w:r>
              <w:rPr>
                <w:rFonts w:ascii="Times New Roman" w:hAnsi="Times New Roman" w:cs="Times New Roman"/>
                <w:sz w:val="24"/>
                <w:szCs w:val="24"/>
              </w:rPr>
              <w:t>(</w:t>
            </w:r>
            <w:proofErr w:type="spellStart"/>
            <w:r>
              <w:rPr>
                <w:rFonts w:ascii="Times New Roman" w:hAnsi="Times New Roman" w:cs="Times New Roman"/>
                <w:sz w:val="24"/>
                <w:szCs w:val="24"/>
              </w:rPr>
              <w:t>cmol</w:t>
            </w:r>
            <w:proofErr w:type="spellEnd"/>
            <w:r>
              <w:rPr>
                <w:rFonts w:ascii="Times New Roman" w:hAnsi="Times New Roman" w:cs="Times New Roman"/>
                <w:sz w:val="24"/>
                <w:szCs w:val="24"/>
              </w:rPr>
              <w:t>/kg)</w:t>
            </w:r>
          </w:p>
        </w:tc>
        <w:tc>
          <w:tcPr>
            <w:tcW w:w="1710" w:type="dxa"/>
            <w:tcBorders>
              <w:top w:val="single" w:sz="4" w:space="0" w:color="auto"/>
              <w:bottom w:val="single" w:sz="4" w:space="0" w:color="auto"/>
            </w:tcBorders>
            <w:vAlign w:val="center"/>
          </w:tcPr>
          <w:p w14:paraId="146C2D6C" w14:textId="6DE4351A" w:rsidR="00D9614D" w:rsidRDefault="00D9614D"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 xml:space="preserve">CEC </w:t>
            </w:r>
            <w:r w:rsidR="007516A0">
              <w:rPr>
                <w:rFonts w:ascii="Times New Roman" w:hAnsi="Times New Roman" w:cs="Times New Roman"/>
                <w:sz w:val="24"/>
                <w:szCs w:val="24"/>
              </w:rPr>
              <w:t xml:space="preserve">at pH 7 </w:t>
            </w:r>
            <w:r>
              <w:rPr>
                <w:rFonts w:ascii="Times New Roman" w:hAnsi="Times New Roman" w:cs="Times New Roman"/>
                <w:sz w:val="24"/>
                <w:szCs w:val="24"/>
              </w:rPr>
              <w:t>(</w:t>
            </w:r>
            <w:proofErr w:type="spellStart"/>
            <w:r>
              <w:rPr>
                <w:rFonts w:ascii="Times New Roman" w:hAnsi="Times New Roman" w:cs="Times New Roman"/>
                <w:sz w:val="24"/>
                <w:szCs w:val="24"/>
              </w:rPr>
              <w:t>cmol</w:t>
            </w:r>
            <w:proofErr w:type="spellEnd"/>
            <w:r>
              <w:rPr>
                <w:rFonts w:ascii="Times New Roman" w:hAnsi="Times New Roman" w:cs="Times New Roman"/>
                <w:sz w:val="24"/>
                <w:szCs w:val="24"/>
              </w:rPr>
              <w:t>/kg)</w:t>
            </w:r>
          </w:p>
        </w:tc>
        <w:tc>
          <w:tcPr>
            <w:tcW w:w="1980" w:type="dxa"/>
            <w:tcBorders>
              <w:top w:val="single" w:sz="4" w:space="0" w:color="auto"/>
              <w:bottom w:val="single" w:sz="4" w:space="0" w:color="auto"/>
            </w:tcBorders>
            <w:vAlign w:val="center"/>
          </w:tcPr>
          <w:p w14:paraId="151756D6" w14:textId="5972447E" w:rsidR="00D9614D" w:rsidRDefault="00D9614D"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PZNC (pH units)</w:t>
            </w:r>
          </w:p>
        </w:tc>
        <w:tc>
          <w:tcPr>
            <w:tcW w:w="2695" w:type="dxa"/>
            <w:tcBorders>
              <w:top w:val="single" w:sz="4" w:space="0" w:color="auto"/>
              <w:bottom w:val="single" w:sz="4" w:space="0" w:color="auto"/>
            </w:tcBorders>
            <w:vAlign w:val="center"/>
          </w:tcPr>
          <w:p w14:paraId="3B6B17F9" w14:textId="5994647E" w:rsidR="00D9614D" w:rsidRDefault="00D9614D"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Ion Exchange Capacity at PZNC (</w:t>
            </w:r>
            <w:proofErr w:type="spellStart"/>
            <w:r>
              <w:rPr>
                <w:rFonts w:ascii="Times New Roman" w:hAnsi="Times New Roman" w:cs="Times New Roman"/>
                <w:sz w:val="24"/>
                <w:szCs w:val="24"/>
              </w:rPr>
              <w:t>cmol</w:t>
            </w:r>
            <w:proofErr w:type="spellEnd"/>
            <w:r>
              <w:rPr>
                <w:rFonts w:ascii="Times New Roman" w:hAnsi="Times New Roman" w:cs="Times New Roman"/>
                <w:sz w:val="24"/>
                <w:szCs w:val="24"/>
              </w:rPr>
              <w:t>/kg)</w:t>
            </w:r>
          </w:p>
        </w:tc>
      </w:tr>
      <w:tr w:rsidR="00D9614D" w14:paraId="0BABD4B4" w14:textId="77777777" w:rsidTr="00866643">
        <w:tc>
          <w:tcPr>
            <w:tcW w:w="1255" w:type="dxa"/>
            <w:tcBorders>
              <w:top w:val="single" w:sz="4" w:space="0" w:color="auto"/>
            </w:tcBorders>
            <w:vAlign w:val="center"/>
          </w:tcPr>
          <w:p w14:paraId="4F32FF8E" w14:textId="72D9F85F" w:rsidR="00D9614D" w:rsidRDefault="007A4054" w:rsidP="00866643">
            <w:pPr>
              <w:tabs>
                <w:tab w:val="left" w:pos="3488"/>
              </w:tabs>
              <w:rPr>
                <w:rFonts w:ascii="Times New Roman" w:hAnsi="Times New Roman" w:cs="Times New Roman"/>
                <w:sz w:val="24"/>
                <w:szCs w:val="24"/>
              </w:rPr>
            </w:pPr>
            <w:r>
              <w:rPr>
                <w:rFonts w:ascii="Times New Roman" w:hAnsi="Times New Roman" w:cs="Times New Roman"/>
                <w:sz w:val="24"/>
                <w:szCs w:val="24"/>
              </w:rPr>
              <w:t>Biochar</w:t>
            </w:r>
          </w:p>
        </w:tc>
        <w:tc>
          <w:tcPr>
            <w:tcW w:w="1710" w:type="dxa"/>
            <w:tcBorders>
              <w:top w:val="single" w:sz="4" w:space="0" w:color="auto"/>
            </w:tcBorders>
            <w:vAlign w:val="center"/>
          </w:tcPr>
          <w:p w14:paraId="7282D3DC" w14:textId="440B1E6A" w:rsidR="00D9614D" w:rsidRDefault="0031479A"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-0.</w:t>
            </w:r>
            <w:r w:rsidR="003D5AC0">
              <w:rPr>
                <w:rFonts w:ascii="Times New Roman" w:hAnsi="Times New Roman" w:cs="Times New Roman"/>
                <w:sz w:val="24"/>
                <w:szCs w:val="24"/>
              </w:rPr>
              <w:t>60</w:t>
            </w:r>
          </w:p>
        </w:tc>
        <w:tc>
          <w:tcPr>
            <w:tcW w:w="1710" w:type="dxa"/>
            <w:tcBorders>
              <w:top w:val="single" w:sz="4" w:space="0" w:color="auto"/>
            </w:tcBorders>
            <w:vAlign w:val="center"/>
          </w:tcPr>
          <w:p w14:paraId="200680A1" w14:textId="3EAAE0BF" w:rsidR="00D9614D" w:rsidRDefault="003D5AC0"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28.6</w:t>
            </w:r>
            <w:r w:rsidR="00737D92">
              <w:rPr>
                <w:rFonts w:ascii="Times New Roman" w:hAnsi="Times New Roman" w:cs="Times New Roman"/>
                <w:sz w:val="24"/>
                <w:szCs w:val="24"/>
              </w:rPr>
              <w:t>9</w:t>
            </w:r>
          </w:p>
        </w:tc>
        <w:tc>
          <w:tcPr>
            <w:tcW w:w="1980" w:type="dxa"/>
            <w:tcBorders>
              <w:top w:val="single" w:sz="4" w:space="0" w:color="auto"/>
            </w:tcBorders>
            <w:vAlign w:val="center"/>
          </w:tcPr>
          <w:p w14:paraId="348174EF" w14:textId="3D02B20B" w:rsidR="00D9614D" w:rsidRDefault="007516A0"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4.29</w:t>
            </w:r>
          </w:p>
        </w:tc>
        <w:tc>
          <w:tcPr>
            <w:tcW w:w="2695" w:type="dxa"/>
            <w:tcBorders>
              <w:top w:val="single" w:sz="4" w:space="0" w:color="auto"/>
            </w:tcBorders>
            <w:vAlign w:val="center"/>
          </w:tcPr>
          <w:p w14:paraId="656FC37F" w14:textId="68DB6B76" w:rsidR="00D9614D" w:rsidRDefault="00737D92"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-0.70</w:t>
            </w:r>
          </w:p>
        </w:tc>
      </w:tr>
      <w:tr w:rsidR="00D9614D" w14:paraId="0BC2F1D0" w14:textId="77777777" w:rsidTr="00866643">
        <w:tc>
          <w:tcPr>
            <w:tcW w:w="1255" w:type="dxa"/>
            <w:vAlign w:val="center"/>
          </w:tcPr>
          <w:p w14:paraId="5A0BB0A4" w14:textId="14051466" w:rsidR="00D9614D" w:rsidRDefault="007A4054" w:rsidP="00866643">
            <w:pPr>
              <w:tabs>
                <w:tab w:val="left" w:pos="3488"/>
              </w:tabs>
              <w:rPr>
                <w:rFonts w:ascii="Times New Roman" w:hAnsi="Times New Roman" w:cs="Times New Roman"/>
                <w:sz w:val="24"/>
                <w:szCs w:val="24"/>
              </w:rPr>
            </w:pPr>
            <w:r>
              <w:rPr>
                <w:rFonts w:ascii="Times New Roman" w:hAnsi="Times New Roman" w:cs="Times New Roman"/>
                <w:sz w:val="24"/>
                <w:szCs w:val="24"/>
              </w:rPr>
              <w:t>Biosolids</w:t>
            </w:r>
          </w:p>
        </w:tc>
        <w:tc>
          <w:tcPr>
            <w:tcW w:w="1710" w:type="dxa"/>
            <w:vAlign w:val="center"/>
          </w:tcPr>
          <w:p w14:paraId="0D8466B6" w14:textId="5EB05A04" w:rsidR="00D9614D" w:rsidRDefault="00737D92"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-2.43</w:t>
            </w:r>
          </w:p>
        </w:tc>
        <w:tc>
          <w:tcPr>
            <w:tcW w:w="1710" w:type="dxa"/>
            <w:vAlign w:val="center"/>
          </w:tcPr>
          <w:p w14:paraId="2B651382" w14:textId="1A9E8480" w:rsidR="00D9614D" w:rsidRDefault="00EE139F"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54.45</w:t>
            </w:r>
          </w:p>
        </w:tc>
        <w:tc>
          <w:tcPr>
            <w:tcW w:w="1980" w:type="dxa"/>
            <w:vAlign w:val="center"/>
          </w:tcPr>
          <w:p w14:paraId="5FAA2F53" w14:textId="4C05CDCB" w:rsidR="00D9614D" w:rsidRDefault="007516A0"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3.23</w:t>
            </w:r>
          </w:p>
        </w:tc>
        <w:tc>
          <w:tcPr>
            <w:tcW w:w="2695" w:type="dxa"/>
            <w:vAlign w:val="center"/>
          </w:tcPr>
          <w:p w14:paraId="1EE67FD6" w14:textId="073CC141" w:rsidR="00D9614D" w:rsidRDefault="00EE139F"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-2.65</w:t>
            </w:r>
          </w:p>
        </w:tc>
      </w:tr>
      <w:tr w:rsidR="00D9614D" w14:paraId="7E01607C" w14:textId="77777777" w:rsidTr="00866643">
        <w:tc>
          <w:tcPr>
            <w:tcW w:w="1255" w:type="dxa"/>
            <w:vAlign w:val="center"/>
          </w:tcPr>
          <w:p w14:paraId="50C36D76" w14:textId="78DDD22C" w:rsidR="00D9614D" w:rsidRDefault="007A4054" w:rsidP="00866643">
            <w:pPr>
              <w:tabs>
                <w:tab w:val="left" w:pos="3488"/>
              </w:tabs>
              <w:rPr>
                <w:rFonts w:ascii="Times New Roman" w:hAnsi="Times New Roman" w:cs="Times New Roman"/>
                <w:sz w:val="24"/>
                <w:szCs w:val="24"/>
              </w:rPr>
            </w:pPr>
            <w:r>
              <w:rPr>
                <w:rFonts w:ascii="Times New Roman" w:hAnsi="Times New Roman" w:cs="Times New Roman"/>
                <w:sz w:val="24"/>
                <w:szCs w:val="24"/>
              </w:rPr>
              <w:t>CCR</w:t>
            </w:r>
          </w:p>
        </w:tc>
        <w:tc>
          <w:tcPr>
            <w:tcW w:w="1710" w:type="dxa"/>
            <w:vAlign w:val="center"/>
          </w:tcPr>
          <w:p w14:paraId="744B2AD8" w14:textId="684E8CC6" w:rsidR="00D9614D" w:rsidRDefault="00056DD0"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-43.0</w:t>
            </w:r>
            <w:r w:rsidR="00084071">
              <w:rPr>
                <w:rFonts w:ascii="Times New Roman" w:hAnsi="Times New Roman" w:cs="Times New Roman"/>
                <w:sz w:val="24"/>
                <w:szCs w:val="24"/>
              </w:rPr>
              <w:t>0</w:t>
            </w:r>
          </w:p>
        </w:tc>
        <w:tc>
          <w:tcPr>
            <w:tcW w:w="1710" w:type="dxa"/>
            <w:vAlign w:val="center"/>
          </w:tcPr>
          <w:p w14:paraId="02B79EA7" w14:textId="53F4BABC" w:rsidR="00D9614D" w:rsidRDefault="00084071"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1.87</w:t>
            </w:r>
          </w:p>
        </w:tc>
        <w:tc>
          <w:tcPr>
            <w:tcW w:w="1980" w:type="dxa"/>
            <w:vAlign w:val="center"/>
          </w:tcPr>
          <w:p w14:paraId="594E1BA6" w14:textId="05D91007" w:rsidR="00D9614D" w:rsidRDefault="007516A0"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11.64</w:t>
            </w:r>
          </w:p>
        </w:tc>
        <w:tc>
          <w:tcPr>
            <w:tcW w:w="2695" w:type="dxa"/>
            <w:vAlign w:val="center"/>
          </w:tcPr>
          <w:p w14:paraId="248784E1" w14:textId="0C75D6A9" w:rsidR="00D9614D" w:rsidRDefault="0031479A" w:rsidP="00866643">
            <w:pPr>
              <w:tabs>
                <w:tab w:val="left" w:pos="3488"/>
              </w:tabs>
              <w:jc w:val="center"/>
              <w:rPr>
                <w:rFonts w:ascii="Times New Roman" w:hAnsi="Times New Roman" w:cs="Times New Roman"/>
                <w:sz w:val="24"/>
                <w:szCs w:val="24"/>
              </w:rPr>
            </w:pPr>
            <w:r>
              <w:rPr>
                <w:rFonts w:ascii="Times New Roman" w:hAnsi="Times New Roman" w:cs="Times New Roman"/>
                <w:sz w:val="24"/>
                <w:szCs w:val="24"/>
              </w:rPr>
              <w:t>7.13</w:t>
            </w:r>
          </w:p>
        </w:tc>
      </w:tr>
    </w:tbl>
    <w:p w14:paraId="14449E71" w14:textId="77777777" w:rsidR="008B7090" w:rsidRDefault="008B7090" w:rsidP="008B7090"/>
    <w:p w14:paraId="1DC2F224" w14:textId="406E72EA" w:rsidR="00CC1C2E" w:rsidRDefault="008B7090" w:rsidP="00CC1C2E">
      <w:pPr>
        <w:spacing w:line="480" w:lineRule="auto"/>
        <w:rPr>
          <w:rFonts w:ascii="Times New Roman" w:hAnsi="Times New Roman" w:cs="Times New Roman"/>
          <w:sz w:val="24"/>
          <w:szCs w:val="24"/>
        </w:rPr>
      </w:pPr>
      <w:r w:rsidRPr="00792AD4">
        <w:rPr>
          <w:rFonts w:ascii="Times New Roman" w:hAnsi="Times New Roman" w:cs="Times New Roman"/>
          <w:sz w:val="24"/>
          <w:szCs w:val="24"/>
        </w:rPr>
        <w:t xml:space="preserve">The </w:t>
      </w:r>
      <w:r w:rsidR="003934DD">
        <w:rPr>
          <w:rFonts w:ascii="Times New Roman" w:hAnsi="Times New Roman" w:cs="Times New Roman"/>
          <w:sz w:val="24"/>
          <w:szCs w:val="24"/>
        </w:rPr>
        <w:t xml:space="preserve">mean </w:t>
      </w:r>
      <w:r w:rsidRPr="00792AD4">
        <w:rPr>
          <w:rFonts w:ascii="Times New Roman" w:hAnsi="Times New Roman" w:cs="Times New Roman"/>
          <w:sz w:val="24"/>
          <w:szCs w:val="24"/>
        </w:rPr>
        <w:t>metal and sulfur concentrations in the amendments</w:t>
      </w:r>
      <w:r w:rsidR="008F5282">
        <w:rPr>
          <w:rFonts w:ascii="Times New Roman" w:hAnsi="Times New Roman" w:cs="Times New Roman"/>
          <w:sz w:val="24"/>
          <w:szCs w:val="24"/>
        </w:rPr>
        <w:t xml:space="preserve"> </w:t>
      </w:r>
      <w:r w:rsidRPr="00792AD4">
        <w:rPr>
          <w:rFonts w:ascii="Times New Roman" w:hAnsi="Times New Roman" w:cs="Times New Roman"/>
          <w:sz w:val="24"/>
          <w:szCs w:val="24"/>
        </w:rPr>
        <w:t xml:space="preserve">are presented in Table </w:t>
      </w:r>
      <w:r w:rsidR="00792AD4">
        <w:rPr>
          <w:rFonts w:ascii="Times New Roman" w:hAnsi="Times New Roman" w:cs="Times New Roman"/>
          <w:sz w:val="24"/>
          <w:szCs w:val="24"/>
        </w:rPr>
        <w:t>4.</w:t>
      </w:r>
      <w:r w:rsidRPr="00792AD4">
        <w:rPr>
          <w:rFonts w:ascii="Times New Roman" w:hAnsi="Times New Roman" w:cs="Times New Roman"/>
          <w:sz w:val="24"/>
          <w:szCs w:val="24"/>
        </w:rPr>
        <w:t xml:space="preserve">3. Concentrations measured in each replicate can be found in Appendix C. Biochar had the </w:t>
      </w:r>
      <w:r w:rsidR="00084D13">
        <w:rPr>
          <w:rFonts w:ascii="Times New Roman" w:hAnsi="Times New Roman" w:cs="Times New Roman"/>
          <w:sz w:val="24"/>
          <w:szCs w:val="24"/>
        </w:rPr>
        <w:t>least</w:t>
      </w:r>
      <w:r w:rsidRPr="00792AD4">
        <w:rPr>
          <w:rFonts w:ascii="Times New Roman" w:hAnsi="Times New Roman" w:cs="Times New Roman"/>
          <w:sz w:val="24"/>
          <w:szCs w:val="24"/>
        </w:rPr>
        <w:t xml:space="preserve"> concentration of all elements measured except potassium, which had the </w:t>
      </w:r>
      <w:r w:rsidR="00084D13">
        <w:rPr>
          <w:rFonts w:ascii="Times New Roman" w:hAnsi="Times New Roman" w:cs="Times New Roman"/>
          <w:sz w:val="24"/>
          <w:szCs w:val="24"/>
        </w:rPr>
        <w:t>great</w:t>
      </w:r>
      <w:r w:rsidRPr="00792AD4">
        <w:rPr>
          <w:rFonts w:ascii="Times New Roman" w:hAnsi="Times New Roman" w:cs="Times New Roman"/>
          <w:sz w:val="24"/>
          <w:szCs w:val="24"/>
        </w:rPr>
        <w:t xml:space="preserve">est concentration in biochar. Biosolids had the </w:t>
      </w:r>
      <w:r w:rsidR="005565C8">
        <w:rPr>
          <w:rFonts w:ascii="Times New Roman" w:hAnsi="Times New Roman" w:cs="Times New Roman"/>
          <w:sz w:val="24"/>
          <w:szCs w:val="24"/>
        </w:rPr>
        <w:t>great</w:t>
      </w:r>
      <w:r w:rsidRPr="00792AD4">
        <w:rPr>
          <w:rFonts w:ascii="Times New Roman" w:hAnsi="Times New Roman" w:cs="Times New Roman"/>
          <w:sz w:val="24"/>
          <w:szCs w:val="24"/>
        </w:rPr>
        <w:t xml:space="preserve">est concentrations of chromium, copper, manganese, lead, selenium, and zinc. </w:t>
      </w:r>
      <w:r w:rsidR="00D17ECD">
        <w:rPr>
          <w:rFonts w:ascii="Times New Roman" w:hAnsi="Times New Roman" w:cs="Times New Roman"/>
          <w:sz w:val="24"/>
          <w:szCs w:val="24"/>
        </w:rPr>
        <w:t>CCR</w:t>
      </w:r>
      <w:r w:rsidRPr="00792AD4">
        <w:rPr>
          <w:rFonts w:ascii="Times New Roman" w:hAnsi="Times New Roman" w:cs="Times New Roman"/>
          <w:sz w:val="24"/>
          <w:szCs w:val="24"/>
        </w:rPr>
        <w:t xml:space="preserve"> had the </w:t>
      </w:r>
      <w:r w:rsidR="005565C8">
        <w:rPr>
          <w:rFonts w:ascii="Times New Roman" w:hAnsi="Times New Roman" w:cs="Times New Roman"/>
          <w:sz w:val="24"/>
          <w:szCs w:val="24"/>
        </w:rPr>
        <w:t>great</w:t>
      </w:r>
      <w:r w:rsidRPr="00792AD4">
        <w:rPr>
          <w:rFonts w:ascii="Times New Roman" w:hAnsi="Times New Roman" w:cs="Times New Roman"/>
          <w:sz w:val="24"/>
          <w:szCs w:val="24"/>
        </w:rPr>
        <w:t>est concentrations of aluminum, arsenic, calcium, iron, lithium, magnesium, sodium, and nickel.</w:t>
      </w:r>
      <w:r w:rsidR="00D17ECD">
        <w:rPr>
          <w:rFonts w:ascii="Times New Roman" w:hAnsi="Times New Roman" w:cs="Times New Roman"/>
          <w:sz w:val="24"/>
          <w:szCs w:val="24"/>
        </w:rPr>
        <w:t xml:space="preserve"> CCR</w:t>
      </w:r>
      <w:r w:rsidRPr="00792AD4">
        <w:rPr>
          <w:rFonts w:ascii="Times New Roman" w:hAnsi="Times New Roman" w:cs="Times New Roman"/>
          <w:sz w:val="24"/>
          <w:szCs w:val="24"/>
        </w:rPr>
        <w:t xml:space="preserve"> and biosolids had statistically similar (p &gt; 0.05) concentrations of silver and barium. Metal concentrations were expected to be elevated in </w:t>
      </w:r>
      <w:r w:rsidR="00D17ECD">
        <w:rPr>
          <w:rFonts w:ascii="Times New Roman" w:hAnsi="Times New Roman" w:cs="Times New Roman"/>
          <w:sz w:val="24"/>
          <w:szCs w:val="24"/>
        </w:rPr>
        <w:t>CCR</w:t>
      </w:r>
      <w:r w:rsidRPr="00792AD4">
        <w:rPr>
          <w:rFonts w:ascii="Times New Roman" w:hAnsi="Times New Roman" w:cs="Times New Roman"/>
          <w:sz w:val="24"/>
          <w:szCs w:val="24"/>
        </w:rPr>
        <w:t>. Biosolids metal concentrations were consistent with the findings of the National Sewage Sludge Survey (USEPA, 1992b).</w:t>
      </w:r>
      <w:r w:rsidR="00947256">
        <w:rPr>
          <w:rFonts w:ascii="Times New Roman" w:hAnsi="Times New Roman" w:cs="Times New Roman"/>
          <w:sz w:val="24"/>
          <w:szCs w:val="24"/>
        </w:rPr>
        <w:t xml:space="preserve"> </w:t>
      </w:r>
      <w:r w:rsidR="00AC2BCD">
        <w:rPr>
          <w:rFonts w:ascii="Times New Roman" w:hAnsi="Times New Roman" w:cs="Times New Roman"/>
          <w:sz w:val="24"/>
          <w:szCs w:val="24"/>
        </w:rPr>
        <w:t>T</w:t>
      </w:r>
      <w:r w:rsidR="00947256">
        <w:rPr>
          <w:rFonts w:ascii="Times New Roman" w:hAnsi="Times New Roman" w:cs="Times New Roman"/>
          <w:sz w:val="24"/>
          <w:szCs w:val="24"/>
        </w:rPr>
        <w:t xml:space="preserve">hese concentrations </w:t>
      </w:r>
      <w:r w:rsidR="00A66F9B">
        <w:rPr>
          <w:rFonts w:ascii="Times New Roman" w:hAnsi="Times New Roman" w:cs="Times New Roman"/>
          <w:sz w:val="24"/>
          <w:szCs w:val="24"/>
        </w:rPr>
        <w:t xml:space="preserve">were compared </w:t>
      </w:r>
      <w:r w:rsidR="00947256">
        <w:rPr>
          <w:rFonts w:ascii="Times New Roman" w:hAnsi="Times New Roman" w:cs="Times New Roman"/>
          <w:sz w:val="24"/>
          <w:szCs w:val="24"/>
        </w:rPr>
        <w:t>to the</w:t>
      </w:r>
      <w:r w:rsidR="003934DD">
        <w:rPr>
          <w:rFonts w:ascii="Times New Roman" w:hAnsi="Times New Roman" w:cs="Times New Roman"/>
          <w:sz w:val="24"/>
          <w:szCs w:val="24"/>
        </w:rPr>
        <w:t xml:space="preserve"> median concentrations of </w:t>
      </w:r>
      <w:r w:rsidR="000E24A0">
        <w:rPr>
          <w:rFonts w:ascii="Times New Roman" w:hAnsi="Times New Roman" w:cs="Times New Roman"/>
          <w:sz w:val="24"/>
          <w:szCs w:val="24"/>
        </w:rPr>
        <w:t xml:space="preserve">metals and sulfur in </w:t>
      </w:r>
      <w:r w:rsidR="00730154">
        <w:rPr>
          <w:rFonts w:ascii="Times New Roman" w:hAnsi="Times New Roman" w:cs="Times New Roman"/>
          <w:sz w:val="24"/>
          <w:szCs w:val="24"/>
        </w:rPr>
        <w:t xml:space="preserve">the mine drainage residuals, shown in Table 4.4, </w:t>
      </w:r>
      <w:r w:rsidR="005565B3">
        <w:rPr>
          <w:rFonts w:ascii="Times New Roman" w:hAnsi="Times New Roman" w:cs="Times New Roman"/>
          <w:sz w:val="24"/>
          <w:szCs w:val="24"/>
        </w:rPr>
        <w:t xml:space="preserve">to determine if the amendments contributed substantial </w:t>
      </w:r>
      <w:r w:rsidR="009B7629">
        <w:rPr>
          <w:rFonts w:ascii="Times New Roman" w:hAnsi="Times New Roman" w:cs="Times New Roman"/>
          <w:sz w:val="24"/>
          <w:szCs w:val="24"/>
        </w:rPr>
        <w:t xml:space="preserve">concentrations of any metals of concern. </w:t>
      </w:r>
      <w:r w:rsidR="008241B1">
        <w:rPr>
          <w:rFonts w:ascii="Times New Roman" w:hAnsi="Times New Roman" w:cs="Times New Roman"/>
          <w:sz w:val="24"/>
          <w:szCs w:val="24"/>
        </w:rPr>
        <w:t xml:space="preserve">Although there are many instances where metal concentrations in the </w:t>
      </w:r>
      <w:r w:rsidR="00CC1C2E">
        <w:rPr>
          <w:rFonts w:ascii="Times New Roman" w:hAnsi="Times New Roman" w:cs="Times New Roman"/>
          <w:sz w:val="24"/>
          <w:szCs w:val="24"/>
        </w:rPr>
        <w:t xml:space="preserve">amendments </w:t>
      </w:r>
      <w:proofErr w:type="gramStart"/>
      <w:r w:rsidR="00C24C5D">
        <w:rPr>
          <w:rFonts w:ascii="Times New Roman" w:hAnsi="Times New Roman" w:cs="Times New Roman"/>
          <w:sz w:val="24"/>
          <w:szCs w:val="24"/>
        </w:rPr>
        <w:t>we</w:t>
      </w:r>
      <w:r w:rsidR="00CC1C2E">
        <w:rPr>
          <w:rFonts w:ascii="Times New Roman" w:hAnsi="Times New Roman" w:cs="Times New Roman"/>
          <w:sz w:val="24"/>
          <w:szCs w:val="24"/>
        </w:rPr>
        <w:t xml:space="preserve">re </w:t>
      </w:r>
      <w:r w:rsidR="00484ADF">
        <w:rPr>
          <w:rFonts w:ascii="Times New Roman" w:hAnsi="Times New Roman" w:cs="Times New Roman"/>
          <w:sz w:val="24"/>
          <w:szCs w:val="24"/>
        </w:rPr>
        <w:t xml:space="preserve">a </w:t>
      </w:r>
      <w:r w:rsidR="00CC1C2E">
        <w:rPr>
          <w:rFonts w:ascii="Times New Roman" w:hAnsi="Times New Roman" w:cs="Times New Roman"/>
          <w:sz w:val="24"/>
          <w:szCs w:val="24"/>
        </w:rPr>
        <w:t xml:space="preserve">substantial </w:t>
      </w:r>
      <w:r w:rsidR="00484ADF">
        <w:rPr>
          <w:rFonts w:ascii="Times New Roman" w:hAnsi="Times New Roman" w:cs="Times New Roman"/>
          <w:sz w:val="24"/>
          <w:szCs w:val="24"/>
        </w:rPr>
        <w:t>p</w:t>
      </w:r>
      <w:r w:rsidR="00EC6669">
        <w:rPr>
          <w:rFonts w:ascii="Times New Roman" w:hAnsi="Times New Roman" w:cs="Times New Roman"/>
          <w:sz w:val="24"/>
          <w:szCs w:val="24"/>
        </w:rPr>
        <w:t>ortion</w:t>
      </w:r>
      <w:r w:rsidR="00484ADF">
        <w:rPr>
          <w:rFonts w:ascii="Times New Roman" w:hAnsi="Times New Roman" w:cs="Times New Roman"/>
          <w:sz w:val="24"/>
          <w:szCs w:val="24"/>
        </w:rPr>
        <w:t xml:space="preserve"> of</w:t>
      </w:r>
      <w:r w:rsidR="00CC1C2E">
        <w:rPr>
          <w:rFonts w:ascii="Times New Roman" w:hAnsi="Times New Roman" w:cs="Times New Roman"/>
          <w:sz w:val="24"/>
          <w:szCs w:val="24"/>
        </w:rPr>
        <w:t xml:space="preserve"> the </w:t>
      </w:r>
      <w:r w:rsidR="00CC1C2E">
        <w:rPr>
          <w:rFonts w:ascii="Times New Roman" w:hAnsi="Times New Roman" w:cs="Times New Roman"/>
          <w:sz w:val="24"/>
          <w:szCs w:val="24"/>
        </w:rPr>
        <w:lastRenderedPageBreak/>
        <w:t>concentrations of those metals in the mine drainage passive treatment residuals</w:t>
      </w:r>
      <w:proofErr w:type="gramEnd"/>
      <w:r w:rsidR="00CC1C2E">
        <w:rPr>
          <w:rFonts w:ascii="Times New Roman" w:hAnsi="Times New Roman" w:cs="Times New Roman"/>
          <w:sz w:val="24"/>
          <w:szCs w:val="24"/>
        </w:rPr>
        <w:t>, few</w:t>
      </w:r>
      <w:r w:rsidR="00673363">
        <w:rPr>
          <w:rFonts w:ascii="Times New Roman" w:hAnsi="Times New Roman" w:cs="Times New Roman"/>
          <w:sz w:val="24"/>
          <w:szCs w:val="24"/>
        </w:rPr>
        <w:t xml:space="preserve">er metals in the amendments were measured at </w:t>
      </w:r>
      <w:r w:rsidR="00C24C5D">
        <w:rPr>
          <w:rFonts w:ascii="Times New Roman" w:hAnsi="Times New Roman" w:cs="Times New Roman"/>
          <w:sz w:val="24"/>
          <w:szCs w:val="24"/>
        </w:rPr>
        <w:t xml:space="preserve">concentrations great enough to </w:t>
      </w:r>
      <w:r w:rsidR="00CD484B">
        <w:rPr>
          <w:rFonts w:ascii="Times New Roman" w:hAnsi="Times New Roman" w:cs="Times New Roman"/>
          <w:sz w:val="24"/>
          <w:szCs w:val="24"/>
        </w:rPr>
        <w:t xml:space="preserve">substantially impact the </w:t>
      </w:r>
      <w:r w:rsidR="00971FF8">
        <w:rPr>
          <w:rFonts w:ascii="Times New Roman" w:hAnsi="Times New Roman" w:cs="Times New Roman"/>
          <w:sz w:val="24"/>
          <w:szCs w:val="24"/>
        </w:rPr>
        <w:t>concentrations in the residuals at an application rate of 5% by mass.</w:t>
      </w:r>
      <w:r w:rsidR="00E257E8">
        <w:rPr>
          <w:rFonts w:ascii="Times New Roman" w:hAnsi="Times New Roman" w:cs="Times New Roman"/>
          <w:sz w:val="24"/>
          <w:szCs w:val="24"/>
        </w:rPr>
        <w:t xml:space="preserve"> </w:t>
      </w:r>
      <w:r w:rsidR="00E404E2">
        <w:rPr>
          <w:rFonts w:ascii="Times New Roman" w:hAnsi="Times New Roman" w:cs="Times New Roman"/>
          <w:sz w:val="24"/>
          <w:szCs w:val="24"/>
        </w:rPr>
        <w:t>Selenium</w:t>
      </w:r>
      <w:r w:rsidR="00D84073">
        <w:rPr>
          <w:rFonts w:ascii="Times New Roman" w:hAnsi="Times New Roman" w:cs="Times New Roman"/>
          <w:sz w:val="24"/>
          <w:szCs w:val="24"/>
        </w:rPr>
        <w:t xml:space="preserve">, for example, was measured in the three amendments but was below detection limits in </w:t>
      </w:r>
      <w:r w:rsidR="004758C5">
        <w:rPr>
          <w:rFonts w:ascii="Times New Roman" w:hAnsi="Times New Roman" w:cs="Times New Roman"/>
          <w:sz w:val="24"/>
          <w:szCs w:val="24"/>
        </w:rPr>
        <w:t xml:space="preserve">the samples of the oxidation pond solids and most of the samples of the VFBR solids. </w:t>
      </w:r>
      <w:r w:rsidR="00ED3D29">
        <w:rPr>
          <w:rFonts w:ascii="Times New Roman" w:hAnsi="Times New Roman" w:cs="Times New Roman"/>
          <w:sz w:val="24"/>
          <w:szCs w:val="24"/>
        </w:rPr>
        <w:t xml:space="preserve">Additionally, </w:t>
      </w:r>
      <w:r w:rsidR="00A45A88">
        <w:rPr>
          <w:rFonts w:ascii="Times New Roman" w:hAnsi="Times New Roman" w:cs="Times New Roman"/>
          <w:sz w:val="24"/>
          <w:szCs w:val="24"/>
        </w:rPr>
        <w:t xml:space="preserve">concentrations of potassium in biochar, </w:t>
      </w:r>
      <w:r w:rsidR="000E0180">
        <w:rPr>
          <w:rFonts w:ascii="Times New Roman" w:hAnsi="Times New Roman" w:cs="Times New Roman"/>
          <w:sz w:val="24"/>
          <w:szCs w:val="24"/>
        </w:rPr>
        <w:t xml:space="preserve">of </w:t>
      </w:r>
      <w:r w:rsidR="00A45A88">
        <w:rPr>
          <w:rFonts w:ascii="Times New Roman" w:hAnsi="Times New Roman" w:cs="Times New Roman"/>
          <w:sz w:val="24"/>
          <w:szCs w:val="24"/>
        </w:rPr>
        <w:t xml:space="preserve">barium, chromium, and copper in biosolids, and </w:t>
      </w:r>
      <w:r w:rsidR="000E0180">
        <w:rPr>
          <w:rFonts w:ascii="Times New Roman" w:hAnsi="Times New Roman" w:cs="Times New Roman"/>
          <w:sz w:val="24"/>
          <w:szCs w:val="24"/>
        </w:rPr>
        <w:t xml:space="preserve">of </w:t>
      </w:r>
      <w:r w:rsidR="00A45A88">
        <w:rPr>
          <w:rFonts w:ascii="Times New Roman" w:hAnsi="Times New Roman" w:cs="Times New Roman"/>
          <w:sz w:val="24"/>
          <w:szCs w:val="24"/>
        </w:rPr>
        <w:t xml:space="preserve">aluminum, barium, calcium, chromium, lithium, magnesium, and sodium in CCR </w:t>
      </w:r>
      <w:r w:rsidR="005F7A4A">
        <w:rPr>
          <w:rFonts w:ascii="Times New Roman" w:hAnsi="Times New Roman" w:cs="Times New Roman"/>
          <w:sz w:val="24"/>
          <w:szCs w:val="24"/>
        </w:rPr>
        <w:t xml:space="preserve">were great enough to substantially increase concentrations of </w:t>
      </w:r>
      <w:r w:rsidR="000D597F">
        <w:rPr>
          <w:rFonts w:ascii="Times New Roman" w:hAnsi="Times New Roman" w:cs="Times New Roman"/>
          <w:sz w:val="24"/>
          <w:szCs w:val="24"/>
        </w:rPr>
        <w:t xml:space="preserve">these metals in </w:t>
      </w:r>
      <w:r w:rsidR="006E7C89">
        <w:rPr>
          <w:rFonts w:ascii="Times New Roman" w:hAnsi="Times New Roman" w:cs="Times New Roman"/>
          <w:sz w:val="24"/>
          <w:szCs w:val="24"/>
        </w:rPr>
        <w:t xml:space="preserve">the composited residuals amended with these materials at a rate of 5% by mass. </w:t>
      </w:r>
    </w:p>
    <w:p w14:paraId="508AE84D" w14:textId="51D89D18" w:rsidR="008B7090" w:rsidRPr="00AA0515" w:rsidRDefault="008B7090" w:rsidP="00971FF8">
      <w:pPr>
        <w:rPr>
          <w:rFonts w:ascii="Times New Roman" w:hAnsi="Times New Roman" w:cs="Times New Roman"/>
          <w:sz w:val="24"/>
          <w:szCs w:val="24"/>
        </w:rPr>
      </w:pPr>
      <w:r w:rsidRPr="00AA0515">
        <w:rPr>
          <w:rFonts w:ascii="Times New Roman" w:hAnsi="Times New Roman" w:cs="Times New Roman"/>
          <w:sz w:val="24"/>
          <w:szCs w:val="24"/>
        </w:rPr>
        <w:t xml:space="preserve">Table </w:t>
      </w:r>
      <w:r w:rsidR="00AA0515" w:rsidRPr="00AA0515">
        <w:rPr>
          <w:rFonts w:ascii="Times New Roman" w:hAnsi="Times New Roman" w:cs="Times New Roman"/>
          <w:sz w:val="24"/>
          <w:szCs w:val="24"/>
        </w:rPr>
        <w:t>4.</w:t>
      </w:r>
      <w:r w:rsidRPr="00AA0515">
        <w:rPr>
          <w:rFonts w:ascii="Times New Roman" w:hAnsi="Times New Roman" w:cs="Times New Roman"/>
          <w:sz w:val="24"/>
          <w:szCs w:val="24"/>
        </w:rPr>
        <w:t xml:space="preserve">3: </w:t>
      </w:r>
      <w:r w:rsidR="00171205">
        <w:rPr>
          <w:rFonts w:ascii="Times New Roman" w:hAnsi="Times New Roman" w:cs="Times New Roman"/>
          <w:sz w:val="24"/>
          <w:szCs w:val="24"/>
        </w:rPr>
        <w:t>Mean</w:t>
      </w:r>
      <w:r w:rsidRPr="00AA0515">
        <w:rPr>
          <w:rFonts w:ascii="Times New Roman" w:hAnsi="Times New Roman" w:cs="Times New Roman"/>
          <w:sz w:val="24"/>
          <w:szCs w:val="24"/>
        </w:rPr>
        <w:t xml:space="preserve"> Metal </w:t>
      </w:r>
      <w:r w:rsidR="001F2113">
        <w:rPr>
          <w:rFonts w:ascii="Times New Roman" w:hAnsi="Times New Roman" w:cs="Times New Roman"/>
          <w:sz w:val="24"/>
          <w:szCs w:val="24"/>
        </w:rPr>
        <w:t xml:space="preserve">and Sulfur </w:t>
      </w:r>
      <w:r w:rsidRPr="00AA0515">
        <w:rPr>
          <w:rFonts w:ascii="Times New Roman" w:hAnsi="Times New Roman" w:cs="Times New Roman"/>
          <w:sz w:val="24"/>
          <w:szCs w:val="24"/>
        </w:rPr>
        <w:t xml:space="preserve">Concentrations and Their Standard Deviations in Amendments used in Treatment of Mine Drainage </w:t>
      </w:r>
      <w:r w:rsidR="001F2113">
        <w:rPr>
          <w:rFonts w:ascii="Times New Roman" w:hAnsi="Times New Roman" w:cs="Times New Roman"/>
          <w:sz w:val="24"/>
          <w:szCs w:val="24"/>
        </w:rPr>
        <w:t xml:space="preserve">Passive Treatment </w:t>
      </w:r>
      <w:r w:rsidRPr="00AA0515">
        <w:rPr>
          <w:rFonts w:ascii="Times New Roman" w:hAnsi="Times New Roman" w:cs="Times New Roman"/>
          <w:sz w:val="24"/>
          <w:szCs w:val="24"/>
        </w:rPr>
        <w:t>Residual</w:t>
      </w:r>
      <w:r w:rsidR="00D011DB">
        <w:rPr>
          <w:rFonts w:ascii="Times New Roman" w:hAnsi="Times New Roman" w:cs="Times New Roman"/>
          <w:sz w:val="24"/>
          <w:szCs w:val="24"/>
        </w:rPr>
        <w:t xml:space="preserve"> Solids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B7090" w:rsidRPr="00AA0515" w14:paraId="68167C33" w14:textId="77777777" w:rsidTr="005C3911">
        <w:tc>
          <w:tcPr>
            <w:tcW w:w="2337" w:type="dxa"/>
            <w:tcBorders>
              <w:top w:val="single" w:sz="4" w:space="0" w:color="auto"/>
              <w:bottom w:val="single" w:sz="4" w:space="0" w:color="auto"/>
            </w:tcBorders>
          </w:tcPr>
          <w:p w14:paraId="7BFE9F5F" w14:textId="77777777" w:rsidR="008B7090" w:rsidRPr="00AA0515" w:rsidRDefault="008B7090" w:rsidP="002C736E">
            <w:pPr>
              <w:rPr>
                <w:rFonts w:ascii="Times New Roman" w:hAnsi="Times New Roman" w:cs="Times New Roman"/>
                <w:sz w:val="24"/>
                <w:szCs w:val="24"/>
              </w:rPr>
            </w:pPr>
          </w:p>
        </w:tc>
        <w:tc>
          <w:tcPr>
            <w:tcW w:w="2337" w:type="dxa"/>
            <w:tcBorders>
              <w:top w:val="single" w:sz="4" w:space="0" w:color="auto"/>
              <w:bottom w:val="single" w:sz="4" w:space="0" w:color="auto"/>
            </w:tcBorders>
          </w:tcPr>
          <w:p w14:paraId="7234F1B3"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Biochar</w:t>
            </w:r>
          </w:p>
        </w:tc>
        <w:tc>
          <w:tcPr>
            <w:tcW w:w="2338" w:type="dxa"/>
            <w:tcBorders>
              <w:top w:val="single" w:sz="4" w:space="0" w:color="auto"/>
              <w:bottom w:val="single" w:sz="4" w:space="0" w:color="auto"/>
            </w:tcBorders>
          </w:tcPr>
          <w:p w14:paraId="74295955"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Biosolids</w:t>
            </w:r>
          </w:p>
        </w:tc>
        <w:tc>
          <w:tcPr>
            <w:tcW w:w="2338" w:type="dxa"/>
            <w:tcBorders>
              <w:top w:val="single" w:sz="4" w:space="0" w:color="auto"/>
              <w:bottom w:val="single" w:sz="4" w:space="0" w:color="auto"/>
            </w:tcBorders>
          </w:tcPr>
          <w:p w14:paraId="71551513" w14:textId="59684F1D" w:rsidR="008B7090" w:rsidRPr="00AA0515" w:rsidRDefault="00D17ECD" w:rsidP="005C3911">
            <w:pPr>
              <w:jc w:val="center"/>
              <w:rPr>
                <w:rFonts w:ascii="Times New Roman" w:hAnsi="Times New Roman" w:cs="Times New Roman"/>
                <w:sz w:val="24"/>
                <w:szCs w:val="24"/>
              </w:rPr>
            </w:pPr>
            <w:r>
              <w:rPr>
                <w:rFonts w:ascii="Times New Roman" w:hAnsi="Times New Roman" w:cs="Times New Roman"/>
                <w:sz w:val="24"/>
                <w:szCs w:val="24"/>
              </w:rPr>
              <w:t>CCR</w:t>
            </w:r>
          </w:p>
        </w:tc>
      </w:tr>
      <w:tr w:rsidR="008B7090" w:rsidRPr="00AA0515" w14:paraId="0700FCC1" w14:textId="77777777" w:rsidTr="005C3911">
        <w:tc>
          <w:tcPr>
            <w:tcW w:w="2337" w:type="dxa"/>
            <w:tcBorders>
              <w:top w:val="single" w:sz="4" w:space="0" w:color="auto"/>
            </w:tcBorders>
          </w:tcPr>
          <w:p w14:paraId="41A7ABEF"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Silver</w:t>
            </w:r>
          </w:p>
        </w:tc>
        <w:tc>
          <w:tcPr>
            <w:tcW w:w="2337" w:type="dxa"/>
            <w:tcBorders>
              <w:top w:val="single" w:sz="4" w:space="0" w:color="auto"/>
            </w:tcBorders>
          </w:tcPr>
          <w:p w14:paraId="587BCFE2"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0.100 ± 0.093</w:t>
            </w:r>
          </w:p>
        </w:tc>
        <w:tc>
          <w:tcPr>
            <w:tcW w:w="2338" w:type="dxa"/>
            <w:tcBorders>
              <w:top w:val="single" w:sz="4" w:space="0" w:color="auto"/>
            </w:tcBorders>
          </w:tcPr>
          <w:p w14:paraId="20E2E5B3"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1.71 ± 0.22</w:t>
            </w:r>
          </w:p>
        </w:tc>
        <w:tc>
          <w:tcPr>
            <w:tcW w:w="2338" w:type="dxa"/>
            <w:tcBorders>
              <w:top w:val="single" w:sz="4" w:space="0" w:color="auto"/>
            </w:tcBorders>
          </w:tcPr>
          <w:p w14:paraId="3B92BA47"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1.53 ± 0.30</w:t>
            </w:r>
          </w:p>
        </w:tc>
      </w:tr>
      <w:tr w:rsidR="008B7090" w:rsidRPr="00AA0515" w14:paraId="1E44898F" w14:textId="77777777" w:rsidTr="004467DD">
        <w:tc>
          <w:tcPr>
            <w:tcW w:w="2337" w:type="dxa"/>
          </w:tcPr>
          <w:p w14:paraId="4BED2C1D"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Aluminum</w:t>
            </w:r>
          </w:p>
        </w:tc>
        <w:tc>
          <w:tcPr>
            <w:tcW w:w="2337" w:type="dxa"/>
          </w:tcPr>
          <w:p w14:paraId="64C2309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16.5 ± 2.2</w:t>
            </w:r>
          </w:p>
        </w:tc>
        <w:tc>
          <w:tcPr>
            <w:tcW w:w="2338" w:type="dxa"/>
          </w:tcPr>
          <w:p w14:paraId="08D026AC" w14:textId="235C1692"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6</w:t>
            </w:r>
            <w:r w:rsidR="00D2759B">
              <w:rPr>
                <w:rFonts w:ascii="Times New Roman" w:hAnsi="Times New Roman" w:cs="Times New Roman"/>
                <w:sz w:val="24"/>
                <w:szCs w:val="24"/>
              </w:rPr>
              <w:t>,</w:t>
            </w:r>
            <w:r w:rsidRPr="00AA0515">
              <w:rPr>
                <w:rFonts w:ascii="Times New Roman" w:hAnsi="Times New Roman" w:cs="Times New Roman"/>
                <w:sz w:val="24"/>
                <w:szCs w:val="24"/>
              </w:rPr>
              <w:t>347 ± 661</w:t>
            </w:r>
          </w:p>
        </w:tc>
        <w:tc>
          <w:tcPr>
            <w:tcW w:w="2338" w:type="dxa"/>
          </w:tcPr>
          <w:p w14:paraId="34683EF8" w14:textId="1BC093DE"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72</w:t>
            </w:r>
            <w:r w:rsidR="004A0F9B">
              <w:rPr>
                <w:rFonts w:ascii="Times New Roman" w:hAnsi="Times New Roman" w:cs="Times New Roman"/>
                <w:sz w:val="24"/>
                <w:szCs w:val="24"/>
              </w:rPr>
              <w:t>,</w:t>
            </w:r>
            <w:r w:rsidRPr="00AA0515">
              <w:rPr>
                <w:rFonts w:ascii="Times New Roman" w:hAnsi="Times New Roman" w:cs="Times New Roman"/>
                <w:sz w:val="24"/>
                <w:szCs w:val="24"/>
              </w:rPr>
              <w:t>001 ± 917</w:t>
            </w:r>
          </w:p>
        </w:tc>
      </w:tr>
      <w:tr w:rsidR="008B7090" w:rsidRPr="00AA0515" w14:paraId="3D8DDCBC" w14:textId="77777777" w:rsidTr="004467DD">
        <w:tc>
          <w:tcPr>
            <w:tcW w:w="2337" w:type="dxa"/>
          </w:tcPr>
          <w:p w14:paraId="465E0825"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Arsenic</w:t>
            </w:r>
          </w:p>
        </w:tc>
        <w:tc>
          <w:tcPr>
            <w:tcW w:w="2337" w:type="dxa"/>
          </w:tcPr>
          <w:p w14:paraId="206B3B13" w14:textId="251B82E0"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&lt;</w:t>
            </w:r>
            <w:r w:rsidR="00173166">
              <w:rPr>
                <w:rFonts w:ascii="Times New Roman" w:hAnsi="Times New Roman" w:cs="Times New Roman"/>
                <w:sz w:val="24"/>
                <w:szCs w:val="24"/>
              </w:rPr>
              <w:t>0.020</w:t>
            </w:r>
          </w:p>
        </w:tc>
        <w:tc>
          <w:tcPr>
            <w:tcW w:w="2338" w:type="dxa"/>
          </w:tcPr>
          <w:p w14:paraId="4CC61441"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6.69 ± 0.41</w:t>
            </w:r>
          </w:p>
        </w:tc>
        <w:tc>
          <w:tcPr>
            <w:tcW w:w="2338" w:type="dxa"/>
          </w:tcPr>
          <w:p w14:paraId="6603DEF9"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27.4 ± 0.7</w:t>
            </w:r>
          </w:p>
        </w:tc>
      </w:tr>
      <w:tr w:rsidR="008B7090" w:rsidRPr="00AA0515" w14:paraId="5094FDD5" w14:textId="77777777" w:rsidTr="004467DD">
        <w:tc>
          <w:tcPr>
            <w:tcW w:w="2337" w:type="dxa"/>
          </w:tcPr>
          <w:p w14:paraId="0659EFD1"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Barium</w:t>
            </w:r>
          </w:p>
        </w:tc>
        <w:tc>
          <w:tcPr>
            <w:tcW w:w="2337" w:type="dxa"/>
          </w:tcPr>
          <w:p w14:paraId="4351DE65"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17.7 ± 1.1</w:t>
            </w:r>
          </w:p>
        </w:tc>
        <w:tc>
          <w:tcPr>
            <w:tcW w:w="2338" w:type="dxa"/>
          </w:tcPr>
          <w:p w14:paraId="36CDAEB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592 ± 16</w:t>
            </w:r>
          </w:p>
        </w:tc>
        <w:tc>
          <w:tcPr>
            <w:tcW w:w="2338" w:type="dxa"/>
          </w:tcPr>
          <w:p w14:paraId="0BB59800" w14:textId="72D235B9"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w:t>
            </w:r>
            <w:r w:rsidR="00D2759B">
              <w:rPr>
                <w:rFonts w:ascii="Times New Roman" w:hAnsi="Times New Roman" w:cs="Times New Roman"/>
                <w:sz w:val="24"/>
                <w:szCs w:val="24"/>
              </w:rPr>
              <w:t>,</w:t>
            </w:r>
            <w:r w:rsidRPr="00AA0515">
              <w:rPr>
                <w:rFonts w:ascii="Times New Roman" w:hAnsi="Times New Roman" w:cs="Times New Roman"/>
                <w:sz w:val="24"/>
                <w:szCs w:val="24"/>
              </w:rPr>
              <w:t>240 ± 676</w:t>
            </w:r>
          </w:p>
        </w:tc>
      </w:tr>
      <w:tr w:rsidR="008B7090" w:rsidRPr="00AA0515" w14:paraId="017E68D0" w14:textId="77777777" w:rsidTr="004467DD">
        <w:tc>
          <w:tcPr>
            <w:tcW w:w="2337" w:type="dxa"/>
          </w:tcPr>
          <w:p w14:paraId="7EDAB94E"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Calcium</w:t>
            </w:r>
          </w:p>
        </w:tc>
        <w:tc>
          <w:tcPr>
            <w:tcW w:w="2337" w:type="dxa"/>
          </w:tcPr>
          <w:p w14:paraId="2803D8E1" w14:textId="08787A35"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3</w:t>
            </w:r>
            <w:r w:rsidR="00D2759B">
              <w:rPr>
                <w:rFonts w:ascii="Times New Roman" w:hAnsi="Times New Roman" w:cs="Times New Roman"/>
                <w:sz w:val="24"/>
                <w:szCs w:val="24"/>
              </w:rPr>
              <w:t>,</w:t>
            </w:r>
            <w:r w:rsidRPr="00AA0515">
              <w:rPr>
                <w:rFonts w:ascii="Times New Roman" w:hAnsi="Times New Roman" w:cs="Times New Roman"/>
                <w:sz w:val="24"/>
                <w:szCs w:val="24"/>
              </w:rPr>
              <w:t>411 ± 245</w:t>
            </w:r>
          </w:p>
        </w:tc>
        <w:tc>
          <w:tcPr>
            <w:tcW w:w="2338" w:type="dxa"/>
          </w:tcPr>
          <w:p w14:paraId="36A3E6D0" w14:textId="6748FE2E"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19</w:t>
            </w:r>
            <w:r w:rsidR="004A0F9B">
              <w:rPr>
                <w:rFonts w:ascii="Times New Roman" w:hAnsi="Times New Roman" w:cs="Times New Roman"/>
                <w:sz w:val="24"/>
                <w:szCs w:val="24"/>
              </w:rPr>
              <w:t>,</w:t>
            </w:r>
            <w:r w:rsidRPr="00AA0515">
              <w:rPr>
                <w:rFonts w:ascii="Times New Roman" w:hAnsi="Times New Roman" w:cs="Times New Roman"/>
                <w:sz w:val="24"/>
                <w:szCs w:val="24"/>
              </w:rPr>
              <w:t>485 ± 323</w:t>
            </w:r>
          </w:p>
        </w:tc>
        <w:tc>
          <w:tcPr>
            <w:tcW w:w="2338" w:type="dxa"/>
          </w:tcPr>
          <w:p w14:paraId="48DA8072" w14:textId="6A60B9B0"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187</w:t>
            </w:r>
            <w:r w:rsidR="004A0F9B">
              <w:rPr>
                <w:rFonts w:ascii="Times New Roman" w:hAnsi="Times New Roman" w:cs="Times New Roman"/>
                <w:sz w:val="24"/>
                <w:szCs w:val="24"/>
              </w:rPr>
              <w:t>,</w:t>
            </w:r>
            <w:r w:rsidRPr="00AA0515">
              <w:rPr>
                <w:rFonts w:ascii="Times New Roman" w:hAnsi="Times New Roman" w:cs="Times New Roman"/>
                <w:sz w:val="24"/>
                <w:szCs w:val="24"/>
              </w:rPr>
              <w:t>354 ± 1523</w:t>
            </w:r>
          </w:p>
        </w:tc>
      </w:tr>
      <w:tr w:rsidR="008B7090" w:rsidRPr="00AA0515" w14:paraId="4E057F7F" w14:textId="77777777" w:rsidTr="004467DD">
        <w:tc>
          <w:tcPr>
            <w:tcW w:w="2337" w:type="dxa"/>
          </w:tcPr>
          <w:p w14:paraId="6987AD68"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Cadmium</w:t>
            </w:r>
          </w:p>
        </w:tc>
        <w:tc>
          <w:tcPr>
            <w:tcW w:w="2337" w:type="dxa"/>
          </w:tcPr>
          <w:p w14:paraId="15145151" w14:textId="2972CE02"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&lt;</w:t>
            </w:r>
            <w:r w:rsidR="005662CF">
              <w:rPr>
                <w:rFonts w:ascii="Times New Roman" w:hAnsi="Times New Roman" w:cs="Times New Roman"/>
                <w:sz w:val="24"/>
                <w:szCs w:val="24"/>
              </w:rPr>
              <w:t>0.001</w:t>
            </w:r>
          </w:p>
        </w:tc>
        <w:tc>
          <w:tcPr>
            <w:tcW w:w="2338" w:type="dxa"/>
          </w:tcPr>
          <w:p w14:paraId="478049E5"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1.01 ± 0.02</w:t>
            </w:r>
          </w:p>
        </w:tc>
        <w:tc>
          <w:tcPr>
            <w:tcW w:w="2338" w:type="dxa"/>
          </w:tcPr>
          <w:p w14:paraId="1F9FBC3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1.44 ± 0.05</w:t>
            </w:r>
          </w:p>
        </w:tc>
      </w:tr>
      <w:tr w:rsidR="008B7090" w:rsidRPr="00AA0515" w14:paraId="33D01234" w14:textId="77777777" w:rsidTr="004467DD">
        <w:tc>
          <w:tcPr>
            <w:tcW w:w="2337" w:type="dxa"/>
          </w:tcPr>
          <w:p w14:paraId="43F91755"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Cobalt</w:t>
            </w:r>
          </w:p>
        </w:tc>
        <w:tc>
          <w:tcPr>
            <w:tcW w:w="2337" w:type="dxa"/>
          </w:tcPr>
          <w:p w14:paraId="4600FCCF" w14:textId="703F844C"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&lt;</w:t>
            </w:r>
            <w:r w:rsidR="005662CF">
              <w:rPr>
                <w:rFonts w:ascii="Times New Roman" w:hAnsi="Times New Roman" w:cs="Times New Roman"/>
                <w:sz w:val="24"/>
                <w:szCs w:val="24"/>
              </w:rPr>
              <w:t>0.001</w:t>
            </w:r>
          </w:p>
        </w:tc>
        <w:tc>
          <w:tcPr>
            <w:tcW w:w="2338" w:type="dxa"/>
          </w:tcPr>
          <w:p w14:paraId="2EEF5E60"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2.80 ± 0.11</w:t>
            </w:r>
          </w:p>
        </w:tc>
        <w:tc>
          <w:tcPr>
            <w:tcW w:w="2338" w:type="dxa"/>
          </w:tcPr>
          <w:p w14:paraId="30046629"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19.4 ± 0.8</w:t>
            </w:r>
          </w:p>
        </w:tc>
      </w:tr>
      <w:tr w:rsidR="008B7090" w:rsidRPr="00AA0515" w14:paraId="2742E339" w14:textId="77777777" w:rsidTr="004467DD">
        <w:tc>
          <w:tcPr>
            <w:tcW w:w="2337" w:type="dxa"/>
          </w:tcPr>
          <w:p w14:paraId="50573087"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Chromium</w:t>
            </w:r>
          </w:p>
        </w:tc>
        <w:tc>
          <w:tcPr>
            <w:tcW w:w="2337" w:type="dxa"/>
          </w:tcPr>
          <w:p w14:paraId="3BED8A81"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0.028 ± 0.038</w:t>
            </w:r>
          </w:p>
        </w:tc>
        <w:tc>
          <w:tcPr>
            <w:tcW w:w="2338" w:type="dxa"/>
          </w:tcPr>
          <w:p w14:paraId="22E73A13"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115 ± 2</w:t>
            </w:r>
          </w:p>
        </w:tc>
        <w:tc>
          <w:tcPr>
            <w:tcW w:w="2338" w:type="dxa"/>
          </w:tcPr>
          <w:p w14:paraId="1BABC21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52.9 ± 0.3</w:t>
            </w:r>
          </w:p>
        </w:tc>
      </w:tr>
      <w:tr w:rsidR="008B7090" w:rsidRPr="00AA0515" w14:paraId="3A535965" w14:textId="77777777" w:rsidTr="004467DD">
        <w:tc>
          <w:tcPr>
            <w:tcW w:w="2337" w:type="dxa"/>
          </w:tcPr>
          <w:p w14:paraId="4C13D1E1"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Copper</w:t>
            </w:r>
          </w:p>
        </w:tc>
        <w:tc>
          <w:tcPr>
            <w:tcW w:w="2337" w:type="dxa"/>
          </w:tcPr>
          <w:p w14:paraId="2F678C37"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15.4 ± 1.7</w:t>
            </w:r>
          </w:p>
        </w:tc>
        <w:tc>
          <w:tcPr>
            <w:tcW w:w="2338" w:type="dxa"/>
          </w:tcPr>
          <w:p w14:paraId="327AEDE7"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526 ± 14</w:t>
            </w:r>
          </w:p>
        </w:tc>
        <w:tc>
          <w:tcPr>
            <w:tcW w:w="2338" w:type="dxa"/>
          </w:tcPr>
          <w:p w14:paraId="31057B2E"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130 ± 1</w:t>
            </w:r>
          </w:p>
        </w:tc>
      </w:tr>
      <w:tr w:rsidR="008B7090" w:rsidRPr="00AA0515" w14:paraId="506D9EB5" w14:textId="77777777" w:rsidTr="004467DD">
        <w:tc>
          <w:tcPr>
            <w:tcW w:w="2337" w:type="dxa"/>
          </w:tcPr>
          <w:p w14:paraId="2A994EAF"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Iron</w:t>
            </w:r>
          </w:p>
        </w:tc>
        <w:tc>
          <w:tcPr>
            <w:tcW w:w="2337" w:type="dxa"/>
          </w:tcPr>
          <w:p w14:paraId="566C64FE"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78.8 ± 10.6</w:t>
            </w:r>
          </w:p>
        </w:tc>
        <w:tc>
          <w:tcPr>
            <w:tcW w:w="2338" w:type="dxa"/>
          </w:tcPr>
          <w:p w14:paraId="176B40D0" w14:textId="1EDA9A76"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8</w:t>
            </w:r>
            <w:r w:rsidR="00D2759B">
              <w:rPr>
                <w:rFonts w:ascii="Times New Roman" w:hAnsi="Times New Roman" w:cs="Times New Roman"/>
                <w:sz w:val="24"/>
                <w:szCs w:val="24"/>
              </w:rPr>
              <w:t>,</w:t>
            </w:r>
            <w:r w:rsidRPr="00AA0515">
              <w:rPr>
                <w:rFonts w:ascii="Times New Roman" w:hAnsi="Times New Roman" w:cs="Times New Roman"/>
                <w:sz w:val="24"/>
                <w:szCs w:val="24"/>
              </w:rPr>
              <w:t>863 ± 403</w:t>
            </w:r>
          </w:p>
        </w:tc>
        <w:tc>
          <w:tcPr>
            <w:tcW w:w="2338" w:type="dxa"/>
          </w:tcPr>
          <w:p w14:paraId="08A22B8E" w14:textId="63310384"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35</w:t>
            </w:r>
            <w:r w:rsidR="004A0F9B">
              <w:rPr>
                <w:rFonts w:ascii="Times New Roman" w:hAnsi="Times New Roman" w:cs="Times New Roman"/>
                <w:sz w:val="24"/>
                <w:szCs w:val="24"/>
              </w:rPr>
              <w:t>,</w:t>
            </w:r>
            <w:r w:rsidRPr="00AA0515">
              <w:rPr>
                <w:rFonts w:ascii="Times New Roman" w:hAnsi="Times New Roman" w:cs="Times New Roman"/>
                <w:sz w:val="24"/>
                <w:szCs w:val="24"/>
              </w:rPr>
              <w:t>273 ± 484</w:t>
            </w:r>
          </w:p>
        </w:tc>
      </w:tr>
      <w:tr w:rsidR="008B7090" w:rsidRPr="00AA0515" w14:paraId="1F9B8A05" w14:textId="77777777" w:rsidTr="004467DD">
        <w:tc>
          <w:tcPr>
            <w:tcW w:w="2337" w:type="dxa"/>
          </w:tcPr>
          <w:p w14:paraId="186E6178"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Potassium</w:t>
            </w:r>
          </w:p>
        </w:tc>
        <w:tc>
          <w:tcPr>
            <w:tcW w:w="2337" w:type="dxa"/>
          </w:tcPr>
          <w:p w14:paraId="5D9DF8A8" w14:textId="10F508B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8</w:t>
            </w:r>
            <w:r w:rsidR="00D2759B">
              <w:rPr>
                <w:rFonts w:ascii="Times New Roman" w:hAnsi="Times New Roman" w:cs="Times New Roman"/>
                <w:sz w:val="24"/>
                <w:szCs w:val="24"/>
              </w:rPr>
              <w:t>,</w:t>
            </w:r>
            <w:r w:rsidRPr="00AA0515">
              <w:rPr>
                <w:rFonts w:ascii="Times New Roman" w:hAnsi="Times New Roman" w:cs="Times New Roman"/>
                <w:sz w:val="24"/>
                <w:szCs w:val="24"/>
              </w:rPr>
              <w:t>236 ± 587</w:t>
            </w:r>
          </w:p>
        </w:tc>
        <w:tc>
          <w:tcPr>
            <w:tcW w:w="2338" w:type="dxa"/>
          </w:tcPr>
          <w:p w14:paraId="10592A7D" w14:textId="436455EB"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3</w:t>
            </w:r>
            <w:r w:rsidR="00D2759B">
              <w:rPr>
                <w:rFonts w:ascii="Times New Roman" w:hAnsi="Times New Roman" w:cs="Times New Roman"/>
                <w:sz w:val="24"/>
                <w:szCs w:val="24"/>
              </w:rPr>
              <w:t>,</w:t>
            </w:r>
            <w:r w:rsidRPr="00AA0515">
              <w:rPr>
                <w:rFonts w:ascii="Times New Roman" w:hAnsi="Times New Roman" w:cs="Times New Roman"/>
                <w:sz w:val="24"/>
                <w:szCs w:val="24"/>
              </w:rPr>
              <w:t>017 ± 225</w:t>
            </w:r>
          </w:p>
        </w:tc>
        <w:tc>
          <w:tcPr>
            <w:tcW w:w="2338" w:type="dxa"/>
          </w:tcPr>
          <w:p w14:paraId="47BFAEA3" w14:textId="0563FD0A"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4</w:t>
            </w:r>
            <w:r w:rsidR="00D2759B">
              <w:rPr>
                <w:rFonts w:ascii="Times New Roman" w:hAnsi="Times New Roman" w:cs="Times New Roman"/>
                <w:sz w:val="24"/>
                <w:szCs w:val="24"/>
              </w:rPr>
              <w:t>,</w:t>
            </w:r>
            <w:r w:rsidRPr="00AA0515">
              <w:rPr>
                <w:rFonts w:ascii="Times New Roman" w:hAnsi="Times New Roman" w:cs="Times New Roman"/>
                <w:sz w:val="24"/>
                <w:szCs w:val="24"/>
              </w:rPr>
              <w:t>111 ± 48</w:t>
            </w:r>
          </w:p>
        </w:tc>
      </w:tr>
      <w:tr w:rsidR="008B7090" w:rsidRPr="00AA0515" w14:paraId="4AC439C8" w14:textId="77777777" w:rsidTr="004467DD">
        <w:tc>
          <w:tcPr>
            <w:tcW w:w="2337" w:type="dxa"/>
          </w:tcPr>
          <w:p w14:paraId="2D0A9D63"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Lithium</w:t>
            </w:r>
          </w:p>
        </w:tc>
        <w:tc>
          <w:tcPr>
            <w:tcW w:w="2337" w:type="dxa"/>
          </w:tcPr>
          <w:p w14:paraId="0B44A1F4"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0.047 ± 0.043</w:t>
            </w:r>
          </w:p>
        </w:tc>
        <w:tc>
          <w:tcPr>
            <w:tcW w:w="2338" w:type="dxa"/>
          </w:tcPr>
          <w:p w14:paraId="6305CFF3"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8.28 ± 0.82</w:t>
            </w:r>
          </w:p>
        </w:tc>
        <w:tc>
          <w:tcPr>
            <w:tcW w:w="2338" w:type="dxa"/>
          </w:tcPr>
          <w:p w14:paraId="710793F6"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60.4 ± 0.5</w:t>
            </w:r>
          </w:p>
        </w:tc>
      </w:tr>
      <w:tr w:rsidR="008B7090" w:rsidRPr="00AA0515" w14:paraId="31C4BCE2" w14:textId="77777777" w:rsidTr="004467DD">
        <w:tc>
          <w:tcPr>
            <w:tcW w:w="2337" w:type="dxa"/>
          </w:tcPr>
          <w:p w14:paraId="64E97968"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Magnesium</w:t>
            </w:r>
          </w:p>
        </w:tc>
        <w:tc>
          <w:tcPr>
            <w:tcW w:w="2337" w:type="dxa"/>
          </w:tcPr>
          <w:p w14:paraId="6BE37D1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941 ± 78</w:t>
            </w:r>
          </w:p>
        </w:tc>
        <w:tc>
          <w:tcPr>
            <w:tcW w:w="2338" w:type="dxa"/>
          </w:tcPr>
          <w:p w14:paraId="1143EF26" w14:textId="7B40E2EC"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7</w:t>
            </w:r>
            <w:r w:rsidR="00D2759B">
              <w:rPr>
                <w:rFonts w:ascii="Times New Roman" w:hAnsi="Times New Roman" w:cs="Times New Roman"/>
                <w:sz w:val="24"/>
                <w:szCs w:val="24"/>
              </w:rPr>
              <w:t>,</w:t>
            </w:r>
            <w:r w:rsidRPr="00AA0515">
              <w:rPr>
                <w:rFonts w:ascii="Times New Roman" w:hAnsi="Times New Roman" w:cs="Times New Roman"/>
                <w:sz w:val="24"/>
                <w:szCs w:val="24"/>
              </w:rPr>
              <w:t>044 ± 547</w:t>
            </w:r>
          </w:p>
        </w:tc>
        <w:tc>
          <w:tcPr>
            <w:tcW w:w="2338" w:type="dxa"/>
          </w:tcPr>
          <w:p w14:paraId="763A3308" w14:textId="764C2B96"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30</w:t>
            </w:r>
            <w:r w:rsidR="004A0F9B">
              <w:rPr>
                <w:rFonts w:ascii="Times New Roman" w:hAnsi="Times New Roman" w:cs="Times New Roman"/>
                <w:sz w:val="24"/>
                <w:szCs w:val="24"/>
              </w:rPr>
              <w:t>,</w:t>
            </w:r>
            <w:r w:rsidRPr="00AA0515">
              <w:rPr>
                <w:rFonts w:ascii="Times New Roman" w:hAnsi="Times New Roman" w:cs="Times New Roman"/>
                <w:sz w:val="24"/>
                <w:szCs w:val="24"/>
              </w:rPr>
              <w:t>069 ± 256</w:t>
            </w:r>
          </w:p>
        </w:tc>
      </w:tr>
      <w:tr w:rsidR="008B7090" w:rsidRPr="00AA0515" w14:paraId="7AFB5C55" w14:textId="77777777" w:rsidTr="004467DD">
        <w:tc>
          <w:tcPr>
            <w:tcW w:w="2337" w:type="dxa"/>
          </w:tcPr>
          <w:p w14:paraId="638EF10F"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Manganese</w:t>
            </w:r>
          </w:p>
        </w:tc>
        <w:tc>
          <w:tcPr>
            <w:tcW w:w="2337" w:type="dxa"/>
          </w:tcPr>
          <w:p w14:paraId="7DC2A6C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22.9 ± 1.5</w:t>
            </w:r>
          </w:p>
        </w:tc>
        <w:tc>
          <w:tcPr>
            <w:tcW w:w="2338" w:type="dxa"/>
          </w:tcPr>
          <w:p w14:paraId="2F8655A7"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551 ± 21</w:t>
            </w:r>
          </w:p>
        </w:tc>
        <w:tc>
          <w:tcPr>
            <w:tcW w:w="2338" w:type="dxa"/>
          </w:tcPr>
          <w:p w14:paraId="4F90A449"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275 ± 2</w:t>
            </w:r>
          </w:p>
        </w:tc>
      </w:tr>
      <w:tr w:rsidR="008B7090" w:rsidRPr="00AA0515" w14:paraId="306921E8" w14:textId="77777777" w:rsidTr="004467DD">
        <w:tc>
          <w:tcPr>
            <w:tcW w:w="2337" w:type="dxa"/>
          </w:tcPr>
          <w:p w14:paraId="18122497"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Sodium</w:t>
            </w:r>
          </w:p>
        </w:tc>
        <w:tc>
          <w:tcPr>
            <w:tcW w:w="2337" w:type="dxa"/>
          </w:tcPr>
          <w:p w14:paraId="0B126424"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22.3 ± 0.8</w:t>
            </w:r>
          </w:p>
        </w:tc>
        <w:tc>
          <w:tcPr>
            <w:tcW w:w="2338" w:type="dxa"/>
          </w:tcPr>
          <w:p w14:paraId="5B985DCB" w14:textId="034E6DAD"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w:t>
            </w:r>
            <w:r w:rsidR="00D2759B">
              <w:rPr>
                <w:rFonts w:ascii="Times New Roman" w:hAnsi="Times New Roman" w:cs="Times New Roman"/>
                <w:sz w:val="24"/>
                <w:szCs w:val="24"/>
              </w:rPr>
              <w:t>,</w:t>
            </w:r>
            <w:r w:rsidRPr="00AA0515">
              <w:rPr>
                <w:rFonts w:ascii="Times New Roman" w:hAnsi="Times New Roman" w:cs="Times New Roman"/>
                <w:sz w:val="24"/>
                <w:szCs w:val="24"/>
              </w:rPr>
              <w:t>044 ± 33</w:t>
            </w:r>
          </w:p>
        </w:tc>
        <w:tc>
          <w:tcPr>
            <w:tcW w:w="2338" w:type="dxa"/>
          </w:tcPr>
          <w:p w14:paraId="7F530EBB" w14:textId="67EF125E"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9</w:t>
            </w:r>
            <w:r w:rsidR="00D2759B">
              <w:rPr>
                <w:rFonts w:ascii="Times New Roman" w:hAnsi="Times New Roman" w:cs="Times New Roman"/>
                <w:sz w:val="24"/>
                <w:szCs w:val="24"/>
              </w:rPr>
              <w:t>,</w:t>
            </w:r>
            <w:r w:rsidRPr="00AA0515">
              <w:rPr>
                <w:rFonts w:ascii="Times New Roman" w:hAnsi="Times New Roman" w:cs="Times New Roman"/>
                <w:sz w:val="24"/>
                <w:szCs w:val="24"/>
              </w:rPr>
              <w:t>311 ± 71</w:t>
            </w:r>
          </w:p>
        </w:tc>
      </w:tr>
      <w:tr w:rsidR="008B7090" w:rsidRPr="00AA0515" w14:paraId="28E0D534" w14:textId="77777777" w:rsidTr="004467DD">
        <w:tc>
          <w:tcPr>
            <w:tcW w:w="2337" w:type="dxa"/>
          </w:tcPr>
          <w:p w14:paraId="4C46926E"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Nickel</w:t>
            </w:r>
          </w:p>
        </w:tc>
        <w:tc>
          <w:tcPr>
            <w:tcW w:w="2337" w:type="dxa"/>
          </w:tcPr>
          <w:p w14:paraId="4A6C54E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0.775 ± 0.072</w:t>
            </w:r>
          </w:p>
        </w:tc>
        <w:tc>
          <w:tcPr>
            <w:tcW w:w="2338" w:type="dxa"/>
          </w:tcPr>
          <w:p w14:paraId="39033FE6"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17.3 ± 0.7</w:t>
            </w:r>
          </w:p>
        </w:tc>
        <w:tc>
          <w:tcPr>
            <w:tcW w:w="2338" w:type="dxa"/>
          </w:tcPr>
          <w:p w14:paraId="4CB723AF"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42.6 ± 0.3</w:t>
            </w:r>
          </w:p>
        </w:tc>
      </w:tr>
      <w:tr w:rsidR="008B7090" w:rsidRPr="00AA0515" w14:paraId="01AEEAAC" w14:textId="77777777" w:rsidTr="004467DD">
        <w:tc>
          <w:tcPr>
            <w:tcW w:w="2337" w:type="dxa"/>
          </w:tcPr>
          <w:p w14:paraId="5460038E"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Lead</w:t>
            </w:r>
          </w:p>
        </w:tc>
        <w:tc>
          <w:tcPr>
            <w:tcW w:w="2337" w:type="dxa"/>
          </w:tcPr>
          <w:p w14:paraId="02754C5C" w14:textId="2DB0E7EC"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&lt;</w:t>
            </w:r>
            <w:r w:rsidR="005662CF">
              <w:rPr>
                <w:rFonts w:ascii="Times New Roman" w:hAnsi="Times New Roman" w:cs="Times New Roman"/>
                <w:sz w:val="24"/>
                <w:szCs w:val="24"/>
              </w:rPr>
              <w:t>0.008</w:t>
            </w:r>
          </w:p>
        </w:tc>
        <w:tc>
          <w:tcPr>
            <w:tcW w:w="2338" w:type="dxa"/>
          </w:tcPr>
          <w:p w14:paraId="68FF1CDE"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18.6 ± 0.6</w:t>
            </w:r>
          </w:p>
        </w:tc>
        <w:tc>
          <w:tcPr>
            <w:tcW w:w="2338" w:type="dxa"/>
          </w:tcPr>
          <w:p w14:paraId="1E035A61"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14.0 ± 2.1</w:t>
            </w:r>
          </w:p>
        </w:tc>
      </w:tr>
      <w:tr w:rsidR="008B7090" w:rsidRPr="00AA0515" w14:paraId="13DE37E9" w14:textId="77777777" w:rsidTr="004467DD">
        <w:tc>
          <w:tcPr>
            <w:tcW w:w="2337" w:type="dxa"/>
          </w:tcPr>
          <w:p w14:paraId="2E6D7B23"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Selenium</w:t>
            </w:r>
          </w:p>
        </w:tc>
        <w:tc>
          <w:tcPr>
            <w:tcW w:w="2337" w:type="dxa"/>
          </w:tcPr>
          <w:p w14:paraId="3919BF77"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0.740 ± 1.031</w:t>
            </w:r>
          </w:p>
        </w:tc>
        <w:tc>
          <w:tcPr>
            <w:tcW w:w="2338" w:type="dxa"/>
          </w:tcPr>
          <w:p w14:paraId="2BD3093B"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18.6 ± 0.5</w:t>
            </w:r>
          </w:p>
        </w:tc>
        <w:tc>
          <w:tcPr>
            <w:tcW w:w="2338" w:type="dxa"/>
          </w:tcPr>
          <w:p w14:paraId="5A15DD78"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10.8 ± 1.1</w:t>
            </w:r>
          </w:p>
        </w:tc>
      </w:tr>
      <w:tr w:rsidR="008B7090" w:rsidRPr="00AA0515" w14:paraId="669A8207" w14:textId="77777777" w:rsidTr="004467DD">
        <w:tc>
          <w:tcPr>
            <w:tcW w:w="2337" w:type="dxa"/>
          </w:tcPr>
          <w:p w14:paraId="4F13AE06" w14:textId="77777777" w:rsidR="008B7090" w:rsidRPr="00AA0515" w:rsidRDefault="008B7090" w:rsidP="002C736E">
            <w:pPr>
              <w:rPr>
                <w:rFonts w:ascii="Times New Roman" w:hAnsi="Times New Roman" w:cs="Times New Roman"/>
                <w:sz w:val="24"/>
                <w:szCs w:val="24"/>
              </w:rPr>
            </w:pPr>
            <w:r w:rsidRPr="00AA0515">
              <w:rPr>
                <w:rFonts w:ascii="Times New Roman" w:hAnsi="Times New Roman" w:cs="Times New Roman"/>
                <w:sz w:val="24"/>
                <w:szCs w:val="24"/>
              </w:rPr>
              <w:t>Zinc</w:t>
            </w:r>
          </w:p>
        </w:tc>
        <w:tc>
          <w:tcPr>
            <w:tcW w:w="2337" w:type="dxa"/>
          </w:tcPr>
          <w:p w14:paraId="410807DA"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19.5 ± 0.7</w:t>
            </w:r>
          </w:p>
        </w:tc>
        <w:tc>
          <w:tcPr>
            <w:tcW w:w="2338" w:type="dxa"/>
          </w:tcPr>
          <w:p w14:paraId="6C2210B5"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668 ± 23</w:t>
            </w:r>
          </w:p>
        </w:tc>
        <w:tc>
          <w:tcPr>
            <w:tcW w:w="2338" w:type="dxa"/>
          </w:tcPr>
          <w:p w14:paraId="71E7D9C6" w14:textId="77777777" w:rsidR="008B7090" w:rsidRPr="00AA0515" w:rsidRDefault="008B7090" w:rsidP="005C3911">
            <w:pPr>
              <w:jc w:val="center"/>
              <w:rPr>
                <w:rFonts w:ascii="Times New Roman" w:hAnsi="Times New Roman" w:cs="Times New Roman"/>
                <w:sz w:val="24"/>
                <w:szCs w:val="24"/>
              </w:rPr>
            </w:pPr>
            <w:r w:rsidRPr="00AA0515">
              <w:rPr>
                <w:rFonts w:ascii="Times New Roman" w:hAnsi="Times New Roman" w:cs="Times New Roman"/>
                <w:sz w:val="24"/>
                <w:szCs w:val="24"/>
              </w:rPr>
              <w:t>135 ± 2</w:t>
            </w:r>
          </w:p>
        </w:tc>
      </w:tr>
    </w:tbl>
    <w:p w14:paraId="3CE2A531" w14:textId="35B1B678" w:rsidR="00B60EC9" w:rsidRDefault="00B60EC9" w:rsidP="004E4A55">
      <w:pPr>
        <w:rPr>
          <w:rFonts w:ascii="Times New Roman" w:hAnsi="Times New Roman" w:cs="Times New Roman"/>
          <w:sz w:val="24"/>
          <w:szCs w:val="24"/>
        </w:rPr>
      </w:pPr>
    </w:p>
    <w:p w14:paraId="7DB1ED5C" w14:textId="77777777" w:rsidR="00EC4754" w:rsidRDefault="00EC4754" w:rsidP="004E4A55">
      <w:pPr>
        <w:rPr>
          <w:rFonts w:ascii="Times New Roman" w:hAnsi="Times New Roman" w:cs="Times New Roman"/>
          <w:sz w:val="24"/>
          <w:szCs w:val="24"/>
        </w:rPr>
      </w:pPr>
    </w:p>
    <w:p w14:paraId="2728A5B0" w14:textId="1BABA36C" w:rsidR="004A5E05" w:rsidRPr="00076260" w:rsidRDefault="004A5E05" w:rsidP="004E4A55">
      <w:pPr>
        <w:rPr>
          <w:rFonts w:ascii="Times New Roman" w:hAnsi="Times New Roman" w:cs="Times New Roman"/>
          <w:sz w:val="24"/>
          <w:szCs w:val="24"/>
        </w:rPr>
      </w:pPr>
      <w:r w:rsidRPr="004A5E05">
        <w:rPr>
          <w:rFonts w:ascii="Times New Roman" w:hAnsi="Times New Roman" w:cs="Times New Roman"/>
          <w:sz w:val="24"/>
          <w:szCs w:val="24"/>
        </w:rPr>
        <w:lastRenderedPageBreak/>
        <w:t>Table 4.4:</w:t>
      </w:r>
      <w:r>
        <w:rPr>
          <w:rFonts w:ascii="Times New Roman" w:hAnsi="Times New Roman" w:cs="Times New Roman"/>
          <w:sz w:val="24"/>
          <w:szCs w:val="24"/>
        </w:rPr>
        <w:t xml:space="preserve"> </w:t>
      </w:r>
      <w:r w:rsidR="003E3CE6">
        <w:rPr>
          <w:rFonts w:ascii="Times New Roman" w:hAnsi="Times New Roman" w:cs="Times New Roman"/>
          <w:sz w:val="24"/>
          <w:szCs w:val="24"/>
        </w:rPr>
        <w:t>Median Metal</w:t>
      </w:r>
      <w:r w:rsidR="00B60EC9">
        <w:rPr>
          <w:rFonts w:ascii="Times New Roman" w:hAnsi="Times New Roman" w:cs="Times New Roman"/>
          <w:sz w:val="24"/>
          <w:szCs w:val="24"/>
        </w:rPr>
        <w:t xml:space="preserve"> </w:t>
      </w:r>
      <w:r w:rsidR="003E3CE6">
        <w:rPr>
          <w:rFonts w:ascii="Times New Roman" w:hAnsi="Times New Roman" w:cs="Times New Roman"/>
          <w:sz w:val="24"/>
          <w:szCs w:val="24"/>
        </w:rPr>
        <w:t>Concentrations Measured in Mine Drainage Passive Treatment Residual Solids Taken from the Oxidation Ponds and VFBRs of Mayer Ranch and Southeast Commerce Passive Treatment Systems</w:t>
      </w:r>
      <w:r w:rsidR="00076260">
        <w:rPr>
          <w:rFonts w:ascii="Times New Roman" w:hAnsi="Times New Roman" w:cs="Times New Roman"/>
          <w:sz w:val="24"/>
          <w:szCs w:val="24"/>
        </w:rPr>
        <w:t xml:space="preserve"> in mg </w:t>
      </w:r>
      <w:proofErr w:type="gramStart"/>
      <w:r w:rsidR="00076260">
        <w:rPr>
          <w:rFonts w:ascii="Times New Roman" w:hAnsi="Times New Roman" w:cs="Times New Roman"/>
          <w:sz w:val="24"/>
          <w:szCs w:val="24"/>
        </w:rPr>
        <w:t>kg</w:t>
      </w:r>
      <w:r w:rsidR="00076260">
        <w:rPr>
          <w:rFonts w:ascii="Times New Roman" w:hAnsi="Times New Roman" w:cs="Times New Roman"/>
          <w:sz w:val="24"/>
          <w:szCs w:val="24"/>
          <w:vertAlign w:val="superscript"/>
        </w:rPr>
        <w:t>-1</w:t>
      </w:r>
      <w:proofErr w:type="gram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E3CE6" w14:paraId="575335F5" w14:textId="77777777" w:rsidTr="00094EA2">
        <w:tc>
          <w:tcPr>
            <w:tcW w:w="1870" w:type="dxa"/>
            <w:tcBorders>
              <w:top w:val="single" w:sz="4" w:space="0" w:color="auto"/>
              <w:bottom w:val="single" w:sz="4" w:space="0" w:color="auto"/>
            </w:tcBorders>
          </w:tcPr>
          <w:p w14:paraId="3C64DD03" w14:textId="77777777" w:rsidR="003E3CE6" w:rsidRDefault="003E3CE6" w:rsidP="004E4A55">
            <w:pPr>
              <w:rPr>
                <w:rFonts w:ascii="Times New Roman" w:hAnsi="Times New Roman" w:cs="Times New Roman"/>
                <w:sz w:val="24"/>
                <w:szCs w:val="24"/>
              </w:rPr>
            </w:pPr>
          </w:p>
        </w:tc>
        <w:tc>
          <w:tcPr>
            <w:tcW w:w="1870" w:type="dxa"/>
            <w:tcBorders>
              <w:top w:val="single" w:sz="4" w:space="0" w:color="auto"/>
              <w:bottom w:val="single" w:sz="4" w:space="0" w:color="auto"/>
            </w:tcBorders>
            <w:vAlign w:val="center"/>
          </w:tcPr>
          <w:p w14:paraId="047F823A" w14:textId="23A24FA0" w:rsidR="003E3CE6" w:rsidRDefault="00AA5D42" w:rsidP="00AA5D42">
            <w:pPr>
              <w:jc w:val="center"/>
              <w:rPr>
                <w:rFonts w:ascii="Times New Roman" w:hAnsi="Times New Roman" w:cs="Times New Roman"/>
                <w:sz w:val="24"/>
                <w:szCs w:val="24"/>
              </w:rPr>
            </w:pPr>
            <w:r>
              <w:rPr>
                <w:rFonts w:ascii="Times New Roman" w:hAnsi="Times New Roman" w:cs="Times New Roman"/>
                <w:sz w:val="24"/>
                <w:szCs w:val="24"/>
              </w:rPr>
              <w:t>MRPTS Oxidation Pond</w:t>
            </w:r>
          </w:p>
        </w:tc>
        <w:tc>
          <w:tcPr>
            <w:tcW w:w="1870" w:type="dxa"/>
            <w:tcBorders>
              <w:top w:val="single" w:sz="4" w:space="0" w:color="auto"/>
              <w:bottom w:val="single" w:sz="4" w:space="0" w:color="auto"/>
            </w:tcBorders>
            <w:vAlign w:val="center"/>
          </w:tcPr>
          <w:p w14:paraId="2AB39F26" w14:textId="3F701F96" w:rsidR="003E3CE6" w:rsidRDefault="00AA5D42" w:rsidP="00AA5D42">
            <w:pPr>
              <w:jc w:val="center"/>
              <w:rPr>
                <w:rFonts w:ascii="Times New Roman" w:hAnsi="Times New Roman" w:cs="Times New Roman"/>
                <w:sz w:val="24"/>
                <w:szCs w:val="24"/>
              </w:rPr>
            </w:pPr>
            <w:r>
              <w:rPr>
                <w:rFonts w:ascii="Times New Roman" w:hAnsi="Times New Roman" w:cs="Times New Roman"/>
                <w:sz w:val="24"/>
                <w:szCs w:val="24"/>
              </w:rPr>
              <w:t>SECPTS Oxidation Pond</w:t>
            </w:r>
          </w:p>
        </w:tc>
        <w:tc>
          <w:tcPr>
            <w:tcW w:w="1870" w:type="dxa"/>
            <w:tcBorders>
              <w:top w:val="single" w:sz="4" w:space="0" w:color="auto"/>
              <w:bottom w:val="single" w:sz="4" w:space="0" w:color="auto"/>
            </w:tcBorders>
            <w:vAlign w:val="center"/>
          </w:tcPr>
          <w:p w14:paraId="47ED317F" w14:textId="6ABDA5D2" w:rsidR="003E3CE6" w:rsidRDefault="00AA5D42" w:rsidP="00AA5D42">
            <w:pPr>
              <w:jc w:val="center"/>
              <w:rPr>
                <w:rFonts w:ascii="Times New Roman" w:hAnsi="Times New Roman" w:cs="Times New Roman"/>
                <w:sz w:val="24"/>
                <w:szCs w:val="24"/>
              </w:rPr>
            </w:pPr>
            <w:r>
              <w:rPr>
                <w:rFonts w:ascii="Times New Roman" w:hAnsi="Times New Roman" w:cs="Times New Roman"/>
                <w:sz w:val="24"/>
                <w:szCs w:val="24"/>
              </w:rPr>
              <w:t>MRPTS VFBR</w:t>
            </w:r>
          </w:p>
        </w:tc>
        <w:tc>
          <w:tcPr>
            <w:tcW w:w="1870" w:type="dxa"/>
            <w:tcBorders>
              <w:top w:val="single" w:sz="4" w:space="0" w:color="auto"/>
              <w:bottom w:val="single" w:sz="4" w:space="0" w:color="auto"/>
            </w:tcBorders>
            <w:vAlign w:val="center"/>
          </w:tcPr>
          <w:p w14:paraId="7190B3EB" w14:textId="6C668DFC" w:rsidR="003E3CE6" w:rsidRDefault="00AA5D42" w:rsidP="00AA5D42">
            <w:pPr>
              <w:jc w:val="center"/>
              <w:rPr>
                <w:rFonts w:ascii="Times New Roman" w:hAnsi="Times New Roman" w:cs="Times New Roman"/>
                <w:sz w:val="24"/>
                <w:szCs w:val="24"/>
              </w:rPr>
            </w:pPr>
            <w:r>
              <w:rPr>
                <w:rFonts w:ascii="Times New Roman" w:hAnsi="Times New Roman" w:cs="Times New Roman"/>
                <w:sz w:val="24"/>
                <w:szCs w:val="24"/>
              </w:rPr>
              <w:t>SECPTS VFBR</w:t>
            </w:r>
          </w:p>
        </w:tc>
      </w:tr>
      <w:tr w:rsidR="00F73BC8" w14:paraId="31D842D7" w14:textId="77777777" w:rsidTr="002964E5">
        <w:tc>
          <w:tcPr>
            <w:tcW w:w="1870" w:type="dxa"/>
            <w:tcBorders>
              <w:top w:val="single" w:sz="4" w:space="0" w:color="auto"/>
            </w:tcBorders>
          </w:tcPr>
          <w:p w14:paraId="2E49CDF3" w14:textId="1CF3F4C0"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Silver</w:t>
            </w:r>
          </w:p>
        </w:tc>
        <w:tc>
          <w:tcPr>
            <w:tcW w:w="1870" w:type="dxa"/>
            <w:tcBorders>
              <w:top w:val="single" w:sz="4" w:space="0" w:color="auto"/>
            </w:tcBorders>
          </w:tcPr>
          <w:p w14:paraId="606EA3DD" w14:textId="32BB8E53"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2.27 ± 0.52</w:t>
            </w:r>
          </w:p>
        </w:tc>
        <w:tc>
          <w:tcPr>
            <w:tcW w:w="1870" w:type="dxa"/>
            <w:tcBorders>
              <w:top w:val="single" w:sz="4" w:space="0" w:color="auto"/>
            </w:tcBorders>
          </w:tcPr>
          <w:p w14:paraId="0F914528" w14:textId="604FC3BE"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2.87 ± 0.54</w:t>
            </w:r>
          </w:p>
        </w:tc>
        <w:tc>
          <w:tcPr>
            <w:tcW w:w="1870" w:type="dxa"/>
            <w:tcBorders>
              <w:top w:val="single" w:sz="4" w:space="0" w:color="auto"/>
            </w:tcBorders>
          </w:tcPr>
          <w:p w14:paraId="5316CA46" w14:textId="632D51E1"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0.381 ± 0.345</w:t>
            </w:r>
          </w:p>
        </w:tc>
        <w:tc>
          <w:tcPr>
            <w:tcW w:w="1870" w:type="dxa"/>
            <w:tcBorders>
              <w:top w:val="single" w:sz="4" w:space="0" w:color="auto"/>
            </w:tcBorders>
          </w:tcPr>
          <w:p w14:paraId="2C5AC8DB" w14:textId="5CAB1C19"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0.547 ± 0.563</w:t>
            </w:r>
          </w:p>
        </w:tc>
      </w:tr>
      <w:tr w:rsidR="00F73BC8" w14:paraId="28CFEAD1" w14:textId="77777777" w:rsidTr="002964E5">
        <w:tc>
          <w:tcPr>
            <w:tcW w:w="1870" w:type="dxa"/>
          </w:tcPr>
          <w:p w14:paraId="5088FE4F" w14:textId="5601204C"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Aluminum</w:t>
            </w:r>
          </w:p>
        </w:tc>
        <w:tc>
          <w:tcPr>
            <w:tcW w:w="1870" w:type="dxa"/>
          </w:tcPr>
          <w:p w14:paraId="3290EC20" w14:textId="6F154133"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786 ± 749</w:t>
            </w:r>
          </w:p>
        </w:tc>
        <w:tc>
          <w:tcPr>
            <w:tcW w:w="1870" w:type="dxa"/>
          </w:tcPr>
          <w:p w14:paraId="7CBF4FC7" w14:textId="1D733CB6"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696 ± 851</w:t>
            </w:r>
          </w:p>
        </w:tc>
        <w:tc>
          <w:tcPr>
            <w:tcW w:w="1870" w:type="dxa"/>
          </w:tcPr>
          <w:p w14:paraId="5264826C" w14:textId="2B61D27C"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7540 ± 1505</w:t>
            </w:r>
          </w:p>
        </w:tc>
        <w:tc>
          <w:tcPr>
            <w:tcW w:w="1870" w:type="dxa"/>
          </w:tcPr>
          <w:p w14:paraId="74EC5042" w14:textId="62D4ABFF"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5440 ± 1328</w:t>
            </w:r>
          </w:p>
        </w:tc>
      </w:tr>
      <w:tr w:rsidR="00F73BC8" w14:paraId="1A17F33F" w14:textId="77777777" w:rsidTr="002964E5">
        <w:tc>
          <w:tcPr>
            <w:tcW w:w="1870" w:type="dxa"/>
          </w:tcPr>
          <w:p w14:paraId="4B700AB3" w14:textId="0440E672"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Arsenic</w:t>
            </w:r>
          </w:p>
        </w:tc>
        <w:tc>
          <w:tcPr>
            <w:tcW w:w="1870" w:type="dxa"/>
          </w:tcPr>
          <w:p w14:paraId="24574667" w14:textId="68ECDD45"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271 ± 89</w:t>
            </w:r>
          </w:p>
        </w:tc>
        <w:tc>
          <w:tcPr>
            <w:tcW w:w="1870" w:type="dxa"/>
          </w:tcPr>
          <w:p w14:paraId="43349AEF" w14:textId="61F18106"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246 ± 50</w:t>
            </w:r>
          </w:p>
        </w:tc>
        <w:tc>
          <w:tcPr>
            <w:tcW w:w="1870" w:type="dxa"/>
          </w:tcPr>
          <w:p w14:paraId="5428A188" w14:textId="13D74462"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18.4 ± 6.6</w:t>
            </w:r>
          </w:p>
        </w:tc>
        <w:tc>
          <w:tcPr>
            <w:tcW w:w="1870" w:type="dxa"/>
          </w:tcPr>
          <w:p w14:paraId="35C9CF06" w14:textId="446728E9"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36.7 ± 15.6</w:t>
            </w:r>
          </w:p>
        </w:tc>
      </w:tr>
      <w:tr w:rsidR="00F73BC8" w14:paraId="5C751445" w14:textId="77777777" w:rsidTr="002964E5">
        <w:tc>
          <w:tcPr>
            <w:tcW w:w="1870" w:type="dxa"/>
          </w:tcPr>
          <w:p w14:paraId="23DB781A" w14:textId="48D546EE"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Barium</w:t>
            </w:r>
          </w:p>
        </w:tc>
        <w:tc>
          <w:tcPr>
            <w:tcW w:w="1870" w:type="dxa"/>
          </w:tcPr>
          <w:p w14:paraId="359B4A79" w14:textId="08EF9EA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35.0 ± 10.6</w:t>
            </w:r>
          </w:p>
        </w:tc>
        <w:tc>
          <w:tcPr>
            <w:tcW w:w="1870" w:type="dxa"/>
          </w:tcPr>
          <w:p w14:paraId="2184D34F" w14:textId="6BA6D7A4"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19.9 ± 1.7</w:t>
            </w:r>
          </w:p>
        </w:tc>
        <w:tc>
          <w:tcPr>
            <w:tcW w:w="1870" w:type="dxa"/>
          </w:tcPr>
          <w:p w14:paraId="7FAB3EE2" w14:textId="44994D28"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36.3 ± 13.9</w:t>
            </w:r>
          </w:p>
        </w:tc>
        <w:tc>
          <w:tcPr>
            <w:tcW w:w="1870" w:type="dxa"/>
          </w:tcPr>
          <w:p w14:paraId="6798655A" w14:textId="4831E18E"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16.6 ± 23.3</w:t>
            </w:r>
          </w:p>
        </w:tc>
      </w:tr>
      <w:tr w:rsidR="00F73BC8" w14:paraId="1B54AEE2" w14:textId="77777777" w:rsidTr="002964E5">
        <w:tc>
          <w:tcPr>
            <w:tcW w:w="1870" w:type="dxa"/>
          </w:tcPr>
          <w:p w14:paraId="12978E76" w14:textId="390EF60C"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Calcium</w:t>
            </w:r>
          </w:p>
        </w:tc>
        <w:tc>
          <w:tcPr>
            <w:tcW w:w="1870" w:type="dxa"/>
          </w:tcPr>
          <w:p w14:paraId="5B40EDDA" w14:textId="7AABA064"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15756 ± 3167</w:t>
            </w:r>
          </w:p>
        </w:tc>
        <w:tc>
          <w:tcPr>
            <w:tcW w:w="1870" w:type="dxa"/>
          </w:tcPr>
          <w:p w14:paraId="64F1ABBF" w14:textId="2535193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12866 ± 4094</w:t>
            </w:r>
          </w:p>
        </w:tc>
        <w:tc>
          <w:tcPr>
            <w:tcW w:w="1870" w:type="dxa"/>
          </w:tcPr>
          <w:p w14:paraId="26569947" w14:textId="3CA6DF40"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23785 ± 18567</w:t>
            </w:r>
          </w:p>
        </w:tc>
        <w:tc>
          <w:tcPr>
            <w:tcW w:w="1870" w:type="dxa"/>
          </w:tcPr>
          <w:p w14:paraId="6342F8EE" w14:textId="68CF6BD8"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12818 ± 3069</w:t>
            </w:r>
          </w:p>
        </w:tc>
      </w:tr>
      <w:tr w:rsidR="00F73BC8" w14:paraId="62300212" w14:textId="77777777" w:rsidTr="002964E5">
        <w:tc>
          <w:tcPr>
            <w:tcW w:w="1870" w:type="dxa"/>
          </w:tcPr>
          <w:p w14:paraId="1AC5E793" w14:textId="0E01FF2E"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Cadmium</w:t>
            </w:r>
          </w:p>
        </w:tc>
        <w:tc>
          <w:tcPr>
            <w:tcW w:w="1870" w:type="dxa"/>
          </w:tcPr>
          <w:p w14:paraId="3551B337" w14:textId="0115E4D9"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41.1 ± 7.7</w:t>
            </w:r>
          </w:p>
        </w:tc>
        <w:tc>
          <w:tcPr>
            <w:tcW w:w="1870" w:type="dxa"/>
          </w:tcPr>
          <w:p w14:paraId="1A552365" w14:textId="3FF90856"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67.0 ± 16.5</w:t>
            </w:r>
          </w:p>
        </w:tc>
        <w:tc>
          <w:tcPr>
            <w:tcW w:w="1870" w:type="dxa"/>
          </w:tcPr>
          <w:p w14:paraId="4F3B8812" w14:textId="78693640"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9.17 ± 5.74</w:t>
            </w:r>
          </w:p>
        </w:tc>
        <w:tc>
          <w:tcPr>
            <w:tcW w:w="1870" w:type="dxa"/>
          </w:tcPr>
          <w:p w14:paraId="39E00516" w14:textId="77532DF5"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54.7 ± 27.1</w:t>
            </w:r>
          </w:p>
        </w:tc>
      </w:tr>
      <w:tr w:rsidR="00F73BC8" w14:paraId="51E0CA37" w14:textId="77777777" w:rsidTr="002964E5">
        <w:tc>
          <w:tcPr>
            <w:tcW w:w="1870" w:type="dxa"/>
          </w:tcPr>
          <w:p w14:paraId="66CC47A6" w14:textId="7DA752DC" w:rsidR="00F73BC8"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Cobalt</w:t>
            </w:r>
          </w:p>
        </w:tc>
        <w:tc>
          <w:tcPr>
            <w:tcW w:w="1870" w:type="dxa"/>
          </w:tcPr>
          <w:p w14:paraId="45E5A6B6" w14:textId="4FC1AB3A"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9.69 ± 3.20</w:t>
            </w:r>
          </w:p>
        </w:tc>
        <w:tc>
          <w:tcPr>
            <w:tcW w:w="1870" w:type="dxa"/>
          </w:tcPr>
          <w:p w14:paraId="1639742E" w14:textId="53D2A929"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10.8 ± 13.4</w:t>
            </w:r>
          </w:p>
        </w:tc>
        <w:tc>
          <w:tcPr>
            <w:tcW w:w="1870" w:type="dxa"/>
          </w:tcPr>
          <w:p w14:paraId="352AB6F1" w14:textId="4D1701D2"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360 ± 220</w:t>
            </w:r>
          </w:p>
        </w:tc>
        <w:tc>
          <w:tcPr>
            <w:tcW w:w="1870" w:type="dxa"/>
          </w:tcPr>
          <w:p w14:paraId="42B9182A" w14:textId="06ADABD6"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516 ± 272</w:t>
            </w:r>
          </w:p>
        </w:tc>
      </w:tr>
      <w:tr w:rsidR="00F73BC8" w14:paraId="4EEEEA7F" w14:textId="77777777" w:rsidTr="002964E5">
        <w:tc>
          <w:tcPr>
            <w:tcW w:w="1870" w:type="dxa"/>
          </w:tcPr>
          <w:p w14:paraId="4C0DAF7B" w14:textId="3EA6E121"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Chromium</w:t>
            </w:r>
          </w:p>
        </w:tc>
        <w:tc>
          <w:tcPr>
            <w:tcW w:w="1870" w:type="dxa"/>
          </w:tcPr>
          <w:p w14:paraId="4411D1DB" w14:textId="53B0629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&lt;0.094 ± 1.08</w:t>
            </w:r>
          </w:p>
        </w:tc>
        <w:tc>
          <w:tcPr>
            <w:tcW w:w="1870" w:type="dxa"/>
          </w:tcPr>
          <w:p w14:paraId="7AACA608" w14:textId="30C3D6E9"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1.96 ± 0.66</w:t>
            </w:r>
          </w:p>
        </w:tc>
        <w:tc>
          <w:tcPr>
            <w:tcW w:w="1870" w:type="dxa"/>
          </w:tcPr>
          <w:p w14:paraId="4C6A7B30" w14:textId="4FA5DC5A"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13.5 ± 3.3</w:t>
            </w:r>
          </w:p>
        </w:tc>
        <w:tc>
          <w:tcPr>
            <w:tcW w:w="1870" w:type="dxa"/>
          </w:tcPr>
          <w:p w14:paraId="2C04CB10" w14:textId="29033799"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6.12 ± 1.49</w:t>
            </w:r>
          </w:p>
        </w:tc>
      </w:tr>
      <w:tr w:rsidR="00F73BC8" w14:paraId="59362280" w14:textId="77777777" w:rsidTr="002964E5">
        <w:tc>
          <w:tcPr>
            <w:tcW w:w="1870" w:type="dxa"/>
          </w:tcPr>
          <w:p w14:paraId="4727E5CA" w14:textId="0CD67826"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Copper</w:t>
            </w:r>
          </w:p>
        </w:tc>
        <w:tc>
          <w:tcPr>
            <w:tcW w:w="1870" w:type="dxa"/>
          </w:tcPr>
          <w:p w14:paraId="60A75BD6" w14:textId="6418731F"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16.0 ± 10.8</w:t>
            </w:r>
          </w:p>
        </w:tc>
        <w:tc>
          <w:tcPr>
            <w:tcW w:w="1870" w:type="dxa"/>
          </w:tcPr>
          <w:p w14:paraId="0F7AF856" w14:textId="19055B3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10.4 ± 6.6</w:t>
            </w:r>
          </w:p>
        </w:tc>
        <w:tc>
          <w:tcPr>
            <w:tcW w:w="1870" w:type="dxa"/>
          </w:tcPr>
          <w:p w14:paraId="7B95BBAD" w14:textId="7B78A652"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72.5 ± 25.5</w:t>
            </w:r>
          </w:p>
        </w:tc>
        <w:tc>
          <w:tcPr>
            <w:tcW w:w="1870" w:type="dxa"/>
          </w:tcPr>
          <w:p w14:paraId="3A4DE425" w14:textId="5E918B67"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82.1 ± 44.6</w:t>
            </w:r>
          </w:p>
        </w:tc>
      </w:tr>
      <w:tr w:rsidR="00F73BC8" w14:paraId="716E0EC2" w14:textId="77777777" w:rsidTr="002964E5">
        <w:tc>
          <w:tcPr>
            <w:tcW w:w="1870" w:type="dxa"/>
          </w:tcPr>
          <w:p w14:paraId="70787F6D" w14:textId="2639283B"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Iron</w:t>
            </w:r>
          </w:p>
        </w:tc>
        <w:tc>
          <w:tcPr>
            <w:tcW w:w="1870" w:type="dxa"/>
          </w:tcPr>
          <w:p w14:paraId="59BD7BF2" w14:textId="7D89C0A5"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461575 ± 48878</w:t>
            </w:r>
          </w:p>
        </w:tc>
        <w:tc>
          <w:tcPr>
            <w:tcW w:w="1870" w:type="dxa"/>
          </w:tcPr>
          <w:p w14:paraId="5548DCC9" w14:textId="28B06E75"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504903 ± 60771</w:t>
            </w:r>
          </w:p>
        </w:tc>
        <w:tc>
          <w:tcPr>
            <w:tcW w:w="1870" w:type="dxa"/>
          </w:tcPr>
          <w:p w14:paraId="674AFE1B" w14:textId="109DD2C0"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65852 ± 41306</w:t>
            </w:r>
          </w:p>
        </w:tc>
        <w:tc>
          <w:tcPr>
            <w:tcW w:w="1870" w:type="dxa"/>
          </w:tcPr>
          <w:p w14:paraId="43035203" w14:textId="11AACB8C"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66134 ± 63503</w:t>
            </w:r>
          </w:p>
        </w:tc>
      </w:tr>
      <w:tr w:rsidR="00F73BC8" w14:paraId="109BF283" w14:textId="77777777" w:rsidTr="002964E5">
        <w:tc>
          <w:tcPr>
            <w:tcW w:w="1870" w:type="dxa"/>
          </w:tcPr>
          <w:p w14:paraId="08C5234C" w14:textId="49B341C3"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Potassium</w:t>
            </w:r>
          </w:p>
        </w:tc>
        <w:tc>
          <w:tcPr>
            <w:tcW w:w="1870" w:type="dxa"/>
          </w:tcPr>
          <w:p w14:paraId="0DE7C82B" w14:textId="138A435E"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420 ± 61</w:t>
            </w:r>
          </w:p>
        </w:tc>
        <w:tc>
          <w:tcPr>
            <w:tcW w:w="1870" w:type="dxa"/>
          </w:tcPr>
          <w:p w14:paraId="0FF6DDE2" w14:textId="3A471DDA"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425 ± 47</w:t>
            </w:r>
          </w:p>
        </w:tc>
        <w:tc>
          <w:tcPr>
            <w:tcW w:w="1870" w:type="dxa"/>
          </w:tcPr>
          <w:p w14:paraId="0CAAECCA" w14:textId="604F6B63"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1331 ± 223</w:t>
            </w:r>
          </w:p>
        </w:tc>
        <w:tc>
          <w:tcPr>
            <w:tcW w:w="1870" w:type="dxa"/>
          </w:tcPr>
          <w:p w14:paraId="144AB204" w14:textId="61D79146"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866 ± 138</w:t>
            </w:r>
          </w:p>
        </w:tc>
      </w:tr>
      <w:tr w:rsidR="00F73BC8" w14:paraId="528725F3" w14:textId="77777777" w:rsidTr="002964E5">
        <w:tc>
          <w:tcPr>
            <w:tcW w:w="1870" w:type="dxa"/>
          </w:tcPr>
          <w:p w14:paraId="11E4C090" w14:textId="25C7BFC2"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Lithium</w:t>
            </w:r>
          </w:p>
        </w:tc>
        <w:tc>
          <w:tcPr>
            <w:tcW w:w="1870" w:type="dxa"/>
          </w:tcPr>
          <w:p w14:paraId="0FBC119B" w14:textId="55511095"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2.18 ± 1.96</w:t>
            </w:r>
          </w:p>
        </w:tc>
        <w:tc>
          <w:tcPr>
            <w:tcW w:w="1870" w:type="dxa"/>
          </w:tcPr>
          <w:p w14:paraId="3CFC311D" w14:textId="21F5FC8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2.40 ± 1.55</w:t>
            </w:r>
          </w:p>
        </w:tc>
        <w:tc>
          <w:tcPr>
            <w:tcW w:w="1870" w:type="dxa"/>
          </w:tcPr>
          <w:p w14:paraId="31F4FC27" w14:textId="25ED223E"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19.5 ± 2.6</w:t>
            </w:r>
          </w:p>
        </w:tc>
        <w:tc>
          <w:tcPr>
            <w:tcW w:w="1870" w:type="dxa"/>
          </w:tcPr>
          <w:p w14:paraId="1E7A3D1C" w14:textId="15476903"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10.5 ± 2.7</w:t>
            </w:r>
          </w:p>
        </w:tc>
      </w:tr>
      <w:tr w:rsidR="00F73BC8" w14:paraId="3D7921D2" w14:textId="77777777" w:rsidTr="002964E5">
        <w:tc>
          <w:tcPr>
            <w:tcW w:w="1870" w:type="dxa"/>
          </w:tcPr>
          <w:p w14:paraId="68E0FE50" w14:textId="6B133A98"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Magnesium</w:t>
            </w:r>
          </w:p>
        </w:tc>
        <w:tc>
          <w:tcPr>
            <w:tcW w:w="1870" w:type="dxa"/>
          </w:tcPr>
          <w:p w14:paraId="1A892452" w14:textId="74E64738"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1035 ± 127</w:t>
            </w:r>
          </w:p>
        </w:tc>
        <w:tc>
          <w:tcPr>
            <w:tcW w:w="1870" w:type="dxa"/>
          </w:tcPr>
          <w:p w14:paraId="1A432ECA" w14:textId="414730A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1081 ± 275</w:t>
            </w:r>
          </w:p>
        </w:tc>
        <w:tc>
          <w:tcPr>
            <w:tcW w:w="1870" w:type="dxa"/>
          </w:tcPr>
          <w:p w14:paraId="1E66BC6C" w14:textId="6F944C50"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2208 ± 248</w:t>
            </w:r>
          </w:p>
        </w:tc>
        <w:tc>
          <w:tcPr>
            <w:tcW w:w="1870" w:type="dxa"/>
          </w:tcPr>
          <w:p w14:paraId="6657482F" w14:textId="27408A0E"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1740 ± 384</w:t>
            </w:r>
          </w:p>
        </w:tc>
      </w:tr>
      <w:tr w:rsidR="00F73BC8" w14:paraId="7F9D7D55" w14:textId="77777777" w:rsidTr="002964E5">
        <w:tc>
          <w:tcPr>
            <w:tcW w:w="1870" w:type="dxa"/>
          </w:tcPr>
          <w:p w14:paraId="7CEFE825" w14:textId="57DE2255"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Manganese</w:t>
            </w:r>
          </w:p>
        </w:tc>
        <w:tc>
          <w:tcPr>
            <w:tcW w:w="1870" w:type="dxa"/>
          </w:tcPr>
          <w:p w14:paraId="1AA9C52F" w14:textId="6322FDBD"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90.1 ± 28.7</w:t>
            </w:r>
          </w:p>
        </w:tc>
        <w:tc>
          <w:tcPr>
            <w:tcW w:w="1870" w:type="dxa"/>
          </w:tcPr>
          <w:p w14:paraId="7DFE6BB8" w14:textId="506D31E5"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368 ± 570</w:t>
            </w:r>
          </w:p>
        </w:tc>
        <w:tc>
          <w:tcPr>
            <w:tcW w:w="1870" w:type="dxa"/>
          </w:tcPr>
          <w:p w14:paraId="24777545" w14:textId="71FD11A0"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1648 ± 3265</w:t>
            </w:r>
          </w:p>
        </w:tc>
        <w:tc>
          <w:tcPr>
            <w:tcW w:w="1870" w:type="dxa"/>
          </w:tcPr>
          <w:p w14:paraId="15DAA29F" w14:textId="149A1F76"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1024 ± 9248</w:t>
            </w:r>
          </w:p>
        </w:tc>
      </w:tr>
      <w:tr w:rsidR="00F73BC8" w14:paraId="68008709" w14:textId="77777777" w:rsidTr="002964E5">
        <w:tc>
          <w:tcPr>
            <w:tcW w:w="1870" w:type="dxa"/>
          </w:tcPr>
          <w:p w14:paraId="02B78B7C" w14:textId="774950EA"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Sodium</w:t>
            </w:r>
          </w:p>
        </w:tc>
        <w:tc>
          <w:tcPr>
            <w:tcW w:w="1870" w:type="dxa"/>
          </w:tcPr>
          <w:p w14:paraId="566EC220" w14:textId="08201029"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527 ± 112</w:t>
            </w:r>
          </w:p>
        </w:tc>
        <w:tc>
          <w:tcPr>
            <w:tcW w:w="1870" w:type="dxa"/>
          </w:tcPr>
          <w:p w14:paraId="721A3AAA" w14:textId="5118B2EF"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1175 ± 435</w:t>
            </w:r>
          </w:p>
        </w:tc>
        <w:tc>
          <w:tcPr>
            <w:tcW w:w="1870" w:type="dxa"/>
          </w:tcPr>
          <w:p w14:paraId="734971F5" w14:textId="77B5C0EA"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473 ± 101</w:t>
            </w:r>
          </w:p>
        </w:tc>
        <w:tc>
          <w:tcPr>
            <w:tcW w:w="1870" w:type="dxa"/>
          </w:tcPr>
          <w:p w14:paraId="63A5BAEA" w14:textId="12B6C30D"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592 ± 145</w:t>
            </w:r>
          </w:p>
        </w:tc>
      </w:tr>
      <w:tr w:rsidR="00F73BC8" w14:paraId="215C6882" w14:textId="77777777" w:rsidTr="002964E5">
        <w:tc>
          <w:tcPr>
            <w:tcW w:w="1870" w:type="dxa"/>
          </w:tcPr>
          <w:p w14:paraId="1CF6171F" w14:textId="71221844"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Nickel</w:t>
            </w:r>
          </w:p>
        </w:tc>
        <w:tc>
          <w:tcPr>
            <w:tcW w:w="1870" w:type="dxa"/>
          </w:tcPr>
          <w:p w14:paraId="27E1B84F" w14:textId="3B9563F3"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208 ± 39</w:t>
            </w:r>
          </w:p>
        </w:tc>
        <w:tc>
          <w:tcPr>
            <w:tcW w:w="1870" w:type="dxa"/>
          </w:tcPr>
          <w:p w14:paraId="19688372" w14:textId="6D28350B"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91.5 ± 36.1</w:t>
            </w:r>
          </w:p>
        </w:tc>
        <w:tc>
          <w:tcPr>
            <w:tcW w:w="1870" w:type="dxa"/>
          </w:tcPr>
          <w:p w14:paraId="59877099" w14:textId="08658EE3"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3192 ± 1838</w:t>
            </w:r>
          </w:p>
        </w:tc>
        <w:tc>
          <w:tcPr>
            <w:tcW w:w="1870" w:type="dxa"/>
          </w:tcPr>
          <w:p w14:paraId="3BF782A9" w14:textId="3B2740AE"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2619 ± 2355</w:t>
            </w:r>
          </w:p>
        </w:tc>
      </w:tr>
      <w:tr w:rsidR="00F73BC8" w14:paraId="4BE57E74" w14:textId="77777777" w:rsidTr="002964E5">
        <w:tc>
          <w:tcPr>
            <w:tcW w:w="1870" w:type="dxa"/>
          </w:tcPr>
          <w:p w14:paraId="5DAC53C2" w14:textId="3E310461"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Lead</w:t>
            </w:r>
          </w:p>
        </w:tc>
        <w:tc>
          <w:tcPr>
            <w:tcW w:w="1870" w:type="dxa"/>
          </w:tcPr>
          <w:p w14:paraId="37161989" w14:textId="3A87EA0C"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24.7 ± 98.6</w:t>
            </w:r>
          </w:p>
        </w:tc>
        <w:tc>
          <w:tcPr>
            <w:tcW w:w="1870" w:type="dxa"/>
          </w:tcPr>
          <w:p w14:paraId="65DE715D" w14:textId="0B2A9C5D"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59.1 ± 12.0</w:t>
            </w:r>
          </w:p>
        </w:tc>
        <w:tc>
          <w:tcPr>
            <w:tcW w:w="1870" w:type="dxa"/>
          </w:tcPr>
          <w:p w14:paraId="21AFD966" w14:textId="6BE91F1C"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15.7 ± 4.3</w:t>
            </w:r>
          </w:p>
        </w:tc>
        <w:tc>
          <w:tcPr>
            <w:tcW w:w="1870" w:type="dxa"/>
          </w:tcPr>
          <w:p w14:paraId="7233E502" w14:textId="695B7572"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92.6 ± 28.2</w:t>
            </w:r>
          </w:p>
        </w:tc>
      </w:tr>
      <w:tr w:rsidR="00F73BC8" w14:paraId="46AE6484" w14:textId="77777777" w:rsidTr="002964E5">
        <w:tc>
          <w:tcPr>
            <w:tcW w:w="1870" w:type="dxa"/>
          </w:tcPr>
          <w:p w14:paraId="04F5F734" w14:textId="2B52F5B8"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Selenium</w:t>
            </w:r>
          </w:p>
        </w:tc>
        <w:tc>
          <w:tcPr>
            <w:tcW w:w="1870" w:type="dxa"/>
          </w:tcPr>
          <w:p w14:paraId="6B193D69" w14:textId="5CE9438B" w:rsidR="00F73BC8" w:rsidRDefault="00F73BC8" w:rsidP="00F73BC8">
            <w:pPr>
              <w:jc w:val="center"/>
              <w:rPr>
                <w:rFonts w:ascii="Times New Roman" w:hAnsi="Times New Roman" w:cs="Times New Roman"/>
                <w:sz w:val="24"/>
                <w:szCs w:val="24"/>
              </w:rPr>
            </w:pPr>
            <w:r>
              <w:rPr>
                <w:rFonts w:ascii="Times New Roman" w:hAnsi="Times New Roman" w:cs="Times New Roman"/>
                <w:sz w:val="24"/>
                <w:szCs w:val="24"/>
              </w:rPr>
              <w:t>&lt;</w:t>
            </w:r>
            <w:r w:rsidR="00A93857">
              <w:rPr>
                <w:rFonts w:ascii="Times New Roman" w:hAnsi="Times New Roman" w:cs="Times New Roman"/>
                <w:sz w:val="24"/>
                <w:szCs w:val="24"/>
              </w:rPr>
              <w:t>4.43</w:t>
            </w:r>
          </w:p>
        </w:tc>
        <w:tc>
          <w:tcPr>
            <w:tcW w:w="1870" w:type="dxa"/>
          </w:tcPr>
          <w:p w14:paraId="4255D5D6" w14:textId="6286B6D0" w:rsidR="00F73BC8" w:rsidRDefault="00F73BC8" w:rsidP="00F73BC8">
            <w:pPr>
              <w:jc w:val="center"/>
              <w:rPr>
                <w:rFonts w:ascii="Times New Roman" w:hAnsi="Times New Roman" w:cs="Times New Roman"/>
                <w:sz w:val="24"/>
                <w:szCs w:val="24"/>
              </w:rPr>
            </w:pPr>
            <w:r>
              <w:rPr>
                <w:rFonts w:ascii="Times New Roman" w:hAnsi="Times New Roman" w:cs="Times New Roman"/>
                <w:sz w:val="24"/>
                <w:szCs w:val="24"/>
              </w:rPr>
              <w:t>&lt;</w:t>
            </w:r>
            <w:r w:rsidR="00A93857">
              <w:rPr>
                <w:rFonts w:ascii="Times New Roman" w:hAnsi="Times New Roman" w:cs="Times New Roman"/>
                <w:sz w:val="24"/>
                <w:szCs w:val="24"/>
              </w:rPr>
              <w:t>4.43</w:t>
            </w:r>
          </w:p>
        </w:tc>
        <w:tc>
          <w:tcPr>
            <w:tcW w:w="1870" w:type="dxa"/>
          </w:tcPr>
          <w:p w14:paraId="71F953C6" w14:textId="6533FAFF"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&lt;</w:t>
            </w:r>
            <w:r w:rsidR="00A93857">
              <w:rPr>
                <w:rFonts w:ascii="Times New Roman" w:hAnsi="Times New Roman" w:cs="Times New Roman"/>
                <w:sz w:val="24"/>
                <w:szCs w:val="24"/>
              </w:rPr>
              <w:t>4.43</w:t>
            </w:r>
          </w:p>
        </w:tc>
        <w:tc>
          <w:tcPr>
            <w:tcW w:w="1870" w:type="dxa"/>
          </w:tcPr>
          <w:p w14:paraId="050FB564" w14:textId="5FC2EAB3" w:rsidR="00F73BC8" w:rsidRDefault="00F73BC8" w:rsidP="00F73BC8">
            <w:pPr>
              <w:jc w:val="center"/>
              <w:rPr>
                <w:rFonts w:ascii="Times New Roman" w:hAnsi="Times New Roman" w:cs="Times New Roman"/>
                <w:sz w:val="24"/>
                <w:szCs w:val="24"/>
              </w:rPr>
            </w:pPr>
            <w:r>
              <w:rPr>
                <w:rFonts w:ascii="Times New Roman" w:hAnsi="Times New Roman" w:cs="Times New Roman"/>
                <w:sz w:val="24"/>
                <w:szCs w:val="24"/>
              </w:rPr>
              <w:t>&lt;</w:t>
            </w:r>
            <w:r w:rsidR="00A93857">
              <w:rPr>
                <w:rFonts w:ascii="Times New Roman" w:hAnsi="Times New Roman" w:cs="Times New Roman"/>
                <w:sz w:val="24"/>
                <w:szCs w:val="24"/>
              </w:rPr>
              <w:t>4.43</w:t>
            </w:r>
            <w:r w:rsidRPr="00107C7C">
              <w:rPr>
                <w:rFonts w:ascii="Times New Roman" w:hAnsi="Times New Roman" w:cs="Times New Roman"/>
                <w:sz w:val="24"/>
                <w:szCs w:val="24"/>
              </w:rPr>
              <w:t xml:space="preserve"> ± 1.93</w:t>
            </w:r>
          </w:p>
        </w:tc>
      </w:tr>
      <w:tr w:rsidR="00F73BC8" w14:paraId="2043B039" w14:textId="77777777" w:rsidTr="002964E5">
        <w:tc>
          <w:tcPr>
            <w:tcW w:w="1870" w:type="dxa"/>
          </w:tcPr>
          <w:p w14:paraId="4A0438EB" w14:textId="5FCC3E97" w:rsidR="00F73BC8" w:rsidRPr="00AA0515" w:rsidRDefault="00F73BC8" w:rsidP="00F73BC8">
            <w:pPr>
              <w:rPr>
                <w:rFonts w:ascii="Times New Roman" w:hAnsi="Times New Roman" w:cs="Times New Roman"/>
                <w:sz w:val="24"/>
                <w:szCs w:val="24"/>
              </w:rPr>
            </w:pPr>
            <w:r w:rsidRPr="00AA0515">
              <w:rPr>
                <w:rFonts w:ascii="Times New Roman" w:hAnsi="Times New Roman" w:cs="Times New Roman"/>
                <w:sz w:val="24"/>
                <w:szCs w:val="24"/>
              </w:rPr>
              <w:t>Zinc</w:t>
            </w:r>
          </w:p>
        </w:tc>
        <w:tc>
          <w:tcPr>
            <w:tcW w:w="1870" w:type="dxa"/>
          </w:tcPr>
          <w:p w14:paraId="1F085D86" w14:textId="51A030C0"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6005 ± 646</w:t>
            </w:r>
          </w:p>
        </w:tc>
        <w:tc>
          <w:tcPr>
            <w:tcW w:w="1870" w:type="dxa"/>
          </w:tcPr>
          <w:p w14:paraId="1EF8A277" w14:textId="097B1390" w:rsidR="00F73BC8" w:rsidRDefault="00F73BC8" w:rsidP="00F73BC8">
            <w:pPr>
              <w:jc w:val="center"/>
              <w:rPr>
                <w:rFonts w:ascii="Times New Roman" w:hAnsi="Times New Roman" w:cs="Times New Roman"/>
                <w:sz w:val="24"/>
                <w:szCs w:val="24"/>
              </w:rPr>
            </w:pPr>
            <w:r w:rsidRPr="0028276E">
              <w:rPr>
                <w:rFonts w:ascii="Times New Roman" w:hAnsi="Times New Roman" w:cs="Times New Roman"/>
                <w:sz w:val="24"/>
                <w:szCs w:val="24"/>
              </w:rPr>
              <w:t>5712 ± 4043</w:t>
            </w:r>
          </w:p>
        </w:tc>
        <w:tc>
          <w:tcPr>
            <w:tcW w:w="1870" w:type="dxa"/>
          </w:tcPr>
          <w:p w14:paraId="437D7F54" w14:textId="18075349"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43224 ± 19369</w:t>
            </w:r>
          </w:p>
        </w:tc>
        <w:tc>
          <w:tcPr>
            <w:tcW w:w="1870" w:type="dxa"/>
          </w:tcPr>
          <w:p w14:paraId="408A9A06" w14:textId="289503B7" w:rsidR="00F73BC8" w:rsidRDefault="00F73BC8" w:rsidP="00F73BC8">
            <w:pPr>
              <w:jc w:val="center"/>
              <w:rPr>
                <w:rFonts w:ascii="Times New Roman" w:hAnsi="Times New Roman" w:cs="Times New Roman"/>
                <w:sz w:val="24"/>
                <w:szCs w:val="24"/>
              </w:rPr>
            </w:pPr>
            <w:r w:rsidRPr="00107C7C">
              <w:rPr>
                <w:rFonts w:ascii="Times New Roman" w:hAnsi="Times New Roman" w:cs="Times New Roman"/>
                <w:sz w:val="24"/>
                <w:szCs w:val="24"/>
              </w:rPr>
              <w:t>62472 ± 28732</w:t>
            </w:r>
          </w:p>
        </w:tc>
      </w:tr>
    </w:tbl>
    <w:p w14:paraId="3DD10911" w14:textId="1197CA59" w:rsidR="003E3CE6" w:rsidRDefault="003E3CE6" w:rsidP="004E4A55">
      <w:pPr>
        <w:rPr>
          <w:rFonts w:ascii="Times New Roman" w:hAnsi="Times New Roman" w:cs="Times New Roman"/>
          <w:sz w:val="24"/>
          <w:szCs w:val="24"/>
        </w:rPr>
      </w:pPr>
    </w:p>
    <w:p w14:paraId="073A6C69" w14:textId="77171774" w:rsidR="001C3835" w:rsidRDefault="00D873C7" w:rsidP="00D873C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passive treatment residuals in this study were compared to toxicity benchmarks for soil and sediment </w:t>
      </w:r>
      <w:r w:rsidR="00B308E7">
        <w:rPr>
          <w:rFonts w:ascii="Times New Roman" w:hAnsi="Times New Roman" w:cs="Times New Roman"/>
          <w:sz w:val="24"/>
          <w:szCs w:val="24"/>
        </w:rPr>
        <w:t xml:space="preserve">defined by </w:t>
      </w:r>
      <w:proofErr w:type="spellStart"/>
      <w:r w:rsidR="00B308E7">
        <w:rPr>
          <w:rFonts w:ascii="Times New Roman" w:hAnsi="Times New Roman" w:cs="Times New Roman"/>
          <w:sz w:val="24"/>
          <w:szCs w:val="24"/>
        </w:rPr>
        <w:t>Efroymson</w:t>
      </w:r>
      <w:proofErr w:type="spellEnd"/>
      <w:r w:rsidR="00B308E7">
        <w:rPr>
          <w:rFonts w:ascii="Times New Roman" w:hAnsi="Times New Roman" w:cs="Times New Roman"/>
          <w:sz w:val="24"/>
          <w:szCs w:val="24"/>
        </w:rPr>
        <w:t xml:space="preserve"> et al. (1997) and MacDonald et al. (2000), respectively</w:t>
      </w:r>
      <w:r w:rsidR="003E11DB">
        <w:rPr>
          <w:rFonts w:ascii="Times New Roman" w:hAnsi="Times New Roman" w:cs="Times New Roman"/>
          <w:sz w:val="24"/>
          <w:szCs w:val="24"/>
        </w:rPr>
        <w:t xml:space="preserve">, to estimate an application rate </w:t>
      </w:r>
      <w:r w:rsidR="00976AE8">
        <w:rPr>
          <w:rFonts w:ascii="Times New Roman" w:hAnsi="Times New Roman" w:cs="Times New Roman"/>
          <w:sz w:val="24"/>
          <w:szCs w:val="24"/>
        </w:rPr>
        <w:t xml:space="preserve">of the residuals that would not adversely impact </w:t>
      </w:r>
      <w:r w:rsidR="00CD5D7B">
        <w:rPr>
          <w:rFonts w:ascii="Times New Roman" w:hAnsi="Times New Roman" w:cs="Times New Roman"/>
          <w:sz w:val="24"/>
          <w:szCs w:val="24"/>
        </w:rPr>
        <w:t xml:space="preserve">terrestrial and aquatic organisms. </w:t>
      </w:r>
      <w:r w:rsidR="006F733B">
        <w:rPr>
          <w:rFonts w:ascii="Times New Roman" w:hAnsi="Times New Roman" w:cs="Times New Roman"/>
          <w:sz w:val="24"/>
          <w:szCs w:val="24"/>
        </w:rPr>
        <w:t xml:space="preserve">Additional </w:t>
      </w:r>
      <w:r w:rsidR="007E6E97">
        <w:rPr>
          <w:rFonts w:ascii="Times New Roman" w:hAnsi="Times New Roman" w:cs="Times New Roman"/>
          <w:sz w:val="24"/>
          <w:szCs w:val="24"/>
        </w:rPr>
        <w:t xml:space="preserve">sediment </w:t>
      </w:r>
      <w:r w:rsidR="006F733B">
        <w:rPr>
          <w:rFonts w:ascii="Times New Roman" w:hAnsi="Times New Roman" w:cs="Times New Roman"/>
          <w:sz w:val="24"/>
          <w:szCs w:val="24"/>
        </w:rPr>
        <w:t xml:space="preserve">benchmarks </w:t>
      </w:r>
      <w:r w:rsidR="00EC6669">
        <w:rPr>
          <w:rFonts w:ascii="Times New Roman" w:hAnsi="Times New Roman" w:cs="Times New Roman"/>
          <w:sz w:val="24"/>
          <w:szCs w:val="24"/>
        </w:rPr>
        <w:t xml:space="preserve">were </w:t>
      </w:r>
      <w:r w:rsidR="00F57137">
        <w:rPr>
          <w:rFonts w:ascii="Times New Roman" w:hAnsi="Times New Roman" w:cs="Times New Roman"/>
          <w:sz w:val="24"/>
          <w:szCs w:val="24"/>
        </w:rPr>
        <w:t>defined by MacDonald et al. (2009)</w:t>
      </w:r>
      <w:r w:rsidR="00CF5427">
        <w:rPr>
          <w:rFonts w:ascii="Times New Roman" w:hAnsi="Times New Roman" w:cs="Times New Roman"/>
          <w:sz w:val="24"/>
          <w:szCs w:val="24"/>
        </w:rPr>
        <w:t xml:space="preserve"> to reflect </w:t>
      </w:r>
      <w:r w:rsidR="00203804">
        <w:rPr>
          <w:rFonts w:ascii="Times New Roman" w:hAnsi="Times New Roman" w:cs="Times New Roman"/>
          <w:sz w:val="24"/>
          <w:szCs w:val="24"/>
        </w:rPr>
        <w:t xml:space="preserve">different </w:t>
      </w:r>
      <w:r w:rsidR="0031456E">
        <w:rPr>
          <w:rFonts w:ascii="Times New Roman" w:hAnsi="Times New Roman" w:cs="Times New Roman"/>
          <w:sz w:val="24"/>
          <w:szCs w:val="24"/>
        </w:rPr>
        <w:t>toxicity thresholds seen in the TSMD.</w:t>
      </w:r>
      <w:r w:rsidR="00F57137">
        <w:rPr>
          <w:rFonts w:ascii="Times New Roman" w:hAnsi="Times New Roman" w:cs="Times New Roman"/>
          <w:sz w:val="24"/>
          <w:szCs w:val="24"/>
        </w:rPr>
        <w:t xml:space="preserve"> </w:t>
      </w:r>
      <w:r w:rsidR="00BC38D1">
        <w:rPr>
          <w:rFonts w:ascii="Times New Roman" w:hAnsi="Times New Roman" w:cs="Times New Roman"/>
          <w:sz w:val="24"/>
          <w:szCs w:val="24"/>
        </w:rPr>
        <w:t>The hardwood biochar used as an amendment in this study did not exceed an</w:t>
      </w:r>
      <w:r w:rsidR="00A50090">
        <w:rPr>
          <w:rFonts w:ascii="Times New Roman" w:hAnsi="Times New Roman" w:cs="Times New Roman"/>
          <w:sz w:val="24"/>
          <w:szCs w:val="24"/>
        </w:rPr>
        <w:t>y</w:t>
      </w:r>
      <w:r w:rsidR="00BC38D1">
        <w:rPr>
          <w:rFonts w:ascii="Times New Roman" w:hAnsi="Times New Roman" w:cs="Times New Roman"/>
          <w:sz w:val="24"/>
          <w:szCs w:val="24"/>
        </w:rPr>
        <w:t xml:space="preserve"> of t</w:t>
      </w:r>
      <w:r w:rsidR="00A50090">
        <w:rPr>
          <w:rFonts w:ascii="Times New Roman" w:hAnsi="Times New Roman" w:cs="Times New Roman"/>
          <w:sz w:val="24"/>
          <w:szCs w:val="24"/>
        </w:rPr>
        <w:t xml:space="preserve">hese benchmarks, but biosolids and CCR both exceeded </w:t>
      </w:r>
      <w:r w:rsidR="00AD6CA2">
        <w:rPr>
          <w:rFonts w:ascii="Times New Roman" w:hAnsi="Times New Roman" w:cs="Times New Roman"/>
          <w:sz w:val="24"/>
          <w:szCs w:val="24"/>
        </w:rPr>
        <w:t xml:space="preserve">multiple benchmarks, as seen in Table 4.5. </w:t>
      </w:r>
      <w:r w:rsidR="00EF44BE">
        <w:rPr>
          <w:rFonts w:ascii="Times New Roman" w:hAnsi="Times New Roman" w:cs="Times New Roman"/>
          <w:sz w:val="24"/>
          <w:szCs w:val="24"/>
        </w:rPr>
        <w:t xml:space="preserve">The </w:t>
      </w:r>
      <w:r w:rsidR="00E159AB">
        <w:rPr>
          <w:rFonts w:ascii="Times New Roman" w:hAnsi="Times New Roman" w:cs="Times New Roman"/>
          <w:sz w:val="24"/>
          <w:szCs w:val="24"/>
        </w:rPr>
        <w:t xml:space="preserve">chromium concentration in both biosolids and CCR </w:t>
      </w:r>
      <w:r w:rsidR="008E6B47">
        <w:rPr>
          <w:rFonts w:ascii="Times New Roman" w:hAnsi="Times New Roman" w:cs="Times New Roman"/>
          <w:sz w:val="24"/>
          <w:szCs w:val="24"/>
        </w:rPr>
        <w:t xml:space="preserve">exceeds the soil benchmark by the </w:t>
      </w:r>
      <w:r w:rsidR="00B51A26">
        <w:rPr>
          <w:rFonts w:ascii="Times New Roman" w:hAnsi="Times New Roman" w:cs="Times New Roman"/>
          <w:sz w:val="24"/>
          <w:szCs w:val="24"/>
        </w:rPr>
        <w:t xml:space="preserve">largest factor, </w:t>
      </w:r>
      <w:r w:rsidR="00143347">
        <w:rPr>
          <w:rFonts w:ascii="Times New Roman" w:hAnsi="Times New Roman" w:cs="Times New Roman"/>
          <w:sz w:val="24"/>
          <w:szCs w:val="24"/>
        </w:rPr>
        <w:t>requiring</w:t>
      </w:r>
      <w:r w:rsidR="00BF25F4">
        <w:rPr>
          <w:rFonts w:ascii="Times New Roman" w:hAnsi="Times New Roman" w:cs="Times New Roman"/>
          <w:sz w:val="24"/>
          <w:szCs w:val="24"/>
        </w:rPr>
        <w:t xml:space="preserve"> an application rate of 0.</w:t>
      </w:r>
      <w:r w:rsidR="00E33225">
        <w:rPr>
          <w:rFonts w:ascii="Times New Roman" w:hAnsi="Times New Roman" w:cs="Times New Roman"/>
          <w:sz w:val="24"/>
          <w:szCs w:val="24"/>
        </w:rPr>
        <w:t>3% biosolids by ma</w:t>
      </w:r>
      <w:r w:rsidR="00C83512">
        <w:rPr>
          <w:rFonts w:ascii="Times New Roman" w:hAnsi="Times New Roman" w:cs="Times New Roman"/>
          <w:sz w:val="24"/>
          <w:szCs w:val="24"/>
        </w:rPr>
        <w:t>s</w:t>
      </w:r>
      <w:r w:rsidR="00E33225">
        <w:rPr>
          <w:rFonts w:ascii="Times New Roman" w:hAnsi="Times New Roman" w:cs="Times New Roman"/>
          <w:sz w:val="24"/>
          <w:szCs w:val="24"/>
        </w:rPr>
        <w:t xml:space="preserve">s and 0.7% CCR by mass to maintain compliance with the </w:t>
      </w:r>
      <w:r w:rsidR="00FE6EE1">
        <w:rPr>
          <w:rFonts w:ascii="Times New Roman" w:hAnsi="Times New Roman" w:cs="Times New Roman"/>
          <w:sz w:val="24"/>
          <w:szCs w:val="24"/>
        </w:rPr>
        <w:t>guidelines</w:t>
      </w:r>
      <w:r w:rsidR="00E33225">
        <w:rPr>
          <w:rFonts w:ascii="Times New Roman" w:hAnsi="Times New Roman" w:cs="Times New Roman"/>
          <w:sz w:val="24"/>
          <w:szCs w:val="24"/>
        </w:rPr>
        <w:t xml:space="preserve"> from </w:t>
      </w:r>
      <w:proofErr w:type="spellStart"/>
      <w:r w:rsidR="00E33225">
        <w:rPr>
          <w:rFonts w:ascii="Times New Roman" w:hAnsi="Times New Roman" w:cs="Times New Roman"/>
          <w:sz w:val="24"/>
          <w:szCs w:val="24"/>
        </w:rPr>
        <w:t>Efroymson</w:t>
      </w:r>
      <w:proofErr w:type="spellEnd"/>
      <w:r w:rsidR="00E33225">
        <w:rPr>
          <w:rFonts w:ascii="Times New Roman" w:hAnsi="Times New Roman" w:cs="Times New Roman"/>
          <w:sz w:val="24"/>
          <w:szCs w:val="24"/>
        </w:rPr>
        <w:t xml:space="preserve"> et al. (1997). </w:t>
      </w:r>
      <w:r w:rsidR="00A73AE7">
        <w:rPr>
          <w:rFonts w:ascii="Times New Roman" w:hAnsi="Times New Roman" w:cs="Times New Roman"/>
          <w:sz w:val="24"/>
          <w:szCs w:val="24"/>
        </w:rPr>
        <w:t xml:space="preserve">However, if </w:t>
      </w:r>
      <w:r w:rsidR="006343E0">
        <w:rPr>
          <w:rFonts w:ascii="Times New Roman" w:hAnsi="Times New Roman" w:cs="Times New Roman"/>
          <w:sz w:val="24"/>
          <w:szCs w:val="24"/>
        </w:rPr>
        <w:t>the passive treatment residual solids</w:t>
      </w:r>
      <w:r w:rsidR="002B77EE">
        <w:rPr>
          <w:rFonts w:ascii="Times New Roman" w:hAnsi="Times New Roman" w:cs="Times New Roman"/>
          <w:sz w:val="24"/>
          <w:szCs w:val="24"/>
        </w:rPr>
        <w:t xml:space="preserve"> </w:t>
      </w:r>
      <w:r w:rsidR="006343E0">
        <w:rPr>
          <w:rFonts w:ascii="Times New Roman" w:hAnsi="Times New Roman" w:cs="Times New Roman"/>
          <w:sz w:val="24"/>
          <w:szCs w:val="24"/>
        </w:rPr>
        <w:t xml:space="preserve">were </w:t>
      </w:r>
      <w:r w:rsidR="002B77EE">
        <w:rPr>
          <w:rFonts w:ascii="Times New Roman" w:hAnsi="Times New Roman" w:cs="Times New Roman"/>
          <w:sz w:val="24"/>
          <w:szCs w:val="24"/>
        </w:rPr>
        <w:t xml:space="preserve">amended </w:t>
      </w:r>
      <w:r w:rsidR="002B77EE">
        <w:rPr>
          <w:rFonts w:ascii="Times New Roman" w:hAnsi="Times New Roman" w:cs="Times New Roman"/>
          <w:sz w:val="24"/>
          <w:szCs w:val="24"/>
        </w:rPr>
        <w:lastRenderedPageBreak/>
        <w:t xml:space="preserve">with the biosolids and CCR at a rate of 5% by mass and </w:t>
      </w:r>
      <w:r w:rsidR="006343E0">
        <w:rPr>
          <w:rFonts w:ascii="Times New Roman" w:hAnsi="Times New Roman" w:cs="Times New Roman"/>
          <w:sz w:val="24"/>
          <w:szCs w:val="24"/>
        </w:rPr>
        <w:t xml:space="preserve">applied at a rate </w:t>
      </w:r>
      <w:r w:rsidR="00A01FA7">
        <w:rPr>
          <w:rFonts w:ascii="Times New Roman" w:hAnsi="Times New Roman" w:cs="Times New Roman"/>
          <w:sz w:val="24"/>
          <w:szCs w:val="24"/>
        </w:rPr>
        <w:t xml:space="preserve">that maintains compliance with the guidelines from </w:t>
      </w:r>
      <w:proofErr w:type="spellStart"/>
      <w:r w:rsidR="00A01FA7">
        <w:rPr>
          <w:rFonts w:ascii="Times New Roman" w:hAnsi="Times New Roman" w:cs="Times New Roman"/>
          <w:sz w:val="24"/>
          <w:szCs w:val="24"/>
        </w:rPr>
        <w:t>Efroymson</w:t>
      </w:r>
      <w:proofErr w:type="spellEnd"/>
      <w:r w:rsidR="00A01FA7">
        <w:rPr>
          <w:rFonts w:ascii="Times New Roman" w:hAnsi="Times New Roman" w:cs="Times New Roman"/>
          <w:sz w:val="24"/>
          <w:szCs w:val="24"/>
        </w:rPr>
        <w:t xml:space="preserve"> et al. (1997) and MacDonald et al. (2000), </w:t>
      </w:r>
      <w:r w:rsidR="00143347">
        <w:rPr>
          <w:rFonts w:ascii="Times New Roman" w:hAnsi="Times New Roman" w:cs="Times New Roman"/>
          <w:sz w:val="24"/>
          <w:szCs w:val="24"/>
        </w:rPr>
        <w:t xml:space="preserve">application rates of the amendments would be </w:t>
      </w:r>
      <w:r w:rsidR="003A2513">
        <w:rPr>
          <w:rFonts w:ascii="Times New Roman" w:hAnsi="Times New Roman" w:cs="Times New Roman"/>
          <w:sz w:val="24"/>
          <w:szCs w:val="24"/>
        </w:rPr>
        <w:t>one</w:t>
      </w:r>
      <w:r w:rsidR="00021688">
        <w:rPr>
          <w:rFonts w:ascii="Times New Roman" w:hAnsi="Times New Roman" w:cs="Times New Roman"/>
          <w:sz w:val="24"/>
          <w:szCs w:val="24"/>
        </w:rPr>
        <w:t xml:space="preserve"> tenth of the maximum application rate of the amendments alone</w:t>
      </w:r>
      <w:r w:rsidR="00BD1B0D">
        <w:rPr>
          <w:rFonts w:ascii="Times New Roman" w:hAnsi="Times New Roman" w:cs="Times New Roman"/>
          <w:sz w:val="24"/>
          <w:szCs w:val="24"/>
        </w:rPr>
        <w:t xml:space="preserve">. </w:t>
      </w:r>
      <w:r w:rsidR="00C43DA2">
        <w:rPr>
          <w:rFonts w:ascii="Times New Roman" w:hAnsi="Times New Roman" w:cs="Times New Roman"/>
          <w:sz w:val="24"/>
          <w:szCs w:val="24"/>
        </w:rPr>
        <w:t>Chromium,</w:t>
      </w:r>
      <w:r w:rsidR="00FA5E17">
        <w:rPr>
          <w:rFonts w:ascii="Times New Roman" w:hAnsi="Times New Roman" w:cs="Times New Roman"/>
          <w:sz w:val="24"/>
          <w:szCs w:val="24"/>
        </w:rPr>
        <w:t xml:space="preserve"> copper, and zinc benchmarks for the TSMD were exceeded by the biosolids, but at a much</w:t>
      </w:r>
      <w:r w:rsidR="00F05795">
        <w:rPr>
          <w:rFonts w:ascii="Times New Roman" w:hAnsi="Times New Roman" w:cs="Times New Roman"/>
          <w:sz w:val="24"/>
          <w:szCs w:val="24"/>
        </w:rPr>
        <w:t xml:space="preserve"> smaller rate than the not site-specific benchmarks were exceeded</w:t>
      </w:r>
      <w:r w:rsidR="00785155">
        <w:rPr>
          <w:rFonts w:ascii="Times New Roman" w:hAnsi="Times New Roman" w:cs="Times New Roman"/>
          <w:sz w:val="24"/>
          <w:szCs w:val="24"/>
        </w:rPr>
        <w:t>.</w:t>
      </w:r>
    </w:p>
    <w:p w14:paraId="77629C95" w14:textId="452DDAD3" w:rsidR="008E0997" w:rsidRDefault="008E0997" w:rsidP="008E0997">
      <w:pPr>
        <w:rPr>
          <w:rFonts w:ascii="Times New Roman" w:hAnsi="Times New Roman" w:cs="Times New Roman"/>
          <w:sz w:val="24"/>
          <w:szCs w:val="24"/>
        </w:rPr>
      </w:pPr>
      <w:r>
        <w:rPr>
          <w:rFonts w:ascii="Times New Roman" w:hAnsi="Times New Roman" w:cs="Times New Roman"/>
          <w:sz w:val="24"/>
          <w:szCs w:val="24"/>
        </w:rPr>
        <w:t xml:space="preserve">Table </w:t>
      </w:r>
      <w:r w:rsidR="00AD6CA2">
        <w:rPr>
          <w:rFonts w:ascii="Times New Roman" w:hAnsi="Times New Roman" w:cs="Times New Roman"/>
          <w:sz w:val="24"/>
          <w:szCs w:val="24"/>
        </w:rPr>
        <w:t>4.5</w:t>
      </w:r>
      <w:r>
        <w:rPr>
          <w:rFonts w:ascii="Times New Roman" w:hAnsi="Times New Roman" w:cs="Times New Roman"/>
          <w:sz w:val="24"/>
          <w:szCs w:val="24"/>
        </w:rPr>
        <w:t>: Soil</w:t>
      </w:r>
      <w:r w:rsidR="005F0950">
        <w:rPr>
          <w:rFonts w:ascii="Times New Roman" w:hAnsi="Times New Roman" w:cs="Times New Roman"/>
          <w:sz w:val="24"/>
          <w:szCs w:val="24"/>
        </w:rPr>
        <w:t>,</w:t>
      </w:r>
      <w:r>
        <w:rPr>
          <w:rFonts w:ascii="Times New Roman" w:hAnsi="Times New Roman" w:cs="Times New Roman"/>
          <w:sz w:val="24"/>
          <w:szCs w:val="24"/>
        </w:rPr>
        <w:t xml:space="preserve"> Sediment</w:t>
      </w:r>
      <w:r w:rsidR="005F0950">
        <w:rPr>
          <w:rFonts w:ascii="Times New Roman" w:hAnsi="Times New Roman" w:cs="Times New Roman"/>
          <w:sz w:val="24"/>
          <w:szCs w:val="24"/>
        </w:rPr>
        <w:t>, and TSMD-Specific</w:t>
      </w:r>
      <w:r>
        <w:rPr>
          <w:rFonts w:ascii="Times New Roman" w:hAnsi="Times New Roman" w:cs="Times New Roman"/>
          <w:sz w:val="24"/>
          <w:szCs w:val="24"/>
        </w:rPr>
        <w:t xml:space="preserve"> Toxicity Benchmarks, </w:t>
      </w:r>
      <w:r w:rsidR="0088694E">
        <w:rPr>
          <w:rFonts w:ascii="Times New Roman" w:hAnsi="Times New Roman" w:cs="Times New Roman"/>
          <w:sz w:val="24"/>
          <w:szCs w:val="24"/>
        </w:rPr>
        <w:t>Percent</w:t>
      </w:r>
      <w:r>
        <w:rPr>
          <w:rFonts w:ascii="Times New Roman" w:hAnsi="Times New Roman" w:cs="Times New Roman"/>
          <w:sz w:val="24"/>
          <w:szCs w:val="24"/>
        </w:rPr>
        <w:t xml:space="preserve"> of </w:t>
      </w:r>
      <w:r w:rsidR="00EC6F2E">
        <w:rPr>
          <w:rFonts w:ascii="Times New Roman" w:hAnsi="Times New Roman" w:cs="Times New Roman"/>
          <w:sz w:val="24"/>
          <w:szCs w:val="24"/>
        </w:rPr>
        <w:t>Biosolids and CCR</w:t>
      </w:r>
      <w:r>
        <w:rPr>
          <w:rFonts w:ascii="Times New Roman" w:hAnsi="Times New Roman" w:cs="Times New Roman"/>
          <w:sz w:val="24"/>
          <w:szCs w:val="24"/>
        </w:rPr>
        <w:t xml:space="preserve"> Samples Exceeding the Benchmarks, and the Range of Concentration for the Metal in Samples</w:t>
      </w:r>
      <w:r w:rsidR="00EC584A">
        <w:rPr>
          <w:rFonts w:ascii="Times New Roman" w:hAnsi="Times New Roman" w:cs="Times New Roman"/>
          <w:sz w:val="24"/>
          <w:szCs w:val="24"/>
        </w:rPr>
        <w:t xml:space="preserve">, </w:t>
      </w:r>
      <w:r w:rsidR="0088694E">
        <w:rPr>
          <w:rFonts w:ascii="Times New Roman" w:hAnsi="Times New Roman" w:cs="Times New Roman"/>
          <w:sz w:val="24"/>
          <w:szCs w:val="24"/>
        </w:rPr>
        <w:t>with Exceedances Bolded</w:t>
      </w:r>
    </w:p>
    <w:tbl>
      <w:tblPr>
        <w:tblStyle w:val="TableGrid"/>
        <w:tblW w:w="0" w:type="auto"/>
        <w:tblInd w:w="-90" w:type="dxa"/>
        <w:tblLayout w:type="fixed"/>
        <w:tblLook w:val="04A0" w:firstRow="1" w:lastRow="0" w:firstColumn="1" w:lastColumn="0" w:noHBand="0" w:noVBand="1"/>
      </w:tblPr>
      <w:tblGrid>
        <w:gridCol w:w="2430"/>
        <w:gridCol w:w="1350"/>
        <w:gridCol w:w="1260"/>
        <w:gridCol w:w="1080"/>
        <w:gridCol w:w="1482"/>
        <w:gridCol w:w="1573"/>
      </w:tblGrid>
      <w:tr w:rsidR="008E0997" w14:paraId="0516C879" w14:textId="77777777" w:rsidTr="005C2EB6">
        <w:tc>
          <w:tcPr>
            <w:tcW w:w="2430" w:type="dxa"/>
            <w:tcBorders>
              <w:left w:val="nil"/>
              <w:bottom w:val="nil"/>
              <w:right w:val="nil"/>
            </w:tcBorders>
          </w:tcPr>
          <w:p w14:paraId="1D1DF5C5" w14:textId="77777777" w:rsidR="008E0997" w:rsidRDefault="008E0997" w:rsidP="008E6EEC">
            <w:pPr>
              <w:rPr>
                <w:rFonts w:ascii="Times New Roman" w:hAnsi="Times New Roman" w:cs="Times New Roman"/>
                <w:sz w:val="24"/>
                <w:szCs w:val="24"/>
              </w:rPr>
            </w:pPr>
            <w:r>
              <w:rPr>
                <w:rFonts w:ascii="Times New Roman" w:hAnsi="Times New Roman" w:cs="Times New Roman"/>
                <w:sz w:val="24"/>
                <w:szCs w:val="24"/>
              </w:rPr>
              <w:t>Metal</w:t>
            </w:r>
          </w:p>
        </w:tc>
        <w:tc>
          <w:tcPr>
            <w:tcW w:w="1350" w:type="dxa"/>
            <w:tcBorders>
              <w:left w:val="nil"/>
              <w:bottom w:val="nil"/>
              <w:right w:val="nil"/>
            </w:tcBorders>
          </w:tcPr>
          <w:p w14:paraId="216A40F0" w14:textId="77777777" w:rsidR="008E0997" w:rsidRDefault="008E0997" w:rsidP="008E6EEC">
            <w:pPr>
              <w:jc w:val="center"/>
              <w:rPr>
                <w:rFonts w:ascii="Times New Roman" w:hAnsi="Times New Roman" w:cs="Times New Roman"/>
                <w:sz w:val="24"/>
                <w:szCs w:val="24"/>
              </w:rPr>
            </w:pPr>
            <w:r>
              <w:rPr>
                <w:rFonts w:ascii="Times New Roman" w:hAnsi="Times New Roman" w:cs="Times New Roman"/>
                <w:sz w:val="24"/>
                <w:szCs w:val="24"/>
              </w:rPr>
              <w:t xml:space="preserve">Toxicity Benchmark (mg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w:t>
            </w:r>
          </w:p>
        </w:tc>
        <w:tc>
          <w:tcPr>
            <w:tcW w:w="2340" w:type="dxa"/>
            <w:gridSpan w:val="2"/>
            <w:tcBorders>
              <w:left w:val="nil"/>
              <w:bottom w:val="nil"/>
              <w:right w:val="nil"/>
            </w:tcBorders>
          </w:tcPr>
          <w:p w14:paraId="0449FDC6" w14:textId="3F2C367A" w:rsidR="008E0997" w:rsidRDefault="00EE7DCB" w:rsidP="008E6EEC">
            <w:pPr>
              <w:jc w:val="center"/>
              <w:rPr>
                <w:rFonts w:ascii="Times New Roman" w:hAnsi="Times New Roman" w:cs="Times New Roman"/>
                <w:sz w:val="24"/>
                <w:szCs w:val="24"/>
              </w:rPr>
            </w:pPr>
            <w:r>
              <w:rPr>
                <w:rFonts w:ascii="Times New Roman" w:hAnsi="Times New Roman" w:cs="Times New Roman"/>
                <w:sz w:val="24"/>
                <w:szCs w:val="24"/>
              </w:rPr>
              <w:t>Percent</w:t>
            </w:r>
            <w:r w:rsidR="008E0997">
              <w:rPr>
                <w:rFonts w:ascii="Times New Roman" w:hAnsi="Times New Roman" w:cs="Times New Roman"/>
                <w:sz w:val="24"/>
                <w:szCs w:val="24"/>
              </w:rPr>
              <w:t xml:space="preserve"> of </w:t>
            </w:r>
            <w:r w:rsidR="005C2EB6">
              <w:rPr>
                <w:rFonts w:ascii="Times New Roman" w:hAnsi="Times New Roman" w:cs="Times New Roman"/>
                <w:sz w:val="24"/>
                <w:szCs w:val="24"/>
              </w:rPr>
              <w:t>Replicates</w:t>
            </w:r>
            <w:r w:rsidR="008E0997">
              <w:rPr>
                <w:rFonts w:ascii="Times New Roman" w:hAnsi="Times New Roman" w:cs="Times New Roman"/>
                <w:sz w:val="24"/>
                <w:szCs w:val="24"/>
              </w:rPr>
              <w:t xml:space="preserve"> Exceeding Benchmark</w:t>
            </w:r>
          </w:p>
        </w:tc>
        <w:tc>
          <w:tcPr>
            <w:tcW w:w="3055" w:type="dxa"/>
            <w:gridSpan w:val="2"/>
            <w:tcBorders>
              <w:left w:val="nil"/>
              <w:bottom w:val="nil"/>
              <w:right w:val="nil"/>
            </w:tcBorders>
          </w:tcPr>
          <w:p w14:paraId="25994C74" w14:textId="77777777" w:rsidR="008E0997" w:rsidRPr="006B0237" w:rsidRDefault="008E0997" w:rsidP="008E6EEC">
            <w:pPr>
              <w:jc w:val="center"/>
              <w:rPr>
                <w:rFonts w:ascii="Times New Roman" w:hAnsi="Times New Roman" w:cs="Times New Roman"/>
                <w:sz w:val="24"/>
                <w:szCs w:val="24"/>
              </w:rPr>
            </w:pPr>
            <w:r>
              <w:rPr>
                <w:rFonts w:ascii="Times New Roman" w:hAnsi="Times New Roman" w:cs="Times New Roman"/>
                <w:sz w:val="24"/>
                <w:szCs w:val="24"/>
              </w:rPr>
              <w:t xml:space="preserve">Concentration Range </w:t>
            </w:r>
            <w:r>
              <w:rPr>
                <w:rFonts w:ascii="Times New Roman" w:hAnsi="Times New Roman" w:cs="Times New Roman"/>
                <w:sz w:val="24"/>
                <w:szCs w:val="24"/>
              </w:rPr>
              <w:br/>
              <w:t xml:space="preserve">(mg </w:t>
            </w:r>
            <w:proofErr w:type="gramStart"/>
            <w:r>
              <w:rPr>
                <w:rFonts w:ascii="Times New Roman" w:hAnsi="Times New Roman" w:cs="Times New Roman"/>
                <w:sz w:val="24"/>
                <w:szCs w:val="24"/>
              </w:rPr>
              <w:t>kg</w:t>
            </w:r>
            <w:r>
              <w:rPr>
                <w:rFonts w:ascii="Times New Roman" w:hAnsi="Times New Roman" w:cs="Times New Roman"/>
                <w:sz w:val="24"/>
                <w:szCs w:val="24"/>
                <w:vertAlign w:val="superscript"/>
              </w:rPr>
              <w:t>-1</w:t>
            </w:r>
            <w:proofErr w:type="gramEnd"/>
            <w:r>
              <w:rPr>
                <w:rFonts w:ascii="Times New Roman" w:hAnsi="Times New Roman" w:cs="Times New Roman"/>
                <w:sz w:val="24"/>
                <w:szCs w:val="24"/>
              </w:rPr>
              <w:t>)</w:t>
            </w:r>
          </w:p>
        </w:tc>
      </w:tr>
      <w:tr w:rsidR="00BF25F4" w14:paraId="504986EA" w14:textId="77777777" w:rsidTr="005C2EB6">
        <w:trPr>
          <w:trHeight w:val="276"/>
        </w:trPr>
        <w:tc>
          <w:tcPr>
            <w:tcW w:w="2430" w:type="dxa"/>
            <w:tcBorders>
              <w:top w:val="nil"/>
              <w:left w:val="nil"/>
              <w:bottom w:val="single" w:sz="4" w:space="0" w:color="auto"/>
              <w:right w:val="nil"/>
            </w:tcBorders>
          </w:tcPr>
          <w:p w14:paraId="561584A0" w14:textId="77777777" w:rsidR="008E0997" w:rsidRDefault="008E0997" w:rsidP="008E6EEC">
            <w:pPr>
              <w:rPr>
                <w:rFonts w:ascii="Times New Roman" w:hAnsi="Times New Roman" w:cs="Times New Roman"/>
                <w:sz w:val="24"/>
                <w:szCs w:val="24"/>
              </w:rPr>
            </w:pPr>
          </w:p>
        </w:tc>
        <w:tc>
          <w:tcPr>
            <w:tcW w:w="1350" w:type="dxa"/>
            <w:tcBorders>
              <w:top w:val="nil"/>
              <w:left w:val="nil"/>
              <w:bottom w:val="single" w:sz="4" w:space="0" w:color="auto"/>
              <w:right w:val="nil"/>
            </w:tcBorders>
          </w:tcPr>
          <w:p w14:paraId="128DD095" w14:textId="77777777" w:rsidR="008E0997" w:rsidRDefault="008E0997" w:rsidP="008E6EEC">
            <w:pPr>
              <w:jc w:val="center"/>
              <w:rPr>
                <w:rFonts w:ascii="Times New Roman" w:hAnsi="Times New Roman" w:cs="Times New Roman"/>
                <w:sz w:val="24"/>
                <w:szCs w:val="24"/>
              </w:rPr>
            </w:pPr>
          </w:p>
        </w:tc>
        <w:tc>
          <w:tcPr>
            <w:tcW w:w="1260" w:type="dxa"/>
            <w:tcBorders>
              <w:top w:val="nil"/>
              <w:left w:val="nil"/>
              <w:bottom w:val="single" w:sz="4" w:space="0" w:color="auto"/>
              <w:right w:val="nil"/>
            </w:tcBorders>
          </w:tcPr>
          <w:p w14:paraId="6587B187" w14:textId="2FBF3FF2" w:rsidR="008E0997" w:rsidRDefault="00D02148" w:rsidP="008E6EEC">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1080" w:type="dxa"/>
            <w:tcBorders>
              <w:top w:val="nil"/>
              <w:left w:val="nil"/>
              <w:bottom w:val="single" w:sz="4" w:space="0" w:color="auto"/>
              <w:right w:val="nil"/>
            </w:tcBorders>
          </w:tcPr>
          <w:p w14:paraId="21B27A3C" w14:textId="4162B26A" w:rsidR="008E0997" w:rsidRDefault="00D02148" w:rsidP="008E6EEC">
            <w:pPr>
              <w:jc w:val="center"/>
              <w:rPr>
                <w:rFonts w:ascii="Times New Roman" w:hAnsi="Times New Roman" w:cs="Times New Roman"/>
                <w:sz w:val="24"/>
                <w:szCs w:val="24"/>
              </w:rPr>
            </w:pPr>
            <w:r>
              <w:rPr>
                <w:rFonts w:ascii="Times New Roman" w:hAnsi="Times New Roman" w:cs="Times New Roman"/>
                <w:sz w:val="24"/>
                <w:szCs w:val="24"/>
              </w:rPr>
              <w:t>CCR</w:t>
            </w:r>
          </w:p>
        </w:tc>
        <w:tc>
          <w:tcPr>
            <w:tcW w:w="1482" w:type="dxa"/>
            <w:tcBorders>
              <w:top w:val="nil"/>
              <w:left w:val="nil"/>
              <w:bottom w:val="single" w:sz="4" w:space="0" w:color="auto"/>
              <w:right w:val="nil"/>
            </w:tcBorders>
          </w:tcPr>
          <w:p w14:paraId="570822BE" w14:textId="093F7246" w:rsidR="008E0997" w:rsidRDefault="00B51A26" w:rsidP="008E6EEC">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1573" w:type="dxa"/>
            <w:tcBorders>
              <w:top w:val="nil"/>
              <w:left w:val="nil"/>
              <w:bottom w:val="single" w:sz="4" w:space="0" w:color="auto"/>
              <w:right w:val="nil"/>
            </w:tcBorders>
          </w:tcPr>
          <w:p w14:paraId="6E29AFC8" w14:textId="6B19D993" w:rsidR="008E0997" w:rsidRDefault="00B51A26" w:rsidP="008E6EEC">
            <w:pPr>
              <w:jc w:val="center"/>
              <w:rPr>
                <w:rFonts w:ascii="Times New Roman" w:hAnsi="Times New Roman" w:cs="Times New Roman"/>
                <w:sz w:val="24"/>
                <w:szCs w:val="24"/>
              </w:rPr>
            </w:pPr>
            <w:r>
              <w:rPr>
                <w:rFonts w:ascii="Times New Roman" w:hAnsi="Times New Roman" w:cs="Times New Roman"/>
                <w:sz w:val="24"/>
                <w:szCs w:val="24"/>
              </w:rPr>
              <w:t>CCR</w:t>
            </w:r>
          </w:p>
        </w:tc>
      </w:tr>
      <w:tr w:rsidR="006C0AD0" w14:paraId="3CA2DCB0" w14:textId="77777777" w:rsidTr="005C2EB6">
        <w:trPr>
          <w:trHeight w:val="276"/>
        </w:trPr>
        <w:tc>
          <w:tcPr>
            <w:tcW w:w="2430" w:type="dxa"/>
            <w:tcBorders>
              <w:top w:val="nil"/>
              <w:left w:val="nil"/>
              <w:bottom w:val="nil"/>
              <w:right w:val="nil"/>
            </w:tcBorders>
            <w:vAlign w:val="center"/>
          </w:tcPr>
          <w:p w14:paraId="40E5C80D"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 xml:space="preserve">Aluminum – Soil </w:t>
            </w:r>
          </w:p>
        </w:tc>
        <w:tc>
          <w:tcPr>
            <w:tcW w:w="1350" w:type="dxa"/>
            <w:tcBorders>
              <w:top w:val="nil"/>
              <w:left w:val="nil"/>
              <w:bottom w:val="nil"/>
              <w:right w:val="nil"/>
            </w:tcBorders>
            <w:vAlign w:val="center"/>
          </w:tcPr>
          <w:p w14:paraId="4A386DAB"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600</w:t>
            </w:r>
          </w:p>
        </w:tc>
        <w:tc>
          <w:tcPr>
            <w:tcW w:w="1260" w:type="dxa"/>
            <w:tcBorders>
              <w:top w:val="nil"/>
              <w:left w:val="nil"/>
              <w:bottom w:val="nil"/>
              <w:right w:val="nil"/>
            </w:tcBorders>
            <w:vAlign w:val="center"/>
          </w:tcPr>
          <w:p w14:paraId="71D415E1" w14:textId="5BA57332"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705853FE" w14:textId="1E844EE9"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single" w:sz="4" w:space="0" w:color="auto"/>
              <w:left w:val="nil"/>
              <w:bottom w:val="nil"/>
              <w:right w:val="nil"/>
            </w:tcBorders>
            <w:vAlign w:val="center"/>
          </w:tcPr>
          <w:p w14:paraId="079B2FD6" w14:textId="7BE3B9D2"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5390-7128</w:t>
            </w:r>
          </w:p>
        </w:tc>
        <w:tc>
          <w:tcPr>
            <w:tcW w:w="1573" w:type="dxa"/>
            <w:tcBorders>
              <w:top w:val="single" w:sz="4" w:space="0" w:color="auto"/>
              <w:left w:val="nil"/>
              <w:bottom w:val="nil"/>
              <w:right w:val="nil"/>
            </w:tcBorders>
            <w:vAlign w:val="center"/>
          </w:tcPr>
          <w:p w14:paraId="6786E242" w14:textId="6A6D6C9E"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70887-73062</w:t>
            </w:r>
          </w:p>
        </w:tc>
      </w:tr>
      <w:tr w:rsidR="006C0AD0" w14:paraId="76E32647" w14:textId="77777777" w:rsidTr="005C2EB6">
        <w:trPr>
          <w:trHeight w:val="276"/>
        </w:trPr>
        <w:tc>
          <w:tcPr>
            <w:tcW w:w="2430" w:type="dxa"/>
            <w:tcBorders>
              <w:top w:val="nil"/>
              <w:left w:val="nil"/>
              <w:bottom w:val="nil"/>
              <w:right w:val="nil"/>
            </w:tcBorders>
            <w:vAlign w:val="center"/>
          </w:tcPr>
          <w:p w14:paraId="7CCC2FB9"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Arsenic – Sediment</w:t>
            </w:r>
          </w:p>
        </w:tc>
        <w:tc>
          <w:tcPr>
            <w:tcW w:w="1350" w:type="dxa"/>
            <w:tcBorders>
              <w:top w:val="nil"/>
              <w:left w:val="nil"/>
              <w:bottom w:val="nil"/>
              <w:right w:val="nil"/>
            </w:tcBorders>
            <w:vAlign w:val="center"/>
          </w:tcPr>
          <w:p w14:paraId="404FB8A1"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9.79</w:t>
            </w:r>
          </w:p>
        </w:tc>
        <w:tc>
          <w:tcPr>
            <w:tcW w:w="1260" w:type="dxa"/>
            <w:tcBorders>
              <w:top w:val="nil"/>
              <w:left w:val="nil"/>
              <w:bottom w:val="nil"/>
              <w:right w:val="nil"/>
            </w:tcBorders>
            <w:vAlign w:val="center"/>
          </w:tcPr>
          <w:p w14:paraId="4D6ACC08" w14:textId="13D7189D"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vAlign w:val="center"/>
          </w:tcPr>
          <w:p w14:paraId="15223D0E" w14:textId="32BC4C36"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203D6030" w14:textId="0302AEB8" w:rsidR="006C0AD0" w:rsidRPr="00C97C2D" w:rsidRDefault="006C0AD0" w:rsidP="006C0AD0">
            <w:pPr>
              <w:jc w:val="center"/>
              <w:rPr>
                <w:rFonts w:ascii="Times New Roman" w:hAnsi="Times New Roman" w:cs="Times New Roman"/>
                <w:sz w:val="24"/>
                <w:szCs w:val="24"/>
              </w:rPr>
            </w:pPr>
            <w:r w:rsidRPr="00C97C2D">
              <w:rPr>
                <w:rFonts w:ascii="Times New Roman" w:hAnsi="Times New Roman" w:cs="Times New Roman"/>
                <w:sz w:val="24"/>
                <w:szCs w:val="24"/>
              </w:rPr>
              <w:t>6.24-7.20</w:t>
            </w:r>
          </w:p>
        </w:tc>
        <w:tc>
          <w:tcPr>
            <w:tcW w:w="1573" w:type="dxa"/>
            <w:tcBorders>
              <w:top w:val="nil"/>
              <w:left w:val="nil"/>
              <w:bottom w:val="nil"/>
              <w:right w:val="nil"/>
            </w:tcBorders>
            <w:vAlign w:val="center"/>
          </w:tcPr>
          <w:p w14:paraId="03C6A636" w14:textId="6695A6B6"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26.54-28.50</w:t>
            </w:r>
          </w:p>
        </w:tc>
      </w:tr>
      <w:tr w:rsidR="006C0AD0" w14:paraId="2B542E9A" w14:textId="77777777" w:rsidTr="005C2EB6">
        <w:trPr>
          <w:trHeight w:val="276"/>
        </w:trPr>
        <w:tc>
          <w:tcPr>
            <w:tcW w:w="2430" w:type="dxa"/>
            <w:tcBorders>
              <w:top w:val="nil"/>
              <w:left w:val="nil"/>
              <w:bottom w:val="nil"/>
              <w:right w:val="nil"/>
            </w:tcBorders>
            <w:vAlign w:val="center"/>
          </w:tcPr>
          <w:p w14:paraId="49EF157E"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Cadmium – Sediment</w:t>
            </w:r>
          </w:p>
        </w:tc>
        <w:tc>
          <w:tcPr>
            <w:tcW w:w="1350" w:type="dxa"/>
            <w:tcBorders>
              <w:top w:val="nil"/>
              <w:left w:val="nil"/>
              <w:bottom w:val="nil"/>
              <w:right w:val="nil"/>
            </w:tcBorders>
            <w:vAlign w:val="center"/>
          </w:tcPr>
          <w:p w14:paraId="74185D6F"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0.99</w:t>
            </w:r>
          </w:p>
        </w:tc>
        <w:tc>
          <w:tcPr>
            <w:tcW w:w="1260" w:type="dxa"/>
            <w:tcBorders>
              <w:top w:val="nil"/>
              <w:left w:val="nil"/>
              <w:bottom w:val="nil"/>
              <w:right w:val="nil"/>
            </w:tcBorders>
            <w:vAlign w:val="center"/>
          </w:tcPr>
          <w:p w14:paraId="65C56348" w14:textId="2B7843E2"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80</w:t>
            </w:r>
          </w:p>
        </w:tc>
        <w:tc>
          <w:tcPr>
            <w:tcW w:w="1080" w:type="dxa"/>
            <w:tcBorders>
              <w:top w:val="nil"/>
              <w:left w:val="nil"/>
              <w:bottom w:val="nil"/>
              <w:right w:val="nil"/>
            </w:tcBorders>
            <w:vAlign w:val="center"/>
          </w:tcPr>
          <w:p w14:paraId="607EBA04" w14:textId="170CC5E0"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1FD83DE6" w14:textId="650DE489" w:rsidR="006C0AD0" w:rsidRPr="00C97C2D" w:rsidRDefault="006C0AD0" w:rsidP="006C0AD0">
            <w:pPr>
              <w:jc w:val="center"/>
              <w:rPr>
                <w:rFonts w:ascii="Times New Roman" w:hAnsi="Times New Roman" w:cs="Times New Roman"/>
                <w:sz w:val="24"/>
                <w:szCs w:val="24"/>
              </w:rPr>
            </w:pPr>
            <w:r w:rsidRPr="00C97C2D">
              <w:rPr>
                <w:rFonts w:ascii="Times New Roman" w:hAnsi="Times New Roman" w:cs="Times New Roman"/>
                <w:sz w:val="24"/>
                <w:szCs w:val="24"/>
              </w:rPr>
              <w:t>0.98-</w:t>
            </w:r>
            <w:r w:rsidRPr="00FB7776">
              <w:rPr>
                <w:rFonts w:ascii="Times New Roman" w:hAnsi="Times New Roman" w:cs="Times New Roman"/>
                <w:b/>
                <w:bCs/>
                <w:sz w:val="24"/>
                <w:szCs w:val="24"/>
              </w:rPr>
              <w:t>1.03</w:t>
            </w:r>
          </w:p>
        </w:tc>
        <w:tc>
          <w:tcPr>
            <w:tcW w:w="1573" w:type="dxa"/>
            <w:tcBorders>
              <w:top w:val="nil"/>
              <w:left w:val="nil"/>
              <w:bottom w:val="nil"/>
              <w:right w:val="nil"/>
            </w:tcBorders>
            <w:vAlign w:val="center"/>
          </w:tcPr>
          <w:p w14:paraId="06CAC0D4" w14:textId="61AEB033"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1.35-1.48</w:t>
            </w:r>
          </w:p>
        </w:tc>
      </w:tr>
      <w:tr w:rsidR="00896D6B" w14:paraId="05BD9E39" w14:textId="77777777" w:rsidTr="001A57A1">
        <w:trPr>
          <w:trHeight w:val="276"/>
        </w:trPr>
        <w:tc>
          <w:tcPr>
            <w:tcW w:w="2430" w:type="dxa"/>
            <w:tcBorders>
              <w:top w:val="nil"/>
              <w:left w:val="nil"/>
              <w:bottom w:val="nil"/>
              <w:right w:val="nil"/>
            </w:tcBorders>
            <w:vAlign w:val="center"/>
          </w:tcPr>
          <w:p w14:paraId="13941E5B" w14:textId="77777777" w:rsidR="00896D6B" w:rsidRDefault="00896D6B" w:rsidP="006C0AD0">
            <w:pPr>
              <w:rPr>
                <w:rFonts w:ascii="Times New Roman" w:hAnsi="Times New Roman" w:cs="Times New Roman"/>
                <w:sz w:val="24"/>
                <w:szCs w:val="24"/>
              </w:rPr>
            </w:pPr>
            <w:r>
              <w:rPr>
                <w:rFonts w:ascii="Times New Roman" w:hAnsi="Times New Roman" w:cs="Times New Roman"/>
                <w:sz w:val="24"/>
                <w:szCs w:val="24"/>
              </w:rPr>
              <w:t>Chromium – Soil</w:t>
            </w:r>
          </w:p>
        </w:tc>
        <w:tc>
          <w:tcPr>
            <w:tcW w:w="1350" w:type="dxa"/>
            <w:tcBorders>
              <w:top w:val="nil"/>
              <w:left w:val="nil"/>
              <w:bottom w:val="nil"/>
              <w:right w:val="nil"/>
            </w:tcBorders>
            <w:vAlign w:val="center"/>
          </w:tcPr>
          <w:p w14:paraId="345D4B72" w14:textId="77777777"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0.40</w:t>
            </w:r>
          </w:p>
        </w:tc>
        <w:tc>
          <w:tcPr>
            <w:tcW w:w="1260" w:type="dxa"/>
            <w:tcBorders>
              <w:top w:val="nil"/>
              <w:left w:val="nil"/>
              <w:bottom w:val="nil"/>
              <w:right w:val="nil"/>
            </w:tcBorders>
            <w:vAlign w:val="center"/>
          </w:tcPr>
          <w:p w14:paraId="7A242BB4" w14:textId="012AABD0"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58AD89AE" w14:textId="5B215724"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val="restart"/>
            <w:tcBorders>
              <w:top w:val="nil"/>
              <w:left w:val="nil"/>
              <w:right w:val="nil"/>
            </w:tcBorders>
            <w:vAlign w:val="center"/>
          </w:tcPr>
          <w:p w14:paraId="1487CAA1" w14:textId="38F809A9" w:rsidR="00896D6B" w:rsidRPr="00FB7776" w:rsidRDefault="00896D6B"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111.1-117.4</w:t>
            </w:r>
          </w:p>
        </w:tc>
        <w:tc>
          <w:tcPr>
            <w:tcW w:w="1573" w:type="dxa"/>
            <w:vMerge w:val="restart"/>
            <w:tcBorders>
              <w:top w:val="nil"/>
              <w:left w:val="nil"/>
              <w:right w:val="nil"/>
            </w:tcBorders>
            <w:vAlign w:val="center"/>
          </w:tcPr>
          <w:p w14:paraId="387543FA" w14:textId="35EDF328" w:rsidR="00896D6B" w:rsidRPr="00FB7776" w:rsidRDefault="00896D6B"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52.6-53.5</w:t>
            </w:r>
          </w:p>
        </w:tc>
      </w:tr>
      <w:tr w:rsidR="00896D6B" w14:paraId="53A3591B" w14:textId="77777777" w:rsidTr="001A57A1">
        <w:trPr>
          <w:trHeight w:val="276"/>
        </w:trPr>
        <w:tc>
          <w:tcPr>
            <w:tcW w:w="2430" w:type="dxa"/>
            <w:tcBorders>
              <w:top w:val="nil"/>
              <w:left w:val="nil"/>
              <w:bottom w:val="nil"/>
              <w:right w:val="nil"/>
            </w:tcBorders>
            <w:vAlign w:val="center"/>
          </w:tcPr>
          <w:p w14:paraId="566BA05C" w14:textId="77777777" w:rsidR="00896D6B" w:rsidRDefault="00896D6B" w:rsidP="006C0AD0">
            <w:pPr>
              <w:rPr>
                <w:rFonts w:ascii="Times New Roman" w:hAnsi="Times New Roman" w:cs="Times New Roman"/>
                <w:sz w:val="24"/>
                <w:szCs w:val="24"/>
              </w:rPr>
            </w:pPr>
            <w:r>
              <w:rPr>
                <w:rFonts w:ascii="Times New Roman" w:hAnsi="Times New Roman" w:cs="Times New Roman"/>
                <w:sz w:val="24"/>
                <w:szCs w:val="24"/>
              </w:rPr>
              <w:t>Chromium – Sediment</w:t>
            </w:r>
          </w:p>
        </w:tc>
        <w:tc>
          <w:tcPr>
            <w:tcW w:w="1350" w:type="dxa"/>
            <w:tcBorders>
              <w:top w:val="nil"/>
              <w:left w:val="nil"/>
              <w:bottom w:val="nil"/>
              <w:right w:val="nil"/>
            </w:tcBorders>
            <w:vAlign w:val="center"/>
          </w:tcPr>
          <w:p w14:paraId="79F3D757" w14:textId="77777777"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43.40</w:t>
            </w:r>
          </w:p>
        </w:tc>
        <w:tc>
          <w:tcPr>
            <w:tcW w:w="1260" w:type="dxa"/>
            <w:tcBorders>
              <w:top w:val="nil"/>
              <w:left w:val="nil"/>
              <w:bottom w:val="nil"/>
              <w:right w:val="nil"/>
            </w:tcBorders>
            <w:vAlign w:val="center"/>
          </w:tcPr>
          <w:p w14:paraId="1A99105B" w14:textId="7F2D7C67"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7D152E53" w14:textId="3BBD0367"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tcBorders>
              <w:left w:val="nil"/>
              <w:right w:val="nil"/>
            </w:tcBorders>
            <w:vAlign w:val="center"/>
          </w:tcPr>
          <w:p w14:paraId="309F19FE" w14:textId="77777777" w:rsidR="00896D6B" w:rsidRPr="00C97C2D" w:rsidRDefault="00896D6B" w:rsidP="006C0AD0">
            <w:pPr>
              <w:jc w:val="center"/>
              <w:rPr>
                <w:rFonts w:ascii="Times New Roman" w:hAnsi="Times New Roman" w:cs="Times New Roman"/>
                <w:sz w:val="24"/>
                <w:szCs w:val="24"/>
              </w:rPr>
            </w:pPr>
          </w:p>
        </w:tc>
        <w:tc>
          <w:tcPr>
            <w:tcW w:w="1573" w:type="dxa"/>
            <w:vMerge/>
            <w:tcBorders>
              <w:left w:val="nil"/>
              <w:right w:val="nil"/>
            </w:tcBorders>
            <w:vAlign w:val="center"/>
          </w:tcPr>
          <w:p w14:paraId="62B4F838" w14:textId="77777777" w:rsidR="00896D6B" w:rsidRPr="00C97C2D" w:rsidRDefault="00896D6B" w:rsidP="006C0AD0">
            <w:pPr>
              <w:jc w:val="center"/>
              <w:rPr>
                <w:rFonts w:ascii="Times New Roman" w:hAnsi="Times New Roman" w:cs="Times New Roman"/>
                <w:sz w:val="24"/>
                <w:szCs w:val="24"/>
              </w:rPr>
            </w:pPr>
          </w:p>
        </w:tc>
      </w:tr>
      <w:tr w:rsidR="00896D6B" w14:paraId="2EE5B2BD" w14:textId="77777777" w:rsidTr="001A57A1">
        <w:trPr>
          <w:trHeight w:val="276"/>
        </w:trPr>
        <w:tc>
          <w:tcPr>
            <w:tcW w:w="2430" w:type="dxa"/>
            <w:tcBorders>
              <w:top w:val="nil"/>
              <w:left w:val="nil"/>
              <w:bottom w:val="nil"/>
              <w:right w:val="nil"/>
            </w:tcBorders>
            <w:vAlign w:val="center"/>
          </w:tcPr>
          <w:p w14:paraId="1AAC819F" w14:textId="047517A9" w:rsidR="00896D6B" w:rsidRDefault="00896D6B" w:rsidP="006C0AD0">
            <w:pPr>
              <w:rPr>
                <w:rFonts w:ascii="Times New Roman" w:hAnsi="Times New Roman" w:cs="Times New Roman"/>
                <w:sz w:val="24"/>
                <w:szCs w:val="24"/>
              </w:rPr>
            </w:pPr>
            <w:r>
              <w:rPr>
                <w:rFonts w:ascii="Times New Roman" w:hAnsi="Times New Roman" w:cs="Times New Roman"/>
                <w:sz w:val="24"/>
                <w:szCs w:val="24"/>
              </w:rPr>
              <w:t>Chromium – TSMD</w:t>
            </w:r>
          </w:p>
        </w:tc>
        <w:tc>
          <w:tcPr>
            <w:tcW w:w="1350" w:type="dxa"/>
            <w:tcBorders>
              <w:top w:val="nil"/>
              <w:left w:val="nil"/>
              <w:bottom w:val="nil"/>
              <w:right w:val="nil"/>
            </w:tcBorders>
            <w:vAlign w:val="center"/>
          </w:tcPr>
          <w:p w14:paraId="66F5740C" w14:textId="3EA17B6D"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111</w:t>
            </w:r>
          </w:p>
        </w:tc>
        <w:tc>
          <w:tcPr>
            <w:tcW w:w="1260" w:type="dxa"/>
            <w:tcBorders>
              <w:top w:val="nil"/>
              <w:left w:val="nil"/>
              <w:bottom w:val="nil"/>
              <w:right w:val="nil"/>
            </w:tcBorders>
            <w:vAlign w:val="center"/>
          </w:tcPr>
          <w:p w14:paraId="7171CE8B" w14:textId="67961298"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360D90B3" w14:textId="03544523" w:rsidR="00896D6B" w:rsidRDefault="00896D6B"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482" w:type="dxa"/>
            <w:vMerge/>
            <w:tcBorders>
              <w:left w:val="nil"/>
              <w:bottom w:val="nil"/>
              <w:right w:val="nil"/>
            </w:tcBorders>
            <w:vAlign w:val="center"/>
          </w:tcPr>
          <w:p w14:paraId="4174F393" w14:textId="77777777" w:rsidR="00896D6B" w:rsidRDefault="00896D6B" w:rsidP="006C0AD0">
            <w:pPr>
              <w:jc w:val="center"/>
              <w:rPr>
                <w:rFonts w:ascii="Times New Roman" w:hAnsi="Times New Roman" w:cs="Times New Roman"/>
                <w:sz w:val="24"/>
                <w:szCs w:val="24"/>
              </w:rPr>
            </w:pPr>
          </w:p>
        </w:tc>
        <w:tc>
          <w:tcPr>
            <w:tcW w:w="1573" w:type="dxa"/>
            <w:vMerge/>
            <w:tcBorders>
              <w:left w:val="nil"/>
              <w:bottom w:val="nil"/>
              <w:right w:val="nil"/>
            </w:tcBorders>
            <w:vAlign w:val="center"/>
          </w:tcPr>
          <w:p w14:paraId="3EB1325B" w14:textId="77777777" w:rsidR="00896D6B" w:rsidRDefault="00896D6B" w:rsidP="006C0AD0">
            <w:pPr>
              <w:jc w:val="center"/>
              <w:rPr>
                <w:rFonts w:ascii="Times New Roman" w:hAnsi="Times New Roman" w:cs="Times New Roman"/>
                <w:sz w:val="24"/>
                <w:szCs w:val="24"/>
              </w:rPr>
            </w:pPr>
          </w:p>
        </w:tc>
      </w:tr>
      <w:tr w:rsidR="00D047E5" w14:paraId="2BD21844" w14:textId="77777777" w:rsidTr="00D12DE1">
        <w:trPr>
          <w:trHeight w:val="276"/>
        </w:trPr>
        <w:tc>
          <w:tcPr>
            <w:tcW w:w="2430" w:type="dxa"/>
            <w:tcBorders>
              <w:top w:val="nil"/>
              <w:left w:val="nil"/>
              <w:bottom w:val="nil"/>
              <w:right w:val="nil"/>
            </w:tcBorders>
            <w:vAlign w:val="center"/>
          </w:tcPr>
          <w:p w14:paraId="3C9E35B4" w14:textId="77777777" w:rsidR="00D047E5" w:rsidRDefault="00D047E5" w:rsidP="006C0AD0">
            <w:pPr>
              <w:rPr>
                <w:rFonts w:ascii="Times New Roman" w:hAnsi="Times New Roman" w:cs="Times New Roman"/>
                <w:sz w:val="24"/>
                <w:szCs w:val="24"/>
              </w:rPr>
            </w:pPr>
            <w:r>
              <w:rPr>
                <w:rFonts w:ascii="Times New Roman" w:hAnsi="Times New Roman" w:cs="Times New Roman"/>
                <w:sz w:val="24"/>
                <w:szCs w:val="24"/>
              </w:rPr>
              <w:t>Copper – Soil</w:t>
            </w:r>
          </w:p>
        </w:tc>
        <w:tc>
          <w:tcPr>
            <w:tcW w:w="1350" w:type="dxa"/>
            <w:tcBorders>
              <w:top w:val="nil"/>
              <w:left w:val="nil"/>
              <w:bottom w:val="nil"/>
              <w:right w:val="nil"/>
            </w:tcBorders>
            <w:vAlign w:val="center"/>
          </w:tcPr>
          <w:p w14:paraId="1C7F0C84" w14:textId="77777777"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50</w:t>
            </w:r>
          </w:p>
        </w:tc>
        <w:tc>
          <w:tcPr>
            <w:tcW w:w="1260" w:type="dxa"/>
            <w:tcBorders>
              <w:top w:val="nil"/>
              <w:left w:val="nil"/>
              <w:bottom w:val="nil"/>
              <w:right w:val="nil"/>
            </w:tcBorders>
            <w:vAlign w:val="center"/>
          </w:tcPr>
          <w:p w14:paraId="510FDA6D" w14:textId="1FE1F856"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683B6375" w14:textId="56029EF5"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val="restart"/>
            <w:tcBorders>
              <w:top w:val="nil"/>
              <w:left w:val="nil"/>
              <w:right w:val="nil"/>
            </w:tcBorders>
            <w:vAlign w:val="center"/>
          </w:tcPr>
          <w:p w14:paraId="496373DE" w14:textId="5891DBE0" w:rsidR="00D047E5" w:rsidRPr="00FB7776" w:rsidRDefault="00D047E5"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513.6-549.4</w:t>
            </w:r>
          </w:p>
        </w:tc>
        <w:tc>
          <w:tcPr>
            <w:tcW w:w="1573" w:type="dxa"/>
            <w:vMerge w:val="restart"/>
            <w:tcBorders>
              <w:top w:val="nil"/>
              <w:left w:val="nil"/>
              <w:right w:val="nil"/>
            </w:tcBorders>
            <w:vAlign w:val="center"/>
          </w:tcPr>
          <w:p w14:paraId="0760E8DD" w14:textId="6B7DC844" w:rsidR="00D047E5" w:rsidRPr="00FB7776" w:rsidRDefault="00D047E5"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128.4-131.3</w:t>
            </w:r>
          </w:p>
        </w:tc>
      </w:tr>
      <w:tr w:rsidR="00D047E5" w14:paraId="75AC5ED4" w14:textId="77777777" w:rsidTr="00D12DE1">
        <w:trPr>
          <w:trHeight w:val="276"/>
        </w:trPr>
        <w:tc>
          <w:tcPr>
            <w:tcW w:w="2430" w:type="dxa"/>
            <w:tcBorders>
              <w:top w:val="nil"/>
              <w:left w:val="nil"/>
              <w:bottom w:val="nil"/>
              <w:right w:val="nil"/>
            </w:tcBorders>
            <w:vAlign w:val="center"/>
          </w:tcPr>
          <w:p w14:paraId="35F9A219" w14:textId="77777777" w:rsidR="00D047E5" w:rsidRDefault="00D047E5" w:rsidP="006C0AD0">
            <w:pPr>
              <w:rPr>
                <w:rFonts w:ascii="Times New Roman" w:hAnsi="Times New Roman" w:cs="Times New Roman"/>
                <w:sz w:val="24"/>
                <w:szCs w:val="24"/>
              </w:rPr>
            </w:pPr>
            <w:r>
              <w:rPr>
                <w:rFonts w:ascii="Times New Roman" w:hAnsi="Times New Roman" w:cs="Times New Roman"/>
                <w:sz w:val="24"/>
                <w:szCs w:val="24"/>
              </w:rPr>
              <w:t xml:space="preserve">Copper – Sediment </w:t>
            </w:r>
          </w:p>
        </w:tc>
        <w:tc>
          <w:tcPr>
            <w:tcW w:w="1350" w:type="dxa"/>
            <w:tcBorders>
              <w:top w:val="nil"/>
              <w:left w:val="nil"/>
              <w:bottom w:val="nil"/>
              <w:right w:val="nil"/>
            </w:tcBorders>
            <w:vAlign w:val="center"/>
          </w:tcPr>
          <w:p w14:paraId="44CC782B" w14:textId="77777777"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31.6</w:t>
            </w:r>
          </w:p>
        </w:tc>
        <w:tc>
          <w:tcPr>
            <w:tcW w:w="1260" w:type="dxa"/>
            <w:tcBorders>
              <w:top w:val="nil"/>
              <w:left w:val="nil"/>
              <w:bottom w:val="nil"/>
              <w:right w:val="nil"/>
            </w:tcBorders>
            <w:vAlign w:val="center"/>
          </w:tcPr>
          <w:p w14:paraId="732AD05A" w14:textId="26EA9B9C"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4C87F884" w14:textId="346A1E4B"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tcBorders>
              <w:left w:val="nil"/>
              <w:right w:val="nil"/>
            </w:tcBorders>
            <w:vAlign w:val="center"/>
          </w:tcPr>
          <w:p w14:paraId="1755C87B" w14:textId="77777777" w:rsidR="00D047E5" w:rsidRPr="00C97C2D" w:rsidRDefault="00D047E5" w:rsidP="006C0AD0">
            <w:pPr>
              <w:jc w:val="center"/>
              <w:rPr>
                <w:rFonts w:ascii="Times New Roman" w:hAnsi="Times New Roman" w:cs="Times New Roman"/>
                <w:sz w:val="24"/>
                <w:szCs w:val="24"/>
              </w:rPr>
            </w:pPr>
          </w:p>
        </w:tc>
        <w:tc>
          <w:tcPr>
            <w:tcW w:w="1573" w:type="dxa"/>
            <w:vMerge/>
            <w:tcBorders>
              <w:left w:val="nil"/>
              <w:right w:val="nil"/>
            </w:tcBorders>
            <w:vAlign w:val="center"/>
          </w:tcPr>
          <w:p w14:paraId="50F8D912" w14:textId="77777777" w:rsidR="00D047E5" w:rsidRPr="00C97C2D" w:rsidRDefault="00D047E5" w:rsidP="006C0AD0">
            <w:pPr>
              <w:jc w:val="center"/>
              <w:rPr>
                <w:rFonts w:ascii="Times New Roman" w:hAnsi="Times New Roman" w:cs="Times New Roman"/>
                <w:sz w:val="24"/>
                <w:szCs w:val="24"/>
              </w:rPr>
            </w:pPr>
          </w:p>
        </w:tc>
      </w:tr>
      <w:tr w:rsidR="00D047E5" w14:paraId="5E7A4541" w14:textId="77777777" w:rsidTr="00D12DE1">
        <w:trPr>
          <w:trHeight w:val="276"/>
        </w:trPr>
        <w:tc>
          <w:tcPr>
            <w:tcW w:w="2430" w:type="dxa"/>
            <w:tcBorders>
              <w:top w:val="nil"/>
              <w:left w:val="nil"/>
              <w:bottom w:val="nil"/>
              <w:right w:val="nil"/>
            </w:tcBorders>
            <w:vAlign w:val="center"/>
          </w:tcPr>
          <w:p w14:paraId="5C4A02D4" w14:textId="76AC622E" w:rsidR="00D047E5" w:rsidRDefault="00D047E5" w:rsidP="006C0AD0">
            <w:pPr>
              <w:rPr>
                <w:rFonts w:ascii="Times New Roman" w:hAnsi="Times New Roman" w:cs="Times New Roman"/>
                <w:sz w:val="24"/>
                <w:szCs w:val="24"/>
              </w:rPr>
            </w:pPr>
            <w:r>
              <w:rPr>
                <w:rFonts w:ascii="Times New Roman" w:hAnsi="Times New Roman" w:cs="Times New Roman"/>
                <w:sz w:val="24"/>
                <w:szCs w:val="24"/>
              </w:rPr>
              <w:t>Copper – TSMD</w:t>
            </w:r>
          </w:p>
        </w:tc>
        <w:tc>
          <w:tcPr>
            <w:tcW w:w="1350" w:type="dxa"/>
            <w:tcBorders>
              <w:top w:val="nil"/>
              <w:left w:val="nil"/>
              <w:bottom w:val="nil"/>
              <w:right w:val="nil"/>
            </w:tcBorders>
            <w:vAlign w:val="center"/>
          </w:tcPr>
          <w:p w14:paraId="1E5B6E23" w14:textId="57E09DEB"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149</w:t>
            </w:r>
          </w:p>
        </w:tc>
        <w:tc>
          <w:tcPr>
            <w:tcW w:w="1260" w:type="dxa"/>
            <w:tcBorders>
              <w:top w:val="nil"/>
              <w:left w:val="nil"/>
              <w:bottom w:val="nil"/>
              <w:right w:val="nil"/>
            </w:tcBorders>
            <w:vAlign w:val="center"/>
          </w:tcPr>
          <w:p w14:paraId="349CF681" w14:textId="29BB1C61"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04A978C6" w14:textId="0A3C917B" w:rsidR="00D047E5" w:rsidRDefault="00D047E5"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482" w:type="dxa"/>
            <w:vMerge/>
            <w:tcBorders>
              <w:left w:val="nil"/>
              <w:bottom w:val="nil"/>
              <w:right w:val="nil"/>
            </w:tcBorders>
            <w:vAlign w:val="center"/>
          </w:tcPr>
          <w:p w14:paraId="748B0976" w14:textId="77777777" w:rsidR="00D047E5" w:rsidRDefault="00D047E5" w:rsidP="006C0AD0">
            <w:pPr>
              <w:jc w:val="center"/>
              <w:rPr>
                <w:rFonts w:ascii="Times New Roman" w:hAnsi="Times New Roman" w:cs="Times New Roman"/>
                <w:sz w:val="24"/>
                <w:szCs w:val="24"/>
              </w:rPr>
            </w:pPr>
          </w:p>
        </w:tc>
        <w:tc>
          <w:tcPr>
            <w:tcW w:w="1573" w:type="dxa"/>
            <w:vMerge/>
            <w:tcBorders>
              <w:left w:val="nil"/>
              <w:bottom w:val="nil"/>
              <w:right w:val="nil"/>
            </w:tcBorders>
            <w:vAlign w:val="center"/>
          </w:tcPr>
          <w:p w14:paraId="14F6E34A" w14:textId="77777777" w:rsidR="00D047E5" w:rsidRDefault="00D047E5" w:rsidP="006C0AD0">
            <w:pPr>
              <w:jc w:val="center"/>
              <w:rPr>
                <w:rFonts w:ascii="Times New Roman" w:hAnsi="Times New Roman" w:cs="Times New Roman"/>
                <w:sz w:val="24"/>
                <w:szCs w:val="24"/>
              </w:rPr>
            </w:pPr>
          </w:p>
        </w:tc>
      </w:tr>
      <w:tr w:rsidR="006C0AD0" w14:paraId="7B2CF958" w14:textId="77777777" w:rsidTr="005C2EB6">
        <w:trPr>
          <w:trHeight w:val="276"/>
        </w:trPr>
        <w:tc>
          <w:tcPr>
            <w:tcW w:w="2430" w:type="dxa"/>
            <w:tcBorders>
              <w:top w:val="nil"/>
              <w:left w:val="nil"/>
              <w:bottom w:val="nil"/>
              <w:right w:val="nil"/>
            </w:tcBorders>
            <w:vAlign w:val="center"/>
          </w:tcPr>
          <w:p w14:paraId="70BEDC4E"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 xml:space="preserve">Iron – Soil </w:t>
            </w:r>
          </w:p>
        </w:tc>
        <w:tc>
          <w:tcPr>
            <w:tcW w:w="1350" w:type="dxa"/>
            <w:tcBorders>
              <w:top w:val="nil"/>
              <w:left w:val="nil"/>
              <w:bottom w:val="nil"/>
              <w:right w:val="nil"/>
            </w:tcBorders>
            <w:vAlign w:val="center"/>
          </w:tcPr>
          <w:p w14:paraId="65168EC0"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200</w:t>
            </w:r>
          </w:p>
        </w:tc>
        <w:tc>
          <w:tcPr>
            <w:tcW w:w="1260" w:type="dxa"/>
            <w:tcBorders>
              <w:top w:val="nil"/>
              <w:left w:val="nil"/>
              <w:bottom w:val="nil"/>
              <w:right w:val="nil"/>
            </w:tcBorders>
            <w:vAlign w:val="center"/>
          </w:tcPr>
          <w:p w14:paraId="2D6F43AD" w14:textId="3B9745A8"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20841B37" w14:textId="6356B8D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0714DEE2" w14:textId="32CFCD38"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8165-9127</w:t>
            </w:r>
          </w:p>
        </w:tc>
        <w:tc>
          <w:tcPr>
            <w:tcW w:w="1573" w:type="dxa"/>
            <w:tcBorders>
              <w:top w:val="nil"/>
              <w:left w:val="nil"/>
              <w:bottom w:val="nil"/>
              <w:right w:val="nil"/>
            </w:tcBorders>
            <w:vAlign w:val="center"/>
          </w:tcPr>
          <w:p w14:paraId="46B725AB" w14:textId="39C630FD"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34645-36003</w:t>
            </w:r>
          </w:p>
        </w:tc>
      </w:tr>
      <w:tr w:rsidR="006C0AD0" w14:paraId="7CF609FC" w14:textId="77777777" w:rsidTr="005C2EB6">
        <w:trPr>
          <w:trHeight w:val="276"/>
        </w:trPr>
        <w:tc>
          <w:tcPr>
            <w:tcW w:w="2430" w:type="dxa"/>
            <w:tcBorders>
              <w:top w:val="nil"/>
              <w:left w:val="nil"/>
              <w:bottom w:val="nil"/>
              <w:right w:val="nil"/>
            </w:tcBorders>
            <w:vAlign w:val="center"/>
          </w:tcPr>
          <w:p w14:paraId="07669836"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 xml:space="preserve">Lithium – Soil </w:t>
            </w:r>
          </w:p>
        </w:tc>
        <w:tc>
          <w:tcPr>
            <w:tcW w:w="1350" w:type="dxa"/>
            <w:tcBorders>
              <w:top w:val="nil"/>
              <w:left w:val="nil"/>
              <w:bottom w:val="nil"/>
              <w:right w:val="nil"/>
            </w:tcBorders>
            <w:vAlign w:val="center"/>
          </w:tcPr>
          <w:p w14:paraId="05EA112F"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w:t>
            </w:r>
          </w:p>
        </w:tc>
        <w:tc>
          <w:tcPr>
            <w:tcW w:w="1260" w:type="dxa"/>
            <w:tcBorders>
              <w:top w:val="nil"/>
              <w:left w:val="nil"/>
              <w:bottom w:val="nil"/>
              <w:right w:val="nil"/>
            </w:tcBorders>
            <w:vAlign w:val="center"/>
          </w:tcPr>
          <w:p w14:paraId="7FA1E913" w14:textId="3FBF63EC"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vAlign w:val="center"/>
          </w:tcPr>
          <w:p w14:paraId="0177762B" w14:textId="7BDBCE5A"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5EFCF143" w14:textId="2680B5E8" w:rsidR="006C0AD0" w:rsidRPr="00C97C2D" w:rsidRDefault="006C0AD0" w:rsidP="006C0AD0">
            <w:pPr>
              <w:jc w:val="center"/>
              <w:rPr>
                <w:rFonts w:ascii="Times New Roman" w:hAnsi="Times New Roman" w:cs="Times New Roman"/>
                <w:sz w:val="24"/>
                <w:szCs w:val="24"/>
              </w:rPr>
            </w:pPr>
            <w:r>
              <w:rPr>
                <w:rFonts w:ascii="Times New Roman" w:hAnsi="Times New Roman" w:cs="Times New Roman"/>
                <w:sz w:val="24"/>
                <w:szCs w:val="24"/>
              </w:rPr>
              <w:t>7.30-9.29</w:t>
            </w:r>
          </w:p>
        </w:tc>
        <w:tc>
          <w:tcPr>
            <w:tcW w:w="1573" w:type="dxa"/>
            <w:tcBorders>
              <w:top w:val="nil"/>
              <w:left w:val="nil"/>
              <w:bottom w:val="nil"/>
              <w:right w:val="nil"/>
            </w:tcBorders>
            <w:vAlign w:val="center"/>
          </w:tcPr>
          <w:p w14:paraId="28C08689" w14:textId="1980309C"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59.81-61.05</w:t>
            </w:r>
          </w:p>
        </w:tc>
      </w:tr>
      <w:tr w:rsidR="006C0AD0" w14:paraId="2457D349" w14:textId="77777777" w:rsidTr="005C2EB6">
        <w:trPr>
          <w:trHeight w:val="276"/>
        </w:trPr>
        <w:tc>
          <w:tcPr>
            <w:tcW w:w="2430" w:type="dxa"/>
            <w:tcBorders>
              <w:top w:val="nil"/>
              <w:left w:val="nil"/>
              <w:bottom w:val="nil"/>
              <w:right w:val="nil"/>
            </w:tcBorders>
            <w:vAlign w:val="center"/>
          </w:tcPr>
          <w:p w14:paraId="05EA0F0C"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 xml:space="preserve">Manganese – Soil </w:t>
            </w:r>
          </w:p>
        </w:tc>
        <w:tc>
          <w:tcPr>
            <w:tcW w:w="1350" w:type="dxa"/>
            <w:tcBorders>
              <w:top w:val="nil"/>
              <w:left w:val="nil"/>
              <w:bottom w:val="nil"/>
              <w:right w:val="nil"/>
            </w:tcBorders>
            <w:vAlign w:val="center"/>
          </w:tcPr>
          <w:p w14:paraId="7F4FF4A1"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260" w:type="dxa"/>
            <w:tcBorders>
              <w:top w:val="nil"/>
              <w:left w:val="nil"/>
              <w:bottom w:val="nil"/>
              <w:right w:val="nil"/>
            </w:tcBorders>
            <w:vAlign w:val="center"/>
          </w:tcPr>
          <w:p w14:paraId="3968CA50" w14:textId="457A939C"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0426226D" w14:textId="1C5102C0"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46036E63" w14:textId="7C76C25B"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519.2-577.5</w:t>
            </w:r>
          </w:p>
        </w:tc>
        <w:tc>
          <w:tcPr>
            <w:tcW w:w="1573" w:type="dxa"/>
            <w:tcBorders>
              <w:top w:val="nil"/>
              <w:left w:val="nil"/>
              <w:bottom w:val="nil"/>
              <w:right w:val="nil"/>
            </w:tcBorders>
            <w:vAlign w:val="center"/>
          </w:tcPr>
          <w:p w14:paraId="0CAEAE0D" w14:textId="1478BED9" w:rsidR="006C0AD0" w:rsidRPr="00FB7776" w:rsidRDefault="006C0AD0" w:rsidP="006C0AD0">
            <w:pPr>
              <w:jc w:val="center"/>
              <w:rPr>
                <w:rFonts w:ascii="Times New Roman" w:hAnsi="Times New Roman" w:cs="Times New Roman"/>
                <w:b/>
                <w:bCs/>
                <w:sz w:val="24"/>
                <w:szCs w:val="24"/>
              </w:rPr>
            </w:pPr>
            <w:r w:rsidRPr="00FB7776">
              <w:rPr>
                <w:rFonts w:ascii="Times New Roman" w:hAnsi="Times New Roman" w:cs="Times New Roman"/>
                <w:b/>
                <w:bCs/>
                <w:sz w:val="24"/>
                <w:szCs w:val="24"/>
              </w:rPr>
              <w:t>271.7-277.9</w:t>
            </w:r>
          </w:p>
        </w:tc>
      </w:tr>
      <w:tr w:rsidR="006C0AD0" w14:paraId="72FA10D8" w14:textId="77777777" w:rsidTr="005C2EB6">
        <w:trPr>
          <w:trHeight w:val="276"/>
        </w:trPr>
        <w:tc>
          <w:tcPr>
            <w:tcW w:w="2430" w:type="dxa"/>
            <w:tcBorders>
              <w:top w:val="nil"/>
              <w:left w:val="nil"/>
              <w:bottom w:val="nil"/>
              <w:right w:val="nil"/>
            </w:tcBorders>
            <w:vAlign w:val="center"/>
          </w:tcPr>
          <w:p w14:paraId="40ECC065" w14:textId="77777777" w:rsidR="006C0AD0" w:rsidRDefault="006C0AD0" w:rsidP="006C0AD0">
            <w:pPr>
              <w:rPr>
                <w:rFonts w:ascii="Times New Roman" w:hAnsi="Times New Roman" w:cs="Times New Roman"/>
                <w:sz w:val="24"/>
                <w:szCs w:val="24"/>
              </w:rPr>
            </w:pPr>
            <w:r>
              <w:rPr>
                <w:rFonts w:ascii="Times New Roman" w:hAnsi="Times New Roman" w:cs="Times New Roman"/>
                <w:sz w:val="24"/>
                <w:szCs w:val="24"/>
              </w:rPr>
              <w:t xml:space="preserve">Nickel – Sediment </w:t>
            </w:r>
          </w:p>
        </w:tc>
        <w:tc>
          <w:tcPr>
            <w:tcW w:w="1350" w:type="dxa"/>
            <w:tcBorders>
              <w:top w:val="nil"/>
              <w:left w:val="nil"/>
              <w:bottom w:val="nil"/>
              <w:right w:val="nil"/>
            </w:tcBorders>
            <w:vAlign w:val="center"/>
          </w:tcPr>
          <w:p w14:paraId="559DAEF8" w14:textId="77777777"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22.7</w:t>
            </w:r>
          </w:p>
        </w:tc>
        <w:tc>
          <w:tcPr>
            <w:tcW w:w="1260" w:type="dxa"/>
            <w:tcBorders>
              <w:top w:val="nil"/>
              <w:left w:val="nil"/>
              <w:bottom w:val="nil"/>
              <w:right w:val="nil"/>
            </w:tcBorders>
            <w:vAlign w:val="center"/>
          </w:tcPr>
          <w:p w14:paraId="1D4E367D" w14:textId="5F53F61C"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080" w:type="dxa"/>
            <w:tcBorders>
              <w:top w:val="nil"/>
              <w:left w:val="nil"/>
              <w:bottom w:val="nil"/>
              <w:right w:val="nil"/>
            </w:tcBorders>
            <w:vAlign w:val="center"/>
          </w:tcPr>
          <w:p w14:paraId="5C8D1D72" w14:textId="2B9B0DF0" w:rsidR="006C0AD0" w:rsidRDefault="006C0AD0"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tcBorders>
              <w:top w:val="nil"/>
              <w:left w:val="nil"/>
              <w:bottom w:val="nil"/>
              <w:right w:val="nil"/>
            </w:tcBorders>
            <w:vAlign w:val="center"/>
          </w:tcPr>
          <w:p w14:paraId="480A87B5" w14:textId="4EFBFF48" w:rsidR="006C0AD0" w:rsidRPr="00C97C2D" w:rsidRDefault="006C0AD0" w:rsidP="006C0AD0">
            <w:pPr>
              <w:jc w:val="center"/>
              <w:rPr>
                <w:rFonts w:ascii="Times New Roman" w:hAnsi="Times New Roman" w:cs="Times New Roman"/>
                <w:sz w:val="24"/>
                <w:szCs w:val="24"/>
              </w:rPr>
            </w:pPr>
            <w:r>
              <w:rPr>
                <w:rFonts w:ascii="Times New Roman" w:hAnsi="Times New Roman" w:cs="Times New Roman"/>
                <w:sz w:val="24"/>
                <w:szCs w:val="24"/>
              </w:rPr>
              <w:t>16.30-18.04</w:t>
            </w:r>
          </w:p>
        </w:tc>
        <w:tc>
          <w:tcPr>
            <w:tcW w:w="1573" w:type="dxa"/>
            <w:tcBorders>
              <w:top w:val="nil"/>
              <w:left w:val="nil"/>
              <w:bottom w:val="nil"/>
              <w:right w:val="nil"/>
            </w:tcBorders>
            <w:vAlign w:val="center"/>
          </w:tcPr>
          <w:p w14:paraId="623DABF0" w14:textId="7E784912" w:rsidR="006C0AD0" w:rsidRPr="00421AA9" w:rsidRDefault="006C0AD0" w:rsidP="006C0AD0">
            <w:pPr>
              <w:jc w:val="center"/>
              <w:rPr>
                <w:rFonts w:ascii="Times New Roman" w:hAnsi="Times New Roman" w:cs="Times New Roman"/>
                <w:b/>
                <w:bCs/>
                <w:sz w:val="24"/>
                <w:szCs w:val="24"/>
              </w:rPr>
            </w:pPr>
            <w:r w:rsidRPr="00421AA9">
              <w:rPr>
                <w:rFonts w:ascii="Times New Roman" w:hAnsi="Times New Roman" w:cs="Times New Roman"/>
                <w:b/>
                <w:bCs/>
                <w:sz w:val="24"/>
                <w:szCs w:val="24"/>
              </w:rPr>
              <w:t>42.24-43.11</w:t>
            </w:r>
          </w:p>
        </w:tc>
      </w:tr>
      <w:tr w:rsidR="00E7302B" w14:paraId="322BB30A" w14:textId="77777777" w:rsidTr="00CF38AE">
        <w:trPr>
          <w:trHeight w:val="276"/>
        </w:trPr>
        <w:tc>
          <w:tcPr>
            <w:tcW w:w="2430" w:type="dxa"/>
            <w:tcBorders>
              <w:top w:val="nil"/>
              <w:left w:val="nil"/>
              <w:bottom w:val="nil"/>
              <w:right w:val="nil"/>
            </w:tcBorders>
            <w:vAlign w:val="center"/>
          </w:tcPr>
          <w:p w14:paraId="1BC24D54" w14:textId="77777777" w:rsidR="00E7302B" w:rsidRDefault="00E7302B" w:rsidP="006C0AD0">
            <w:pPr>
              <w:rPr>
                <w:rFonts w:ascii="Times New Roman" w:hAnsi="Times New Roman" w:cs="Times New Roman"/>
                <w:sz w:val="24"/>
                <w:szCs w:val="24"/>
              </w:rPr>
            </w:pPr>
            <w:r>
              <w:rPr>
                <w:rFonts w:ascii="Times New Roman" w:hAnsi="Times New Roman" w:cs="Times New Roman"/>
                <w:sz w:val="24"/>
                <w:szCs w:val="24"/>
              </w:rPr>
              <w:t>Zinc – Soil</w:t>
            </w:r>
          </w:p>
        </w:tc>
        <w:tc>
          <w:tcPr>
            <w:tcW w:w="1350" w:type="dxa"/>
            <w:tcBorders>
              <w:top w:val="nil"/>
              <w:left w:val="nil"/>
              <w:bottom w:val="nil"/>
              <w:right w:val="nil"/>
            </w:tcBorders>
            <w:vAlign w:val="center"/>
          </w:tcPr>
          <w:p w14:paraId="081D531B" w14:textId="77777777"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20</w:t>
            </w:r>
          </w:p>
        </w:tc>
        <w:tc>
          <w:tcPr>
            <w:tcW w:w="1260" w:type="dxa"/>
            <w:tcBorders>
              <w:top w:val="nil"/>
              <w:left w:val="nil"/>
              <w:bottom w:val="nil"/>
              <w:right w:val="nil"/>
            </w:tcBorders>
            <w:vAlign w:val="center"/>
          </w:tcPr>
          <w:p w14:paraId="6809E023" w14:textId="003A77B3"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5DE89ACB" w14:textId="228AC733"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val="restart"/>
            <w:tcBorders>
              <w:top w:val="nil"/>
              <w:left w:val="nil"/>
              <w:right w:val="nil"/>
            </w:tcBorders>
            <w:vAlign w:val="center"/>
          </w:tcPr>
          <w:p w14:paraId="3F875628" w14:textId="5571C5BA" w:rsidR="00E7302B" w:rsidRPr="00421AA9" w:rsidRDefault="00E7302B" w:rsidP="006C0AD0">
            <w:pPr>
              <w:jc w:val="center"/>
              <w:rPr>
                <w:rFonts w:ascii="Times New Roman" w:hAnsi="Times New Roman" w:cs="Times New Roman"/>
                <w:b/>
                <w:bCs/>
                <w:sz w:val="24"/>
                <w:szCs w:val="24"/>
              </w:rPr>
            </w:pPr>
            <w:r w:rsidRPr="00421AA9">
              <w:rPr>
                <w:rFonts w:ascii="Times New Roman" w:hAnsi="Times New Roman" w:cs="Times New Roman"/>
                <w:b/>
                <w:bCs/>
                <w:sz w:val="24"/>
                <w:szCs w:val="24"/>
              </w:rPr>
              <w:t>638.5-696.5</w:t>
            </w:r>
          </w:p>
        </w:tc>
        <w:tc>
          <w:tcPr>
            <w:tcW w:w="1573" w:type="dxa"/>
            <w:vMerge w:val="restart"/>
            <w:tcBorders>
              <w:top w:val="nil"/>
              <w:left w:val="nil"/>
              <w:right w:val="nil"/>
            </w:tcBorders>
            <w:vAlign w:val="center"/>
          </w:tcPr>
          <w:p w14:paraId="46011266" w14:textId="0EFB2369" w:rsidR="00E7302B" w:rsidRPr="00421AA9" w:rsidRDefault="00E7302B" w:rsidP="006C0AD0">
            <w:pPr>
              <w:jc w:val="center"/>
              <w:rPr>
                <w:rFonts w:ascii="Times New Roman" w:hAnsi="Times New Roman" w:cs="Times New Roman"/>
                <w:b/>
                <w:bCs/>
                <w:sz w:val="24"/>
                <w:szCs w:val="24"/>
              </w:rPr>
            </w:pPr>
            <w:r w:rsidRPr="00421AA9">
              <w:rPr>
                <w:rFonts w:ascii="Times New Roman" w:hAnsi="Times New Roman" w:cs="Times New Roman"/>
                <w:b/>
                <w:bCs/>
                <w:sz w:val="24"/>
                <w:szCs w:val="24"/>
              </w:rPr>
              <w:t>132.4-137.3</w:t>
            </w:r>
          </w:p>
        </w:tc>
      </w:tr>
      <w:tr w:rsidR="00E7302B" w14:paraId="1C656AE3" w14:textId="77777777" w:rsidTr="00CF38AE">
        <w:trPr>
          <w:trHeight w:val="276"/>
        </w:trPr>
        <w:tc>
          <w:tcPr>
            <w:tcW w:w="2430" w:type="dxa"/>
            <w:tcBorders>
              <w:top w:val="nil"/>
              <w:left w:val="nil"/>
              <w:bottom w:val="nil"/>
              <w:right w:val="nil"/>
            </w:tcBorders>
            <w:vAlign w:val="center"/>
          </w:tcPr>
          <w:p w14:paraId="51805442" w14:textId="77777777" w:rsidR="00E7302B" w:rsidRDefault="00E7302B" w:rsidP="006C0AD0">
            <w:pPr>
              <w:rPr>
                <w:rFonts w:ascii="Times New Roman" w:hAnsi="Times New Roman" w:cs="Times New Roman"/>
                <w:sz w:val="24"/>
                <w:szCs w:val="24"/>
              </w:rPr>
            </w:pPr>
            <w:r>
              <w:rPr>
                <w:rFonts w:ascii="Times New Roman" w:hAnsi="Times New Roman" w:cs="Times New Roman"/>
                <w:sz w:val="24"/>
                <w:szCs w:val="24"/>
              </w:rPr>
              <w:t xml:space="preserve">Zinc – Sediment </w:t>
            </w:r>
          </w:p>
        </w:tc>
        <w:tc>
          <w:tcPr>
            <w:tcW w:w="1350" w:type="dxa"/>
            <w:tcBorders>
              <w:top w:val="nil"/>
              <w:left w:val="nil"/>
              <w:bottom w:val="nil"/>
              <w:right w:val="nil"/>
            </w:tcBorders>
            <w:vAlign w:val="center"/>
          </w:tcPr>
          <w:p w14:paraId="432D48B6" w14:textId="77777777"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121</w:t>
            </w:r>
          </w:p>
        </w:tc>
        <w:tc>
          <w:tcPr>
            <w:tcW w:w="1260" w:type="dxa"/>
            <w:tcBorders>
              <w:top w:val="nil"/>
              <w:left w:val="nil"/>
              <w:bottom w:val="nil"/>
              <w:right w:val="nil"/>
            </w:tcBorders>
            <w:vAlign w:val="center"/>
          </w:tcPr>
          <w:p w14:paraId="3B4B34B3" w14:textId="796129AB"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bottom w:val="nil"/>
              <w:right w:val="nil"/>
            </w:tcBorders>
            <w:vAlign w:val="center"/>
          </w:tcPr>
          <w:p w14:paraId="4F3194E9" w14:textId="07EB7ACB"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482" w:type="dxa"/>
            <w:vMerge/>
            <w:tcBorders>
              <w:left w:val="nil"/>
              <w:right w:val="nil"/>
            </w:tcBorders>
            <w:vAlign w:val="center"/>
          </w:tcPr>
          <w:p w14:paraId="3C2A9F56" w14:textId="77777777" w:rsidR="00E7302B" w:rsidRDefault="00E7302B" w:rsidP="006C0AD0">
            <w:pPr>
              <w:jc w:val="center"/>
              <w:rPr>
                <w:rFonts w:ascii="Times New Roman" w:hAnsi="Times New Roman" w:cs="Times New Roman"/>
                <w:sz w:val="24"/>
                <w:szCs w:val="24"/>
              </w:rPr>
            </w:pPr>
          </w:p>
        </w:tc>
        <w:tc>
          <w:tcPr>
            <w:tcW w:w="1573" w:type="dxa"/>
            <w:vMerge/>
            <w:tcBorders>
              <w:left w:val="nil"/>
              <w:right w:val="nil"/>
            </w:tcBorders>
            <w:vAlign w:val="center"/>
          </w:tcPr>
          <w:p w14:paraId="4A2F8746" w14:textId="77777777" w:rsidR="00E7302B" w:rsidRDefault="00E7302B" w:rsidP="006C0AD0">
            <w:pPr>
              <w:jc w:val="center"/>
              <w:rPr>
                <w:rFonts w:ascii="Times New Roman" w:hAnsi="Times New Roman" w:cs="Times New Roman"/>
                <w:sz w:val="24"/>
                <w:szCs w:val="24"/>
              </w:rPr>
            </w:pPr>
          </w:p>
        </w:tc>
      </w:tr>
      <w:tr w:rsidR="00E7302B" w14:paraId="684A2E2A" w14:textId="77777777" w:rsidTr="00CF38AE">
        <w:trPr>
          <w:trHeight w:val="276"/>
        </w:trPr>
        <w:tc>
          <w:tcPr>
            <w:tcW w:w="2430" w:type="dxa"/>
            <w:tcBorders>
              <w:top w:val="nil"/>
              <w:left w:val="nil"/>
              <w:right w:val="nil"/>
            </w:tcBorders>
            <w:vAlign w:val="center"/>
          </w:tcPr>
          <w:p w14:paraId="73567FFB" w14:textId="34641840" w:rsidR="00E7302B" w:rsidRDefault="00E7302B" w:rsidP="006C0AD0">
            <w:pPr>
              <w:rPr>
                <w:rFonts w:ascii="Times New Roman" w:hAnsi="Times New Roman" w:cs="Times New Roman"/>
                <w:sz w:val="24"/>
                <w:szCs w:val="24"/>
              </w:rPr>
            </w:pPr>
            <w:r>
              <w:rPr>
                <w:rFonts w:ascii="Times New Roman" w:hAnsi="Times New Roman" w:cs="Times New Roman"/>
                <w:sz w:val="24"/>
                <w:szCs w:val="24"/>
              </w:rPr>
              <w:t>Zinc – TSMD</w:t>
            </w:r>
          </w:p>
        </w:tc>
        <w:tc>
          <w:tcPr>
            <w:tcW w:w="1350" w:type="dxa"/>
            <w:tcBorders>
              <w:top w:val="nil"/>
              <w:left w:val="nil"/>
              <w:right w:val="nil"/>
            </w:tcBorders>
            <w:vAlign w:val="center"/>
          </w:tcPr>
          <w:p w14:paraId="5878AD0E" w14:textId="05E18C90"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459</w:t>
            </w:r>
          </w:p>
        </w:tc>
        <w:tc>
          <w:tcPr>
            <w:tcW w:w="1260" w:type="dxa"/>
            <w:tcBorders>
              <w:top w:val="nil"/>
              <w:left w:val="nil"/>
              <w:right w:val="nil"/>
            </w:tcBorders>
            <w:vAlign w:val="center"/>
          </w:tcPr>
          <w:p w14:paraId="2893C914" w14:textId="13CE862D"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100</w:t>
            </w:r>
          </w:p>
        </w:tc>
        <w:tc>
          <w:tcPr>
            <w:tcW w:w="1080" w:type="dxa"/>
            <w:tcBorders>
              <w:top w:val="nil"/>
              <w:left w:val="nil"/>
              <w:right w:val="nil"/>
            </w:tcBorders>
            <w:vAlign w:val="center"/>
          </w:tcPr>
          <w:p w14:paraId="4895D9AF" w14:textId="74FE38D9" w:rsidR="00E7302B" w:rsidRDefault="00E7302B" w:rsidP="006C0AD0">
            <w:pPr>
              <w:jc w:val="center"/>
              <w:rPr>
                <w:rFonts w:ascii="Times New Roman" w:hAnsi="Times New Roman" w:cs="Times New Roman"/>
                <w:sz w:val="24"/>
                <w:szCs w:val="24"/>
              </w:rPr>
            </w:pPr>
            <w:r>
              <w:rPr>
                <w:rFonts w:ascii="Times New Roman" w:hAnsi="Times New Roman" w:cs="Times New Roman"/>
                <w:sz w:val="24"/>
                <w:szCs w:val="24"/>
              </w:rPr>
              <w:t>0</w:t>
            </w:r>
          </w:p>
        </w:tc>
        <w:tc>
          <w:tcPr>
            <w:tcW w:w="1482" w:type="dxa"/>
            <w:vMerge/>
            <w:tcBorders>
              <w:left w:val="nil"/>
              <w:bottom w:val="single" w:sz="4" w:space="0" w:color="auto"/>
              <w:right w:val="nil"/>
            </w:tcBorders>
            <w:vAlign w:val="center"/>
          </w:tcPr>
          <w:p w14:paraId="37CCEB1D" w14:textId="77777777" w:rsidR="00E7302B" w:rsidRDefault="00E7302B" w:rsidP="006C0AD0">
            <w:pPr>
              <w:jc w:val="center"/>
              <w:rPr>
                <w:rFonts w:ascii="Times New Roman" w:hAnsi="Times New Roman" w:cs="Times New Roman"/>
                <w:sz w:val="24"/>
                <w:szCs w:val="24"/>
              </w:rPr>
            </w:pPr>
          </w:p>
        </w:tc>
        <w:tc>
          <w:tcPr>
            <w:tcW w:w="1573" w:type="dxa"/>
            <w:vMerge/>
            <w:tcBorders>
              <w:left w:val="nil"/>
              <w:bottom w:val="single" w:sz="4" w:space="0" w:color="auto"/>
              <w:right w:val="nil"/>
            </w:tcBorders>
            <w:vAlign w:val="center"/>
          </w:tcPr>
          <w:p w14:paraId="4B647786" w14:textId="77777777" w:rsidR="00E7302B" w:rsidRDefault="00E7302B" w:rsidP="006C0AD0">
            <w:pPr>
              <w:jc w:val="center"/>
              <w:rPr>
                <w:rFonts w:ascii="Times New Roman" w:hAnsi="Times New Roman" w:cs="Times New Roman"/>
                <w:sz w:val="24"/>
                <w:szCs w:val="24"/>
              </w:rPr>
            </w:pPr>
          </w:p>
        </w:tc>
      </w:tr>
    </w:tbl>
    <w:p w14:paraId="44B3A35D" w14:textId="77777777" w:rsidR="008E0997" w:rsidRPr="004A5E05" w:rsidRDefault="008E0997" w:rsidP="004E4A55">
      <w:pPr>
        <w:rPr>
          <w:rFonts w:ascii="Times New Roman" w:hAnsi="Times New Roman" w:cs="Times New Roman"/>
          <w:sz w:val="24"/>
          <w:szCs w:val="24"/>
        </w:rPr>
      </w:pPr>
    </w:p>
    <w:p w14:paraId="472619C3" w14:textId="0A6738FB" w:rsidR="00174A25" w:rsidRDefault="00174A25" w:rsidP="00174A25">
      <w:pPr>
        <w:pStyle w:val="Heading3"/>
        <w:spacing w:line="480" w:lineRule="auto"/>
        <w:rPr>
          <w:rFonts w:ascii="Times New Roman" w:hAnsi="Times New Roman" w:cs="Times New Roman"/>
          <w:color w:val="000000" w:themeColor="text1"/>
          <w:u w:val="single"/>
        </w:rPr>
      </w:pPr>
      <w:bookmarkStart w:id="96" w:name="_Toc76301002"/>
      <w:r w:rsidRPr="00174A25">
        <w:rPr>
          <w:rFonts w:ascii="Times New Roman" w:hAnsi="Times New Roman" w:cs="Times New Roman"/>
          <w:color w:val="000000" w:themeColor="text1"/>
          <w:u w:val="single"/>
        </w:rPr>
        <w:t>Leaching Tests</w:t>
      </w:r>
      <w:bookmarkEnd w:id="96"/>
    </w:p>
    <w:p w14:paraId="1C48EF13" w14:textId="4BEBB553" w:rsidR="00372286" w:rsidRPr="00372286" w:rsidRDefault="00372286" w:rsidP="00372286">
      <w:pPr>
        <w:spacing w:line="480" w:lineRule="auto"/>
        <w:rPr>
          <w:rFonts w:ascii="Times New Roman" w:hAnsi="Times New Roman" w:cs="Times New Roman"/>
          <w:sz w:val="24"/>
          <w:szCs w:val="24"/>
        </w:rPr>
      </w:pPr>
      <w:r w:rsidRPr="00372286">
        <w:rPr>
          <w:rFonts w:ascii="Times New Roman" w:hAnsi="Times New Roman" w:cs="Times New Roman"/>
          <w:sz w:val="24"/>
          <w:szCs w:val="24"/>
        </w:rPr>
        <w:t xml:space="preserve">Tables </w:t>
      </w:r>
      <w:r>
        <w:rPr>
          <w:rFonts w:ascii="Times New Roman" w:hAnsi="Times New Roman" w:cs="Times New Roman"/>
          <w:sz w:val="24"/>
          <w:szCs w:val="24"/>
        </w:rPr>
        <w:t>4.</w:t>
      </w:r>
      <w:r w:rsidR="00A5798B">
        <w:rPr>
          <w:rFonts w:ascii="Times New Roman" w:hAnsi="Times New Roman" w:cs="Times New Roman"/>
          <w:sz w:val="24"/>
          <w:szCs w:val="24"/>
        </w:rPr>
        <w:t>6</w:t>
      </w:r>
      <w:r w:rsidRPr="00372286">
        <w:rPr>
          <w:rFonts w:ascii="Times New Roman" w:hAnsi="Times New Roman" w:cs="Times New Roman"/>
          <w:sz w:val="24"/>
          <w:szCs w:val="24"/>
        </w:rPr>
        <w:t>-</w:t>
      </w:r>
      <w:r>
        <w:rPr>
          <w:rFonts w:ascii="Times New Roman" w:hAnsi="Times New Roman" w:cs="Times New Roman"/>
          <w:sz w:val="24"/>
          <w:szCs w:val="24"/>
        </w:rPr>
        <w:t>4.</w:t>
      </w:r>
      <w:r w:rsidR="008C0A32">
        <w:rPr>
          <w:rFonts w:ascii="Times New Roman" w:hAnsi="Times New Roman" w:cs="Times New Roman"/>
          <w:sz w:val="24"/>
          <w:szCs w:val="24"/>
        </w:rPr>
        <w:t>1</w:t>
      </w:r>
      <w:r w:rsidR="00A5798B">
        <w:rPr>
          <w:rFonts w:ascii="Times New Roman" w:hAnsi="Times New Roman" w:cs="Times New Roman"/>
          <w:sz w:val="24"/>
          <w:szCs w:val="24"/>
        </w:rPr>
        <w:t>1</w:t>
      </w:r>
      <w:r w:rsidRPr="00372286">
        <w:rPr>
          <w:rFonts w:ascii="Times New Roman" w:hAnsi="Times New Roman" w:cs="Times New Roman"/>
          <w:sz w:val="24"/>
          <w:szCs w:val="24"/>
        </w:rPr>
        <w:t xml:space="preserve"> show the leaching concentration</w:t>
      </w:r>
      <w:r w:rsidR="00EC6669">
        <w:rPr>
          <w:rFonts w:ascii="Times New Roman" w:hAnsi="Times New Roman" w:cs="Times New Roman"/>
          <w:sz w:val="24"/>
          <w:szCs w:val="24"/>
        </w:rPr>
        <w:t>s</w:t>
      </w:r>
      <w:r w:rsidRPr="00372286">
        <w:rPr>
          <w:rFonts w:ascii="Times New Roman" w:hAnsi="Times New Roman" w:cs="Times New Roman"/>
          <w:sz w:val="24"/>
          <w:szCs w:val="24"/>
        </w:rPr>
        <w:t xml:space="preserve"> from the control composite and the percent difference from the control for each amended composite. </w:t>
      </w:r>
      <w:r w:rsidR="00031025">
        <w:rPr>
          <w:rFonts w:ascii="Times New Roman" w:hAnsi="Times New Roman" w:cs="Times New Roman"/>
          <w:sz w:val="24"/>
          <w:szCs w:val="24"/>
        </w:rPr>
        <w:t xml:space="preserve">A summary of the increases and decreases in metal concentrations caused by different amendments in different leaching tests is provided as </w:t>
      </w:r>
      <w:r w:rsidR="008813EB">
        <w:rPr>
          <w:rFonts w:ascii="Times New Roman" w:hAnsi="Times New Roman" w:cs="Times New Roman"/>
          <w:sz w:val="24"/>
          <w:szCs w:val="24"/>
        </w:rPr>
        <w:t>T</w:t>
      </w:r>
      <w:r w:rsidR="00031025">
        <w:rPr>
          <w:rFonts w:ascii="Times New Roman" w:hAnsi="Times New Roman" w:cs="Times New Roman"/>
          <w:sz w:val="24"/>
          <w:szCs w:val="24"/>
        </w:rPr>
        <w:t xml:space="preserve">able 4.12. </w:t>
      </w:r>
      <w:r w:rsidR="00F7094C">
        <w:rPr>
          <w:rFonts w:ascii="Times New Roman" w:hAnsi="Times New Roman" w:cs="Times New Roman"/>
          <w:sz w:val="24"/>
          <w:szCs w:val="24"/>
        </w:rPr>
        <w:t xml:space="preserve">If </w:t>
      </w:r>
      <w:r w:rsidR="006801E6">
        <w:rPr>
          <w:rFonts w:ascii="Times New Roman" w:hAnsi="Times New Roman" w:cs="Times New Roman"/>
          <w:sz w:val="24"/>
          <w:szCs w:val="24"/>
        </w:rPr>
        <w:t>the control concentration was below the PQL</w:t>
      </w:r>
      <w:r w:rsidR="008B2213">
        <w:rPr>
          <w:rFonts w:ascii="Times New Roman" w:hAnsi="Times New Roman" w:cs="Times New Roman"/>
          <w:sz w:val="24"/>
          <w:szCs w:val="24"/>
        </w:rPr>
        <w:t>,</w:t>
      </w:r>
      <w:r w:rsidR="006801E6">
        <w:rPr>
          <w:rFonts w:ascii="Times New Roman" w:hAnsi="Times New Roman" w:cs="Times New Roman"/>
          <w:sz w:val="24"/>
          <w:szCs w:val="24"/>
        </w:rPr>
        <w:t xml:space="preserve"> but </w:t>
      </w:r>
      <w:r w:rsidR="00F657F9">
        <w:rPr>
          <w:rFonts w:ascii="Times New Roman" w:hAnsi="Times New Roman" w:cs="Times New Roman"/>
          <w:sz w:val="24"/>
          <w:szCs w:val="24"/>
        </w:rPr>
        <w:t xml:space="preserve">the concentration </w:t>
      </w:r>
      <w:r w:rsidR="00F657F9">
        <w:rPr>
          <w:rFonts w:ascii="Times New Roman" w:hAnsi="Times New Roman" w:cs="Times New Roman"/>
          <w:sz w:val="24"/>
          <w:szCs w:val="24"/>
        </w:rPr>
        <w:lastRenderedPageBreak/>
        <w:t xml:space="preserve">was </w:t>
      </w:r>
      <w:r w:rsidR="006801E6">
        <w:rPr>
          <w:rFonts w:ascii="Times New Roman" w:hAnsi="Times New Roman" w:cs="Times New Roman"/>
          <w:sz w:val="24"/>
          <w:szCs w:val="24"/>
        </w:rPr>
        <w:t xml:space="preserve">above the PQL in the amended composites, the concentration </w:t>
      </w:r>
      <w:r w:rsidR="00C136C4">
        <w:rPr>
          <w:rFonts w:ascii="Times New Roman" w:hAnsi="Times New Roman" w:cs="Times New Roman"/>
          <w:sz w:val="24"/>
          <w:szCs w:val="24"/>
        </w:rPr>
        <w:t>in mg L</w:t>
      </w:r>
      <w:r w:rsidR="00C136C4">
        <w:rPr>
          <w:rFonts w:ascii="Times New Roman" w:hAnsi="Times New Roman" w:cs="Times New Roman"/>
          <w:sz w:val="24"/>
          <w:szCs w:val="24"/>
          <w:vertAlign w:val="superscript"/>
        </w:rPr>
        <w:t>-1</w:t>
      </w:r>
      <w:r w:rsidR="00C136C4">
        <w:rPr>
          <w:rFonts w:ascii="Times New Roman" w:hAnsi="Times New Roman" w:cs="Times New Roman"/>
          <w:sz w:val="24"/>
          <w:szCs w:val="24"/>
        </w:rPr>
        <w:t xml:space="preserve"> </w:t>
      </w:r>
      <w:r w:rsidR="006801E6">
        <w:rPr>
          <w:rFonts w:ascii="Times New Roman" w:hAnsi="Times New Roman" w:cs="Times New Roman"/>
          <w:sz w:val="24"/>
          <w:szCs w:val="24"/>
        </w:rPr>
        <w:t xml:space="preserve">is shown in the tables and italicized. </w:t>
      </w:r>
      <w:r w:rsidRPr="00372286">
        <w:rPr>
          <w:rFonts w:ascii="Times New Roman" w:hAnsi="Times New Roman" w:cs="Times New Roman"/>
          <w:sz w:val="24"/>
          <w:szCs w:val="24"/>
        </w:rPr>
        <w:t xml:space="preserve">Concentrations measured in each replicate for each treatment can be found in Appendix C. As can be seen in the tables, most metals concentrations were not changed significantly by the addition of the amendments. Significant changes (p &lt; 0.05) were slightly more likely to be increases </w:t>
      </w:r>
      <w:r w:rsidR="008B2213">
        <w:rPr>
          <w:rFonts w:ascii="Times New Roman" w:hAnsi="Times New Roman" w:cs="Times New Roman"/>
          <w:sz w:val="24"/>
          <w:szCs w:val="24"/>
        </w:rPr>
        <w:t xml:space="preserve">rather than decreases </w:t>
      </w:r>
      <w:r w:rsidRPr="00372286">
        <w:rPr>
          <w:rFonts w:ascii="Times New Roman" w:hAnsi="Times New Roman" w:cs="Times New Roman"/>
          <w:sz w:val="24"/>
          <w:szCs w:val="24"/>
        </w:rPr>
        <w:t>in metal concentration</w:t>
      </w:r>
      <w:r w:rsidR="008B2213">
        <w:rPr>
          <w:rFonts w:ascii="Times New Roman" w:hAnsi="Times New Roman" w:cs="Times New Roman"/>
          <w:sz w:val="24"/>
          <w:szCs w:val="24"/>
        </w:rPr>
        <w:t>s</w:t>
      </w:r>
      <w:r w:rsidRPr="00372286">
        <w:rPr>
          <w:rFonts w:ascii="Times New Roman" w:hAnsi="Times New Roman" w:cs="Times New Roman"/>
          <w:sz w:val="24"/>
          <w:szCs w:val="24"/>
        </w:rPr>
        <w:t xml:space="preserve"> (101 increases across all metals vs. 95 decreases). </w:t>
      </w:r>
      <w:r w:rsidR="00D17ECD">
        <w:rPr>
          <w:rFonts w:ascii="Times New Roman" w:hAnsi="Times New Roman" w:cs="Times New Roman"/>
          <w:sz w:val="24"/>
          <w:szCs w:val="24"/>
        </w:rPr>
        <w:t>CCR</w:t>
      </w:r>
      <w:r w:rsidRPr="00372286">
        <w:rPr>
          <w:rFonts w:ascii="Times New Roman" w:hAnsi="Times New Roman" w:cs="Times New Roman"/>
          <w:sz w:val="24"/>
          <w:szCs w:val="24"/>
        </w:rPr>
        <w:t xml:space="preserve"> was the only amendment that decreased the leaching of more metals than it increased. However, </w:t>
      </w:r>
      <w:r w:rsidR="00D17ECD">
        <w:rPr>
          <w:rFonts w:ascii="Times New Roman" w:hAnsi="Times New Roman" w:cs="Times New Roman"/>
          <w:sz w:val="24"/>
          <w:szCs w:val="24"/>
        </w:rPr>
        <w:t>CCR</w:t>
      </w:r>
      <w:r w:rsidRPr="00372286">
        <w:rPr>
          <w:rFonts w:ascii="Times New Roman" w:hAnsi="Times New Roman" w:cs="Times New Roman"/>
          <w:sz w:val="24"/>
          <w:szCs w:val="24"/>
        </w:rPr>
        <w:t xml:space="preserve"> amended composites still saw more increases in metal concentrations than composites amended with biosolids</w:t>
      </w:r>
      <w:r w:rsidR="00DF148E">
        <w:rPr>
          <w:rFonts w:ascii="Times New Roman" w:hAnsi="Times New Roman" w:cs="Times New Roman"/>
          <w:sz w:val="24"/>
          <w:szCs w:val="24"/>
        </w:rPr>
        <w:t xml:space="preserve">, which </w:t>
      </w:r>
      <w:r w:rsidR="00F244D4">
        <w:rPr>
          <w:rFonts w:ascii="Times New Roman" w:hAnsi="Times New Roman" w:cs="Times New Roman"/>
          <w:sz w:val="24"/>
          <w:szCs w:val="24"/>
        </w:rPr>
        <w:t xml:space="preserve">caused fewer </w:t>
      </w:r>
      <w:r w:rsidR="004C74CB">
        <w:rPr>
          <w:rFonts w:ascii="Times New Roman" w:hAnsi="Times New Roman" w:cs="Times New Roman"/>
          <w:sz w:val="24"/>
          <w:szCs w:val="24"/>
        </w:rPr>
        <w:t>significant changes to metal concentrations</w:t>
      </w:r>
      <w:r w:rsidRPr="00372286">
        <w:rPr>
          <w:rFonts w:ascii="Times New Roman" w:hAnsi="Times New Roman" w:cs="Times New Roman"/>
          <w:sz w:val="24"/>
          <w:szCs w:val="24"/>
        </w:rPr>
        <w:t>. TCLP leachates changed the most from control to amended, both in increases and decreases. SPLP and FLT were nearly equal in the number of metals with significant changes between the control and amended composites, but with different metals changing for each test.</w:t>
      </w:r>
    </w:p>
    <w:p w14:paraId="52DBF99F" w14:textId="77777777" w:rsidR="00D22EBB" w:rsidRDefault="00D22EBB" w:rsidP="00372286">
      <w:pPr>
        <w:rPr>
          <w:rFonts w:ascii="Times New Roman" w:hAnsi="Times New Roman" w:cs="Times New Roman"/>
          <w:sz w:val="24"/>
          <w:szCs w:val="24"/>
        </w:rPr>
      </w:pPr>
    </w:p>
    <w:p w14:paraId="28D23B89" w14:textId="77777777" w:rsidR="00D22EBB" w:rsidRDefault="00D22EBB" w:rsidP="00372286">
      <w:pPr>
        <w:rPr>
          <w:rFonts w:ascii="Times New Roman" w:hAnsi="Times New Roman" w:cs="Times New Roman"/>
          <w:sz w:val="24"/>
          <w:szCs w:val="24"/>
        </w:rPr>
      </w:pPr>
    </w:p>
    <w:p w14:paraId="3263A12E" w14:textId="77777777" w:rsidR="00D22EBB" w:rsidRDefault="00D22EBB" w:rsidP="00372286">
      <w:pPr>
        <w:rPr>
          <w:rFonts w:ascii="Times New Roman" w:hAnsi="Times New Roman" w:cs="Times New Roman"/>
          <w:sz w:val="24"/>
          <w:szCs w:val="24"/>
        </w:rPr>
      </w:pPr>
    </w:p>
    <w:p w14:paraId="1CB80079" w14:textId="77777777" w:rsidR="00D22EBB" w:rsidRDefault="00D22EBB" w:rsidP="00372286">
      <w:pPr>
        <w:rPr>
          <w:rFonts w:ascii="Times New Roman" w:hAnsi="Times New Roman" w:cs="Times New Roman"/>
          <w:sz w:val="24"/>
          <w:szCs w:val="24"/>
        </w:rPr>
      </w:pPr>
    </w:p>
    <w:p w14:paraId="7209FF95" w14:textId="77777777" w:rsidR="00D22EBB" w:rsidRDefault="00D22EBB" w:rsidP="00372286">
      <w:pPr>
        <w:rPr>
          <w:rFonts w:ascii="Times New Roman" w:hAnsi="Times New Roman" w:cs="Times New Roman"/>
          <w:sz w:val="24"/>
          <w:szCs w:val="24"/>
        </w:rPr>
      </w:pPr>
    </w:p>
    <w:p w14:paraId="5F5882A9" w14:textId="77777777" w:rsidR="00D22EBB" w:rsidRDefault="00D22EBB" w:rsidP="00372286">
      <w:pPr>
        <w:rPr>
          <w:rFonts w:ascii="Times New Roman" w:hAnsi="Times New Roman" w:cs="Times New Roman"/>
          <w:sz w:val="24"/>
          <w:szCs w:val="24"/>
        </w:rPr>
      </w:pPr>
    </w:p>
    <w:p w14:paraId="5595D4E8" w14:textId="77777777" w:rsidR="00D22EBB" w:rsidRDefault="00D22EBB" w:rsidP="00372286">
      <w:pPr>
        <w:rPr>
          <w:rFonts w:ascii="Times New Roman" w:hAnsi="Times New Roman" w:cs="Times New Roman"/>
          <w:sz w:val="24"/>
          <w:szCs w:val="24"/>
        </w:rPr>
      </w:pPr>
    </w:p>
    <w:p w14:paraId="0B18987F" w14:textId="77777777" w:rsidR="00D22EBB" w:rsidRDefault="00D22EBB" w:rsidP="00372286">
      <w:pPr>
        <w:rPr>
          <w:rFonts w:ascii="Times New Roman" w:hAnsi="Times New Roman" w:cs="Times New Roman"/>
          <w:sz w:val="24"/>
          <w:szCs w:val="24"/>
        </w:rPr>
      </w:pPr>
    </w:p>
    <w:p w14:paraId="7028B466" w14:textId="77777777" w:rsidR="00D22EBB" w:rsidRDefault="00D22EBB" w:rsidP="00372286">
      <w:pPr>
        <w:rPr>
          <w:rFonts w:ascii="Times New Roman" w:hAnsi="Times New Roman" w:cs="Times New Roman"/>
          <w:sz w:val="24"/>
          <w:szCs w:val="24"/>
        </w:rPr>
      </w:pPr>
    </w:p>
    <w:p w14:paraId="0B4F854D" w14:textId="77777777" w:rsidR="00D22EBB" w:rsidRDefault="00D22EBB" w:rsidP="00372286">
      <w:pPr>
        <w:rPr>
          <w:rFonts w:ascii="Times New Roman" w:hAnsi="Times New Roman" w:cs="Times New Roman"/>
          <w:sz w:val="24"/>
          <w:szCs w:val="24"/>
        </w:rPr>
      </w:pPr>
    </w:p>
    <w:p w14:paraId="607D6236" w14:textId="77777777" w:rsidR="00D22EBB" w:rsidRDefault="00D22EBB" w:rsidP="00372286">
      <w:pPr>
        <w:rPr>
          <w:rFonts w:ascii="Times New Roman" w:hAnsi="Times New Roman" w:cs="Times New Roman"/>
          <w:sz w:val="24"/>
          <w:szCs w:val="24"/>
        </w:rPr>
      </w:pPr>
    </w:p>
    <w:p w14:paraId="017C5FF6" w14:textId="77777777" w:rsidR="00D22EBB" w:rsidRDefault="00D22EBB" w:rsidP="00372286">
      <w:pPr>
        <w:rPr>
          <w:rFonts w:ascii="Times New Roman" w:hAnsi="Times New Roman" w:cs="Times New Roman"/>
          <w:sz w:val="24"/>
          <w:szCs w:val="24"/>
        </w:rPr>
      </w:pPr>
    </w:p>
    <w:p w14:paraId="3594746D" w14:textId="77777777" w:rsidR="00D22EBB" w:rsidRDefault="00D22EBB" w:rsidP="00372286">
      <w:pPr>
        <w:rPr>
          <w:rFonts w:ascii="Times New Roman" w:hAnsi="Times New Roman" w:cs="Times New Roman"/>
          <w:sz w:val="24"/>
          <w:szCs w:val="24"/>
        </w:rPr>
      </w:pPr>
    </w:p>
    <w:p w14:paraId="35085FD4" w14:textId="0557E556" w:rsidR="00372286" w:rsidRPr="006301B5" w:rsidRDefault="00372286" w:rsidP="00372286">
      <w:pPr>
        <w:rPr>
          <w:rFonts w:ascii="Times New Roman" w:hAnsi="Times New Roman" w:cs="Times New Roman"/>
          <w:sz w:val="24"/>
          <w:szCs w:val="24"/>
          <w:vertAlign w:val="superscript"/>
        </w:rPr>
      </w:pPr>
      <w:r w:rsidRPr="0011547D">
        <w:rPr>
          <w:rFonts w:ascii="Times New Roman" w:hAnsi="Times New Roman" w:cs="Times New Roman"/>
          <w:sz w:val="24"/>
          <w:szCs w:val="24"/>
        </w:rPr>
        <w:lastRenderedPageBreak/>
        <w:t>Table 4</w:t>
      </w:r>
      <w:r w:rsidR="003C4ECF">
        <w:rPr>
          <w:rFonts w:ascii="Times New Roman" w:hAnsi="Times New Roman" w:cs="Times New Roman"/>
          <w:sz w:val="24"/>
          <w:szCs w:val="24"/>
        </w:rPr>
        <w:t>.</w:t>
      </w:r>
      <w:r w:rsidR="00A5798B">
        <w:rPr>
          <w:rFonts w:ascii="Times New Roman" w:hAnsi="Times New Roman" w:cs="Times New Roman"/>
          <w:sz w:val="24"/>
          <w:szCs w:val="24"/>
        </w:rPr>
        <w:t>6</w:t>
      </w:r>
      <w:r w:rsidRPr="0011547D">
        <w:rPr>
          <w:rFonts w:ascii="Times New Roman" w:hAnsi="Times New Roman" w:cs="Times New Roman"/>
          <w:sz w:val="24"/>
          <w:szCs w:val="24"/>
        </w:rPr>
        <w:t>: Concentrations of Metals in the Oxidation Ponds Control Composite TCLP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D24733">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660ACF">
        <w:rPr>
          <w:rFonts w:ascii="Times New Roman" w:hAnsi="Times New Roman" w:cs="Times New Roman"/>
          <w:sz w:val="24"/>
          <w:szCs w:val="24"/>
        </w:rPr>
        <w:t>Bolded</w:t>
      </w:r>
      <w:r w:rsidRPr="0011547D">
        <w:rPr>
          <w:rFonts w:ascii="Times New Roman" w:hAnsi="Times New Roman" w:cs="Times New Roman"/>
          <w:sz w:val="24"/>
          <w:szCs w:val="24"/>
        </w:rPr>
        <w:t xml:space="preserve"> Values Indicating a Significant Change</w:t>
      </w:r>
      <w:r w:rsidR="00660ACF">
        <w:rPr>
          <w:rFonts w:ascii="Times New Roman" w:hAnsi="Times New Roman" w:cs="Times New Roman"/>
          <w:sz w:val="24"/>
          <w:szCs w:val="24"/>
        </w:rPr>
        <w:t xml:space="preserve"> and </w:t>
      </w:r>
      <w:r w:rsidR="006301B5">
        <w:rPr>
          <w:rFonts w:ascii="Times New Roman" w:hAnsi="Times New Roman" w:cs="Times New Roman"/>
          <w:sz w:val="24"/>
          <w:szCs w:val="24"/>
        </w:rPr>
        <w:t>I</w:t>
      </w:r>
      <w:r w:rsidR="00660ACF">
        <w:rPr>
          <w:rFonts w:ascii="Times New Roman" w:hAnsi="Times New Roman" w:cs="Times New Roman"/>
          <w:sz w:val="24"/>
          <w:szCs w:val="24"/>
        </w:rPr>
        <w:t xml:space="preserve">ncreases from </w:t>
      </w:r>
      <w:r w:rsidR="006301B5">
        <w:rPr>
          <w:rFonts w:ascii="Times New Roman" w:hAnsi="Times New Roman" w:cs="Times New Roman"/>
          <w:sz w:val="24"/>
          <w:szCs w:val="24"/>
        </w:rPr>
        <w:t xml:space="preserve">Below the Detection Limit </w:t>
      </w:r>
      <w:r w:rsidR="00A61999">
        <w:rPr>
          <w:rFonts w:ascii="Times New Roman" w:hAnsi="Times New Roman" w:cs="Times New Roman"/>
          <w:sz w:val="24"/>
          <w:szCs w:val="24"/>
        </w:rPr>
        <w:t xml:space="preserve">Indicated with </w:t>
      </w:r>
      <w:r w:rsidR="006301B5">
        <w:rPr>
          <w:rFonts w:ascii="Times New Roman" w:hAnsi="Times New Roman" w:cs="Times New Roman"/>
          <w:sz w:val="24"/>
          <w:szCs w:val="24"/>
        </w:rPr>
        <w:t>Itali</w:t>
      </w:r>
      <w:r w:rsidR="00A61999">
        <w:rPr>
          <w:rFonts w:ascii="Times New Roman" w:hAnsi="Times New Roman" w:cs="Times New Roman"/>
          <w:sz w:val="24"/>
          <w:szCs w:val="24"/>
        </w:rPr>
        <w:t>cs</w:t>
      </w:r>
      <w:r w:rsidR="006301B5">
        <w:rPr>
          <w:rFonts w:ascii="Times New Roman" w:hAnsi="Times New Roman" w:cs="Times New Roman"/>
          <w:sz w:val="24"/>
          <w:szCs w:val="24"/>
        </w:rPr>
        <w:t xml:space="preserve"> and </w:t>
      </w:r>
      <w:r w:rsidR="00D22EBB">
        <w:rPr>
          <w:rFonts w:ascii="Times New Roman" w:hAnsi="Times New Roman" w:cs="Times New Roman"/>
          <w:sz w:val="24"/>
          <w:szCs w:val="24"/>
        </w:rPr>
        <w:t>R</w:t>
      </w:r>
      <w:r w:rsidR="00A63CA0">
        <w:rPr>
          <w:rFonts w:ascii="Times New Roman" w:hAnsi="Times New Roman" w:cs="Times New Roman"/>
          <w:sz w:val="24"/>
          <w:szCs w:val="24"/>
        </w:rPr>
        <w:t xml:space="preserve">eported </w:t>
      </w:r>
      <w:r w:rsidR="006301B5">
        <w:rPr>
          <w:rFonts w:ascii="Times New Roman" w:hAnsi="Times New Roman" w:cs="Times New Roman"/>
          <w:sz w:val="24"/>
          <w:szCs w:val="24"/>
        </w:rPr>
        <w:t>in mg L</w:t>
      </w:r>
      <w:r w:rsidR="006301B5">
        <w:rPr>
          <w:rFonts w:ascii="Times New Roman" w:hAnsi="Times New Roman" w:cs="Times New Roman"/>
          <w:sz w:val="24"/>
          <w:szCs w:val="24"/>
          <w:vertAlign w:val="superscript"/>
        </w:rPr>
        <w:t>-1</w:t>
      </w:r>
    </w:p>
    <w:tbl>
      <w:tblPr>
        <w:tblStyle w:val="TableGrid"/>
        <w:tblW w:w="9540" w:type="dxa"/>
        <w:tblInd w:w="-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040"/>
        <w:gridCol w:w="976"/>
        <w:gridCol w:w="1123"/>
        <w:gridCol w:w="909"/>
        <w:gridCol w:w="1082"/>
        <w:gridCol w:w="990"/>
        <w:gridCol w:w="1170"/>
        <w:gridCol w:w="900"/>
      </w:tblGrid>
      <w:tr w:rsidR="00372286" w:rsidRPr="0011547D" w14:paraId="26EF401B" w14:textId="77777777" w:rsidTr="00F54846">
        <w:tc>
          <w:tcPr>
            <w:tcW w:w="1350" w:type="dxa"/>
            <w:tcBorders>
              <w:top w:val="single" w:sz="4" w:space="0" w:color="auto"/>
              <w:bottom w:val="nil"/>
            </w:tcBorders>
          </w:tcPr>
          <w:p w14:paraId="1D511D23" w14:textId="77777777" w:rsidR="00372286" w:rsidRPr="0011547D" w:rsidRDefault="00372286" w:rsidP="002C736E">
            <w:pPr>
              <w:rPr>
                <w:rFonts w:ascii="Times New Roman" w:hAnsi="Times New Roman" w:cs="Times New Roman"/>
                <w:sz w:val="24"/>
                <w:szCs w:val="24"/>
              </w:rPr>
            </w:pPr>
          </w:p>
        </w:tc>
        <w:tc>
          <w:tcPr>
            <w:tcW w:w="4048" w:type="dxa"/>
            <w:gridSpan w:val="4"/>
            <w:tcBorders>
              <w:top w:val="single" w:sz="4" w:space="0" w:color="auto"/>
              <w:bottom w:val="nil"/>
            </w:tcBorders>
          </w:tcPr>
          <w:p w14:paraId="4BD7886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MRPTS Oxidation Pond</w:t>
            </w:r>
          </w:p>
        </w:tc>
        <w:tc>
          <w:tcPr>
            <w:tcW w:w="4142" w:type="dxa"/>
            <w:gridSpan w:val="4"/>
            <w:tcBorders>
              <w:top w:val="single" w:sz="4" w:space="0" w:color="auto"/>
              <w:bottom w:val="nil"/>
            </w:tcBorders>
          </w:tcPr>
          <w:p w14:paraId="2697C1B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SECPTS Oxidation Pond</w:t>
            </w:r>
          </w:p>
        </w:tc>
      </w:tr>
      <w:tr w:rsidR="00372286" w:rsidRPr="0011547D" w14:paraId="0B11485E" w14:textId="77777777" w:rsidTr="00F54846">
        <w:tc>
          <w:tcPr>
            <w:tcW w:w="1350" w:type="dxa"/>
            <w:tcBorders>
              <w:top w:val="nil"/>
              <w:bottom w:val="single" w:sz="4" w:space="0" w:color="auto"/>
            </w:tcBorders>
          </w:tcPr>
          <w:p w14:paraId="437B0F3F" w14:textId="77777777" w:rsidR="00372286" w:rsidRPr="0011547D" w:rsidRDefault="00372286" w:rsidP="002C736E">
            <w:pPr>
              <w:rPr>
                <w:rFonts w:ascii="Times New Roman" w:hAnsi="Times New Roman" w:cs="Times New Roman"/>
                <w:sz w:val="24"/>
                <w:szCs w:val="24"/>
              </w:rPr>
            </w:pPr>
          </w:p>
        </w:tc>
        <w:tc>
          <w:tcPr>
            <w:tcW w:w="1040" w:type="dxa"/>
            <w:tcBorders>
              <w:top w:val="nil"/>
              <w:bottom w:val="single" w:sz="4" w:space="0" w:color="auto"/>
            </w:tcBorders>
          </w:tcPr>
          <w:p w14:paraId="6304A9A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Control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w:t>
            </w:r>
          </w:p>
        </w:tc>
        <w:tc>
          <w:tcPr>
            <w:tcW w:w="976" w:type="dxa"/>
            <w:tcBorders>
              <w:top w:val="nil"/>
              <w:bottom w:val="single" w:sz="4" w:space="0" w:color="auto"/>
            </w:tcBorders>
          </w:tcPr>
          <w:p w14:paraId="44ECFCE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Biochar % diff</w:t>
            </w:r>
          </w:p>
        </w:tc>
        <w:tc>
          <w:tcPr>
            <w:tcW w:w="1123" w:type="dxa"/>
            <w:tcBorders>
              <w:top w:val="nil"/>
              <w:bottom w:val="single" w:sz="4" w:space="0" w:color="auto"/>
            </w:tcBorders>
          </w:tcPr>
          <w:p w14:paraId="52AEFB3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Biosolids % diff</w:t>
            </w:r>
          </w:p>
        </w:tc>
        <w:tc>
          <w:tcPr>
            <w:tcW w:w="909" w:type="dxa"/>
            <w:tcBorders>
              <w:top w:val="nil"/>
              <w:bottom w:val="single" w:sz="4" w:space="0" w:color="auto"/>
            </w:tcBorders>
          </w:tcPr>
          <w:p w14:paraId="1DE849E5" w14:textId="1AA28F11" w:rsidR="00372286" w:rsidRPr="0011547D" w:rsidRDefault="00D17ECD" w:rsidP="004A6505">
            <w:pPr>
              <w:jc w:val="center"/>
              <w:rPr>
                <w:rFonts w:ascii="Times New Roman" w:hAnsi="Times New Roman" w:cs="Times New Roman"/>
                <w:sz w:val="24"/>
                <w:szCs w:val="24"/>
              </w:rPr>
            </w:pPr>
            <w:r>
              <w:rPr>
                <w:rFonts w:ascii="Times New Roman" w:hAnsi="Times New Roman" w:cs="Times New Roman"/>
                <w:sz w:val="24"/>
                <w:szCs w:val="24"/>
              </w:rPr>
              <w:t>CCR</w:t>
            </w:r>
            <w:r w:rsidR="00372286" w:rsidRPr="0011547D">
              <w:rPr>
                <w:rFonts w:ascii="Times New Roman" w:hAnsi="Times New Roman" w:cs="Times New Roman"/>
                <w:sz w:val="24"/>
                <w:szCs w:val="24"/>
              </w:rPr>
              <w:t xml:space="preserve"> % diff</w:t>
            </w:r>
          </w:p>
        </w:tc>
        <w:tc>
          <w:tcPr>
            <w:tcW w:w="1082" w:type="dxa"/>
            <w:tcBorders>
              <w:top w:val="nil"/>
              <w:bottom w:val="single" w:sz="4" w:space="0" w:color="auto"/>
            </w:tcBorders>
          </w:tcPr>
          <w:p w14:paraId="736792A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Control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w:t>
            </w:r>
          </w:p>
        </w:tc>
        <w:tc>
          <w:tcPr>
            <w:tcW w:w="990" w:type="dxa"/>
            <w:tcBorders>
              <w:top w:val="nil"/>
              <w:bottom w:val="single" w:sz="4" w:space="0" w:color="auto"/>
            </w:tcBorders>
          </w:tcPr>
          <w:p w14:paraId="67722746"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Biochar % diff</w:t>
            </w:r>
          </w:p>
        </w:tc>
        <w:tc>
          <w:tcPr>
            <w:tcW w:w="1170" w:type="dxa"/>
            <w:tcBorders>
              <w:top w:val="nil"/>
              <w:bottom w:val="single" w:sz="4" w:space="0" w:color="auto"/>
            </w:tcBorders>
          </w:tcPr>
          <w:p w14:paraId="2159862B"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Biosolids % diff</w:t>
            </w:r>
          </w:p>
        </w:tc>
        <w:tc>
          <w:tcPr>
            <w:tcW w:w="900" w:type="dxa"/>
            <w:tcBorders>
              <w:top w:val="nil"/>
              <w:bottom w:val="single" w:sz="4" w:space="0" w:color="auto"/>
            </w:tcBorders>
          </w:tcPr>
          <w:p w14:paraId="027CDC04" w14:textId="30FCB2D3" w:rsidR="00372286" w:rsidRPr="0011547D" w:rsidRDefault="00D17ECD" w:rsidP="004A6505">
            <w:pPr>
              <w:jc w:val="center"/>
              <w:rPr>
                <w:rFonts w:ascii="Times New Roman" w:hAnsi="Times New Roman" w:cs="Times New Roman"/>
                <w:sz w:val="24"/>
                <w:szCs w:val="24"/>
              </w:rPr>
            </w:pPr>
            <w:r>
              <w:rPr>
                <w:rFonts w:ascii="Times New Roman" w:hAnsi="Times New Roman" w:cs="Times New Roman"/>
                <w:sz w:val="24"/>
                <w:szCs w:val="24"/>
              </w:rPr>
              <w:t>CCR</w:t>
            </w:r>
            <w:r w:rsidR="00372286" w:rsidRPr="0011547D">
              <w:rPr>
                <w:rFonts w:ascii="Times New Roman" w:hAnsi="Times New Roman" w:cs="Times New Roman"/>
                <w:sz w:val="24"/>
                <w:szCs w:val="24"/>
              </w:rPr>
              <w:t xml:space="preserve"> % diff</w:t>
            </w:r>
          </w:p>
        </w:tc>
      </w:tr>
      <w:tr w:rsidR="00372286" w:rsidRPr="0011547D" w14:paraId="60D46A3E" w14:textId="77777777" w:rsidTr="00F54846">
        <w:tc>
          <w:tcPr>
            <w:tcW w:w="1350" w:type="dxa"/>
            <w:tcBorders>
              <w:top w:val="single" w:sz="4" w:space="0" w:color="auto"/>
            </w:tcBorders>
          </w:tcPr>
          <w:p w14:paraId="3111F97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1040" w:type="dxa"/>
            <w:tcBorders>
              <w:top w:val="single" w:sz="4" w:space="0" w:color="auto"/>
            </w:tcBorders>
          </w:tcPr>
          <w:p w14:paraId="199D423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0.002</w:t>
            </w:r>
          </w:p>
        </w:tc>
        <w:tc>
          <w:tcPr>
            <w:tcW w:w="976" w:type="dxa"/>
            <w:tcBorders>
              <w:top w:val="single" w:sz="4" w:space="0" w:color="auto"/>
            </w:tcBorders>
          </w:tcPr>
          <w:p w14:paraId="4101EE5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20.0</w:t>
            </w:r>
          </w:p>
        </w:tc>
        <w:tc>
          <w:tcPr>
            <w:tcW w:w="1123" w:type="dxa"/>
            <w:tcBorders>
              <w:top w:val="single" w:sz="4" w:space="0" w:color="auto"/>
            </w:tcBorders>
          </w:tcPr>
          <w:p w14:paraId="02216433"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20.0</w:t>
            </w:r>
          </w:p>
        </w:tc>
        <w:tc>
          <w:tcPr>
            <w:tcW w:w="909" w:type="dxa"/>
            <w:tcBorders>
              <w:top w:val="single" w:sz="4" w:space="0" w:color="auto"/>
            </w:tcBorders>
          </w:tcPr>
          <w:p w14:paraId="560DB990"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-40.0</w:t>
            </w:r>
          </w:p>
        </w:tc>
        <w:tc>
          <w:tcPr>
            <w:tcW w:w="1082" w:type="dxa"/>
            <w:tcBorders>
              <w:top w:val="single" w:sz="4" w:space="0" w:color="auto"/>
            </w:tcBorders>
          </w:tcPr>
          <w:p w14:paraId="6794BCA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0.004</w:t>
            </w:r>
          </w:p>
        </w:tc>
        <w:tc>
          <w:tcPr>
            <w:tcW w:w="990" w:type="dxa"/>
            <w:tcBorders>
              <w:top w:val="single" w:sz="4" w:space="0" w:color="auto"/>
            </w:tcBorders>
          </w:tcPr>
          <w:p w14:paraId="50154BDF"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Borders>
              <w:top w:val="single" w:sz="4" w:space="0" w:color="auto"/>
            </w:tcBorders>
          </w:tcPr>
          <w:p w14:paraId="5C0C8C9E"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-25.0</w:t>
            </w:r>
          </w:p>
        </w:tc>
        <w:tc>
          <w:tcPr>
            <w:tcW w:w="900" w:type="dxa"/>
            <w:tcBorders>
              <w:top w:val="single" w:sz="4" w:space="0" w:color="auto"/>
            </w:tcBorders>
          </w:tcPr>
          <w:p w14:paraId="687B64B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-16.7</w:t>
            </w:r>
          </w:p>
        </w:tc>
      </w:tr>
      <w:tr w:rsidR="00372286" w:rsidRPr="0011547D" w14:paraId="1B333C84" w14:textId="77777777" w:rsidTr="004A6505">
        <w:tc>
          <w:tcPr>
            <w:tcW w:w="1350" w:type="dxa"/>
          </w:tcPr>
          <w:p w14:paraId="4FFCC69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1040" w:type="dxa"/>
          </w:tcPr>
          <w:p w14:paraId="2F5B17D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0.084</w:t>
            </w:r>
          </w:p>
        </w:tc>
        <w:tc>
          <w:tcPr>
            <w:tcW w:w="976" w:type="dxa"/>
          </w:tcPr>
          <w:p w14:paraId="54AEB1E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32.7</w:t>
            </w:r>
          </w:p>
        </w:tc>
        <w:tc>
          <w:tcPr>
            <w:tcW w:w="1123" w:type="dxa"/>
          </w:tcPr>
          <w:p w14:paraId="4CEADA9B"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34.1</w:t>
            </w:r>
          </w:p>
        </w:tc>
        <w:tc>
          <w:tcPr>
            <w:tcW w:w="909" w:type="dxa"/>
          </w:tcPr>
          <w:p w14:paraId="68D14C4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124.8</w:t>
            </w:r>
          </w:p>
        </w:tc>
        <w:tc>
          <w:tcPr>
            <w:tcW w:w="1082" w:type="dxa"/>
          </w:tcPr>
          <w:p w14:paraId="4068A6DF"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0.027</w:t>
            </w:r>
          </w:p>
        </w:tc>
        <w:tc>
          <w:tcPr>
            <w:tcW w:w="990" w:type="dxa"/>
          </w:tcPr>
          <w:p w14:paraId="09D699BF"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161.6</w:t>
            </w:r>
          </w:p>
        </w:tc>
        <w:tc>
          <w:tcPr>
            <w:tcW w:w="1170" w:type="dxa"/>
          </w:tcPr>
          <w:p w14:paraId="08D4FAF9"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402.7</w:t>
            </w:r>
          </w:p>
        </w:tc>
        <w:tc>
          <w:tcPr>
            <w:tcW w:w="900" w:type="dxa"/>
          </w:tcPr>
          <w:p w14:paraId="6DACD9F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504.1</w:t>
            </w:r>
          </w:p>
        </w:tc>
      </w:tr>
      <w:tr w:rsidR="00372286" w:rsidRPr="0011547D" w14:paraId="70E23306" w14:textId="77777777" w:rsidTr="004A6505">
        <w:tc>
          <w:tcPr>
            <w:tcW w:w="1350" w:type="dxa"/>
          </w:tcPr>
          <w:p w14:paraId="17A54EA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1040" w:type="dxa"/>
          </w:tcPr>
          <w:p w14:paraId="3BC60C38" w14:textId="3A684DD4"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&lt;</w:t>
            </w:r>
            <w:r w:rsidR="0057533B">
              <w:rPr>
                <w:rFonts w:ascii="Times New Roman" w:hAnsi="Times New Roman" w:cs="Times New Roman"/>
                <w:sz w:val="24"/>
                <w:szCs w:val="24"/>
              </w:rPr>
              <w:t>0.020</w:t>
            </w:r>
          </w:p>
        </w:tc>
        <w:tc>
          <w:tcPr>
            <w:tcW w:w="976" w:type="dxa"/>
          </w:tcPr>
          <w:p w14:paraId="37CF8DBF"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23" w:type="dxa"/>
          </w:tcPr>
          <w:p w14:paraId="307DA43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9" w:type="dxa"/>
          </w:tcPr>
          <w:p w14:paraId="5F11A4ED"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2" w:type="dxa"/>
          </w:tcPr>
          <w:p w14:paraId="42F0F4DC" w14:textId="62BD7CE2"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&lt;</w:t>
            </w:r>
            <w:r w:rsidR="00BA7DD5">
              <w:rPr>
                <w:rFonts w:ascii="Times New Roman" w:hAnsi="Times New Roman" w:cs="Times New Roman"/>
                <w:sz w:val="24"/>
                <w:szCs w:val="24"/>
              </w:rPr>
              <w:t>0.020</w:t>
            </w:r>
          </w:p>
        </w:tc>
        <w:tc>
          <w:tcPr>
            <w:tcW w:w="990" w:type="dxa"/>
          </w:tcPr>
          <w:p w14:paraId="30EE70D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466AD40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0B55AD33"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684CA05C" w14:textId="77777777" w:rsidTr="004A6505">
        <w:tc>
          <w:tcPr>
            <w:tcW w:w="1350" w:type="dxa"/>
          </w:tcPr>
          <w:p w14:paraId="30CC618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1040" w:type="dxa"/>
          </w:tcPr>
          <w:p w14:paraId="2BC6EEC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0.145</w:t>
            </w:r>
          </w:p>
        </w:tc>
        <w:tc>
          <w:tcPr>
            <w:tcW w:w="976" w:type="dxa"/>
          </w:tcPr>
          <w:p w14:paraId="09C34DF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-24.5</w:t>
            </w:r>
          </w:p>
        </w:tc>
        <w:tc>
          <w:tcPr>
            <w:tcW w:w="1123" w:type="dxa"/>
          </w:tcPr>
          <w:p w14:paraId="2492D85F"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-2.04</w:t>
            </w:r>
          </w:p>
        </w:tc>
        <w:tc>
          <w:tcPr>
            <w:tcW w:w="909" w:type="dxa"/>
          </w:tcPr>
          <w:p w14:paraId="30836D9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-2.30</w:t>
            </w:r>
          </w:p>
        </w:tc>
        <w:tc>
          <w:tcPr>
            <w:tcW w:w="1082" w:type="dxa"/>
          </w:tcPr>
          <w:p w14:paraId="3D10BCE2"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0.133</w:t>
            </w:r>
          </w:p>
        </w:tc>
        <w:tc>
          <w:tcPr>
            <w:tcW w:w="990" w:type="dxa"/>
          </w:tcPr>
          <w:p w14:paraId="462B015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6.70</w:t>
            </w:r>
          </w:p>
        </w:tc>
        <w:tc>
          <w:tcPr>
            <w:tcW w:w="1170" w:type="dxa"/>
          </w:tcPr>
          <w:p w14:paraId="7ADE6ABF"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10.1</w:t>
            </w:r>
          </w:p>
        </w:tc>
        <w:tc>
          <w:tcPr>
            <w:tcW w:w="900" w:type="dxa"/>
          </w:tcPr>
          <w:p w14:paraId="41B217E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14.8</w:t>
            </w:r>
          </w:p>
        </w:tc>
      </w:tr>
      <w:tr w:rsidR="00372286" w:rsidRPr="0011547D" w14:paraId="1C5CEB43" w14:textId="77777777" w:rsidTr="004A6505">
        <w:tc>
          <w:tcPr>
            <w:tcW w:w="1350" w:type="dxa"/>
          </w:tcPr>
          <w:p w14:paraId="5EB0CB4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1040" w:type="dxa"/>
          </w:tcPr>
          <w:p w14:paraId="3F73452D"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958</w:t>
            </w:r>
          </w:p>
        </w:tc>
        <w:tc>
          <w:tcPr>
            <w:tcW w:w="976" w:type="dxa"/>
          </w:tcPr>
          <w:p w14:paraId="443195C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-7.48</w:t>
            </w:r>
          </w:p>
        </w:tc>
        <w:tc>
          <w:tcPr>
            <w:tcW w:w="1123" w:type="dxa"/>
          </w:tcPr>
          <w:p w14:paraId="3D4BE99B"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-11.7</w:t>
            </w:r>
          </w:p>
        </w:tc>
        <w:tc>
          <w:tcPr>
            <w:tcW w:w="909" w:type="dxa"/>
          </w:tcPr>
          <w:p w14:paraId="244DB1E2"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26.2</w:t>
            </w:r>
          </w:p>
        </w:tc>
        <w:tc>
          <w:tcPr>
            <w:tcW w:w="1082" w:type="dxa"/>
          </w:tcPr>
          <w:p w14:paraId="53ADE50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386</w:t>
            </w:r>
          </w:p>
        </w:tc>
        <w:tc>
          <w:tcPr>
            <w:tcW w:w="990" w:type="dxa"/>
          </w:tcPr>
          <w:p w14:paraId="5137DA5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-9.18</w:t>
            </w:r>
          </w:p>
        </w:tc>
        <w:tc>
          <w:tcPr>
            <w:tcW w:w="1170" w:type="dxa"/>
          </w:tcPr>
          <w:p w14:paraId="66BF25A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-3.39</w:t>
            </w:r>
          </w:p>
        </w:tc>
        <w:tc>
          <w:tcPr>
            <w:tcW w:w="900" w:type="dxa"/>
          </w:tcPr>
          <w:p w14:paraId="4E1525EE"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42.2</w:t>
            </w:r>
          </w:p>
        </w:tc>
      </w:tr>
      <w:tr w:rsidR="00372286" w:rsidRPr="0011547D" w14:paraId="67736798" w14:textId="77777777" w:rsidTr="004A6505">
        <w:tc>
          <w:tcPr>
            <w:tcW w:w="1350" w:type="dxa"/>
          </w:tcPr>
          <w:p w14:paraId="33BA2DFA"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1040" w:type="dxa"/>
          </w:tcPr>
          <w:p w14:paraId="088291FC"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76" w:type="dxa"/>
          </w:tcPr>
          <w:p w14:paraId="142732F0"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123" w:type="dxa"/>
          </w:tcPr>
          <w:p w14:paraId="3ED9D21E"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09" w:type="dxa"/>
          </w:tcPr>
          <w:p w14:paraId="455E93D4"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66.7</w:t>
            </w:r>
          </w:p>
        </w:tc>
        <w:tc>
          <w:tcPr>
            <w:tcW w:w="1082" w:type="dxa"/>
          </w:tcPr>
          <w:p w14:paraId="5859F811" w14:textId="02E70610"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&lt;</w:t>
            </w:r>
            <w:r w:rsidR="004C0BF2">
              <w:rPr>
                <w:rFonts w:ascii="Times New Roman" w:hAnsi="Times New Roman" w:cs="Times New Roman"/>
                <w:sz w:val="24"/>
                <w:szCs w:val="24"/>
              </w:rPr>
              <w:t>0.001</w:t>
            </w:r>
          </w:p>
        </w:tc>
        <w:tc>
          <w:tcPr>
            <w:tcW w:w="990" w:type="dxa"/>
          </w:tcPr>
          <w:p w14:paraId="0E8E8C0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0D9EB8F2"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1D29CB92"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0E5F1FE7" w14:textId="77777777" w:rsidTr="004A6505">
        <w:tc>
          <w:tcPr>
            <w:tcW w:w="1350" w:type="dxa"/>
          </w:tcPr>
          <w:p w14:paraId="515A1DF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1040" w:type="dxa"/>
          </w:tcPr>
          <w:p w14:paraId="093C6E3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0.033</w:t>
            </w:r>
          </w:p>
        </w:tc>
        <w:tc>
          <w:tcPr>
            <w:tcW w:w="976" w:type="dxa"/>
          </w:tcPr>
          <w:p w14:paraId="6E5CF384"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-11.1</w:t>
            </w:r>
          </w:p>
        </w:tc>
        <w:tc>
          <w:tcPr>
            <w:tcW w:w="1123" w:type="dxa"/>
          </w:tcPr>
          <w:p w14:paraId="7EF7105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-24.4</w:t>
            </w:r>
          </w:p>
        </w:tc>
        <w:tc>
          <w:tcPr>
            <w:tcW w:w="909" w:type="dxa"/>
          </w:tcPr>
          <w:p w14:paraId="673B4135"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-35.6</w:t>
            </w:r>
          </w:p>
        </w:tc>
        <w:tc>
          <w:tcPr>
            <w:tcW w:w="1082" w:type="dxa"/>
          </w:tcPr>
          <w:p w14:paraId="6741797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0.151</w:t>
            </w:r>
          </w:p>
        </w:tc>
        <w:tc>
          <w:tcPr>
            <w:tcW w:w="990" w:type="dxa"/>
          </w:tcPr>
          <w:p w14:paraId="55DE1463"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33.2</w:t>
            </w:r>
          </w:p>
        </w:tc>
        <w:tc>
          <w:tcPr>
            <w:tcW w:w="1170" w:type="dxa"/>
          </w:tcPr>
          <w:p w14:paraId="43C0F65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17.2</w:t>
            </w:r>
          </w:p>
        </w:tc>
        <w:tc>
          <w:tcPr>
            <w:tcW w:w="900" w:type="dxa"/>
          </w:tcPr>
          <w:p w14:paraId="5CB7B31C"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-25.6</w:t>
            </w:r>
          </w:p>
        </w:tc>
      </w:tr>
      <w:tr w:rsidR="00BA7DD5" w:rsidRPr="0011547D" w14:paraId="11056A0D" w14:textId="77777777" w:rsidTr="004A6505">
        <w:tc>
          <w:tcPr>
            <w:tcW w:w="1350" w:type="dxa"/>
          </w:tcPr>
          <w:p w14:paraId="72579584" w14:textId="77777777" w:rsidR="00BA7DD5" w:rsidRPr="0011547D" w:rsidRDefault="00BA7DD5" w:rsidP="00BA7DD5">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1040" w:type="dxa"/>
          </w:tcPr>
          <w:p w14:paraId="250FD66D" w14:textId="59AE68AE"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&lt;</w:t>
            </w:r>
            <w:r>
              <w:rPr>
                <w:rFonts w:ascii="Times New Roman" w:hAnsi="Times New Roman" w:cs="Times New Roman"/>
                <w:sz w:val="24"/>
                <w:szCs w:val="24"/>
              </w:rPr>
              <w:t>0.001</w:t>
            </w:r>
          </w:p>
        </w:tc>
        <w:tc>
          <w:tcPr>
            <w:tcW w:w="976" w:type="dxa"/>
          </w:tcPr>
          <w:p w14:paraId="6BA1D59B"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23" w:type="dxa"/>
          </w:tcPr>
          <w:p w14:paraId="3A8C9C7C"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9" w:type="dxa"/>
          </w:tcPr>
          <w:p w14:paraId="3F5C2095"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2" w:type="dxa"/>
          </w:tcPr>
          <w:p w14:paraId="4C5ABE4F" w14:textId="1E94540F" w:rsidR="00BA7DD5" w:rsidRPr="0011547D" w:rsidRDefault="00BA7DD5" w:rsidP="00BA7DD5">
            <w:pPr>
              <w:jc w:val="center"/>
              <w:rPr>
                <w:rFonts w:ascii="Times New Roman" w:hAnsi="Times New Roman" w:cs="Times New Roman"/>
                <w:sz w:val="24"/>
                <w:szCs w:val="24"/>
              </w:rPr>
            </w:pPr>
            <w:r w:rsidRPr="00F924F1">
              <w:rPr>
                <w:rFonts w:ascii="Times New Roman" w:hAnsi="Times New Roman" w:cs="Times New Roman"/>
                <w:sz w:val="24"/>
                <w:szCs w:val="24"/>
              </w:rPr>
              <w:t>&lt;0.001</w:t>
            </w:r>
          </w:p>
        </w:tc>
        <w:tc>
          <w:tcPr>
            <w:tcW w:w="990" w:type="dxa"/>
          </w:tcPr>
          <w:p w14:paraId="5043AFCB"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4FBBE971"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76F78710"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BA7DD5" w:rsidRPr="0011547D" w14:paraId="06082D28" w14:textId="77777777" w:rsidTr="004A6505">
        <w:tc>
          <w:tcPr>
            <w:tcW w:w="1350" w:type="dxa"/>
          </w:tcPr>
          <w:p w14:paraId="17C2244E" w14:textId="77777777" w:rsidR="00BA7DD5" w:rsidRPr="0011547D" w:rsidRDefault="00BA7DD5" w:rsidP="00BA7DD5">
            <w:pPr>
              <w:rPr>
                <w:rFonts w:ascii="Times New Roman" w:hAnsi="Times New Roman" w:cs="Times New Roman"/>
                <w:sz w:val="24"/>
                <w:szCs w:val="24"/>
              </w:rPr>
            </w:pPr>
            <w:r w:rsidRPr="0011547D">
              <w:rPr>
                <w:rFonts w:ascii="Times New Roman" w:hAnsi="Times New Roman" w:cs="Times New Roman"/>
                <w:sz w:val="24"/>
                <w:szCs w:val="24"/>
              </w:rPr>
              <w:t>Copper</w:t>
            </w:r>
          </w:p>
        </w:tc>
        <w:tc>
          <w:tcPr>
            <w:tcW w:w="1040" w:type="dxa"/>
          </w:tcPr>
          <w:p w14:paraId="0DF784ED" w14:textId="3F3B6881"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&lt;</w:t>
            </w:r>
            <w:r>
              <w:rPr>
                <w:rFonts w:ascii="Times New Roman" w:hAnsi="Times New Roman" w:cs="Times New Roman"/>
                <w:sz w:val="24"/>
                <w:szCs w:val="24"/>
              </w:rPr>
              <w:t>0.001</w:t>
            </w:r>
          </w:p>
        </w:tc>
        <w:tc>
          <w:tcPr>
            <w:tcW w:w="976" w:type="dxa"/>
          </w:tcPr>
          <w:p w14:paraId="6BB3419A"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23" w:type="dxa"/>
          </w:tcPr>
          <w:p w14:paraId="56E8920D"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9" w:type="dxa"/>
          </w:tcPr>
          <w:p w14:paraId="3337E626"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2" w:type="dxa"/>
          </w:tcPr>
          <w:p w14:paraId="02850917" w14:textId="5A00FCE1" w:rsidR="00BA7DD5" w:rsidRPr="0011547D" w:rsidRDefault="00BA7DD5" w:rsidP="00BA7DD5">
            <w:pPr>
              <w:jc w:val="center"/>
              <w:rPr>
                <w:rFonts w:ascii="Times New Roman" w:hAnsi="Times New Roman" w:cs="Times New Roman"/>
                <w:sz w:val="24"/>
                <w:szCs w:val="24"/>
              </w:rPr>
            </w:pPr>
            <w:r w:rsidRPr="00F924F1">
              <w:rPr>
                <w:rFonts w:ascii="Times New Roman" w:hAnsi="Times New Roman" w:cs="Times New Roman"/>
                <w:sz w:val="24"/>
                <w:szCs w:val="24"/>
              </w:rPr>
              <w:t>&lt;0.001</w:t>
            </w:r>
          </w:p>
        </w:tc>
        <w:tc>
          <w:tcPr>
            <w:tcW w:w="990" w:type="dxa"/>
          </w:tcPr>
          <w:p w14:paraId="44BA5D32"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3C961697"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64ED7E03" w14:textId="77777777" w:rsidR="00BA7DD5" w:rsidRPr="0011547D" w:rsidRDefault="00BA7DD5" w:rsidP="00BA7DD5">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02B66418" w14:textId="77777777" w:rsidTr="004A6505">
        <w:tc>
          <w:tcPr>
            <w:tcW w:w="1350" w:type="dxa"/>
          </w:tcPr>
          <w:p w14:paraId="02B918D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1040" w:type="dxa"/>
          </w:tcPr>
          <w:p w14:paraId="11FBE57A"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21.9</w:t>
            </w:r>
          </w:p>
        </w:tc>
        <w:tc>
          <w:tcPr>
            <w:tcW w:w="976" w:type="dxa"/>
          </w:tcPr>
          <w:p w14:paraId="079F3139"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-41.6</w:t>
            </w:r>
          </w:p>
        </w:tc>
        <w:tc>
          <w:tcPr>
            <w:tcW w:w="1123" w:type="dxa"/>
          </w:tcPr>
          <w:p w14:paraId="01300F28"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-41.7</w:t>
            </w:r>
          </w:p>
        </w:tc>
        <w:tc>
          <w:tcPr>
            <w:tcW w:w="909" w:type="dxa"/>
          </w:tcPr>
          <w:p w14:paraId="2BC234E5"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-81.5</w:t>
            </w:r>
          </w:p>
        </w:tc>
        <w:tc>
          <w:tcPr>
            <w:tcW w:w="1082" w:type="dxa"/>
          </w:tcPr>
          <w:p w14:paraId="5473F3FB"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14.6</w:t>
            </w:r>
          </w:p>
        </w:tc>
        <w:tc>
          <w:tcPr>
            <w:tcW w:w="990" w:type="dxa"/>
          </w:tcPr>
          <w:p w14:paraId="7F63D1C3"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65.2</w:t>
            </w:r>
          </w:p>
        </w:tc>
        <w:tc>
          <w:tcPr>
            <w:tcW w:w="1170" w:type="dxa"/>
          </w:tcPr>
          <w:p w14:paraId="33732BD0"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68.8</w:t>
            </w:r>
          </w:p>
        </w:tc>
        <w:tc>
          <w:tcPr>
            <w:tcW w:w="900" w:type="dxa"/>
          </w:tcPr>
          <w:p w14:paraId="64649BB5"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-65.6</w:t>
            </w:r>
          </w:p>
        </w:tc>
      </w:tr>
      <w:tr w:rsidR="00372286" w:rsidRPr="0011547D" w14:paraId="4164547A" w14:textId="77777777" w:rsidTr="004A6505">
        <w:tc>
          <w:tcPr>
            <w:tcW w:w="1350" w:type="dxa"/>
          </w:tcPr>
          <w:p w14:paraId="2A2AB16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1040" w:type="dxa"/>
          </w:tcPr>
          <w:p w14:paraId="42E5921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9.56</w:t>
            </w:r>
          </w:p>
        </w:tc>
        <w:tc>
          <w:tcPr>
            <w:tcW w:w="976" w:type="dxa"/>
          </w:tcPr>
          <w:p w14:paraId="7C2277FC"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255.7</w:t>
            </w:r>
          </w:p>
        </w:tc>
        <w:tc>
          <w:tcPr>
            <w:tcW w:w="1123" w:type="dxa"/>
          </w:tcPr>
          <w:p w14:paraId="5161F382"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41.4</w:t>
            </w:r>
          </w:p>
        </w:tc>
        <w:tc>
          <w:tcPr>
            <w:tcW w:w="909" w:type="dxa"/>
          </w:tcPr>
          <w:p w14:paraId="35C7B0E6"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17.2</w:t>
            </w:r>
          </w:p>
        </w:tc>
        <w:tc>
          <w:tcPr>
            <w:tcW w:w="1082" w:type="dxa"/>
          </w:tcPr>
          <w:p w14:paraId="48DA25E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7.79</w:t>
            </w:r>
          </w:p>
        </w:tc>
        <w:tc>
          <w:tcPr>
            <w:tcW w:w="990" w:type="dxa"/>
          </w:tcPr>
          <w:p w14:paraId="73ECA0D3"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317.2</w:t>
            </w:r>
          </w:p>
        </w:tc>
        <w:tc>
          <w:tcPr>
            <w:tcW w:w="1170" w:type="dxa"/>
          </w:tcPr>
          <w:p w14:paraId="57E2A84D"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73.6</w:t>
            </w:r>
          </w:p>
        </w:tc>
        <w:tc>
          <w:tcPr>
            <w:tcW w:w="900" w:type="dxa"/>
          </w:tcPr>
          <w:p w14:paraId="2D5F704F"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19.0</w:t>
            </w:r>
          </w:p>
        </w:tc>
      </w:tr>
      <w:tr w:rsidR="00372286" w:rsidRPr="0011547D" w14:paraId="507F5C49" w14:textId="77777777" w:rsidTr="004A6505">
        <w:tc>
          <w:tcPr>
            <w:tcW w:w="1350" w:type="dxa"/>
          </w:tcPr>
          <w:p w14:paraId="410994A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1040" w:type="dxa"/>
          </w:tcPr>
          <w:p w14:paraId="2797A2D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0.047</w:t>
            </w:r>
          </w:p>
        </w:tc>
        <w:tc>
          <w:tcPr>
            <w:tcW w:w="976" w:type="dxa"/>
          </w:tcPr>
          <w:p w14:paraId="7F4E7DA6"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-3.97</w:t>
            </w:r>
          </w:p>
        </w:tc>
        <w:tc>
          <w:tcPr>
            <w:tcW w:w="1123" w:type="dxa"/>
          </w:tcPr>
          <w:p w14:paraId="013732F5"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-11.9</w:t>
            </w:r>
          </w:p>
        </w:tc>
        <w:tc>
          <w:tcPr>
            <w:tcW w:w="909" w:type="dxa"/>
          </w:tcPr>
          <w:p w14:paraId="3DAA98F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23.8</w:t>
            </w:r>
          </w:p>
        </w:tc>
        <w:tc>
          <w:tcPr>
            <w:tcW w:w="1082" w:type="dxa"/>
          </w:tcPr>
          <w:p w14:paraId="54BB7C9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0.040</w:t>
            </w:r>
          </w:p>
        </w:tc>
        <w:tc>
          <w:tcPr>
            <w:tcW w:w="990" w:type="dxa"/>
          </w:tcPr>
          <w:p w14:paraId="37A7CD5A"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25.2</w:t>
            </w:r>
          </w:p>
        </w:tc>
        <w:tc>
          <w:tcPr>
            <w:tcW w:w="1170" w:type="dxa"/>
          </w:tcPr>
          <w:p w14:paraId="3B7DD262"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16.8</w:t>
            </w:r>
          </w:p>
        </w:tc>
        <w:tc>
          <w:tcPr>
            <w:tcW w:w="900" w:type="dxa"/>
          </w:tcPr>
          <w:p w14:paraId="64FCC786"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31.8</w:t>
            </w:r>
          </w:p>
        </w:tc>
      </w:tr>
      <w:tr w:rsidR="00372286" w:rsidRPr="0011547D" w14:paraId="3A7B8E83" w14:textId="77777777" w:rsidTr="004A6505">
        <w:tc>
          <w:tcPr>
            <w:tcW w:w="1350" w:type="dxa"/>
          </w:tcPr>
          <w:p w14:paraId="410438F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1040" w:type="dxa"/>
          </w:tcPr>
          <w:p w14:paraId="5A0AD49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27.2</w:t>
            </w:r>
          </w:p>
        </w:tc>
        <w:tc>
          <w:tcPr>
            <w:tcW w:w="976" w:type="dxa"/>
          </w:tcPr>
          <w:p w14:paraId="6C89A147"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15.9</w:t>
            </w:r>
          </w:p>
        </w:tc>
        <w:tc>
          <w:tcPr>
            <w:tcW w:w="1123" w:type="dxa"/>
          </w:tcPr>
          <w:p w14:paraId="76FD227E"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28.6</w:t>
            </w:r>
          </w:p>
        </w:tc>
        <w:tc>
          <w:tcPr>
            <w:tcW w:w="909" w:type="dxa"/>
          </w:tcPr>
          <w:p w14:paraId="682125CB"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98.9</w:t>
            </w:r>
          </w:p>
        </w:tc>
        <w:tc>
          <w:tcPr>
            <w:tcW w:w="1082" w:type="dxa"/>
          </w:tcPr>
          <w:p w14:paraId="5AB3DDD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36.8</w:t>
            </w:r>
          </w:p>
        </w:tc>
        <w:tc>
          <w:tcPr>
            <w:tcW w:w="990" w:type="dxa"/>
          </w:tcPr>
          <w:p w14:paraId="4152A666"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3.08</w:t>
            </w:r>
          </w:p>
        </w:tc>
        <w:tc>
          <w:tcPr>
            <w:tcW w:w="1170" w:type="dxa"/>
          </w:tcPr>
          <w:p w14:paraId="1AC6655B"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29.5</w:t>
            </w:r>
          </w:p>
        </w:tc>
        <w:tc>
          <w:tcPr>
            <w:tcW w:w="900" w:type="dxa"/>
          </w:tcPr>
          <w:p w14:paraId="482B26C7"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84.5</w:t>
            </w:r>
          </w:p>
        </w:tc>
      </w:tr>
      <w:tr w:rsidR="00372286" w:rsidRPr="0011547D" w14:paraId="06F53A75" w14:textId="77777777" w:rsidTr="004A6505">
        <w:tc>
          <w:tcPr>
            <w:tcW w:w="1350" w:type="dxa"/>
          </w:tcPr>
          <w:p w14:paraId="311718D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1040" w:type="dxa"/>
          </w:tcPr>
          <w:p w14:paraId="5E210DD4"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0.725</w:t>
            </w:r>
          </w:p>
        </w:tc>
        <w:tc>
          <w:tcPr>
            <w:tcW w:w="976" w:type="dxa"/>
          </w:tcPr>
          <w:p w14:paraId="351C656B"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-24.4</w:t>
            </w:r>
          </w:p>
        </w:tc>
        <w:tc>
          <w:tcPr>
            <w:tcW w:w="1123" w:type="dxa"/>
          </w:tcPr>
          <w:p w14:paraId="1D6B86D3"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-9.04</w:t>
            </w:r>
          </w:p>
        </w:tc>
        <w:tc>
          <w:tcPr>
            <w:tcW w:w="909" w:type="dxa"/>
          </w:tcPr>
          <w:p w14:paraId="41201509"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-56.0</w:t>
            </w:r>
          </w:p>
        </w:tc>
        <w:tc>
          <w:tcPr>
            <w:tcW w:w="1082" w:type="dxa"/>
          </w:tcPr>
          <w:p w14:paraId="06D3BF9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8.98</w:t>
            </w:r>
          </w:p>
        </w:tc>
        <w:tc>
          <w:tcPr>
            <w:tcW w:w="990" w:type="dxa"/>
          </w:tcPr>
          <w:p w14:paraId="04696B48"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25.5</w:t>
            </w:r>
          </w:p>
        </w:tc>
        <w:tc>
          <w:tcPr>
            <w:tcW w:w="1170" w:type="dxa"/>
          </w:tcPr>
          <w:p w14:paraId="5B456CD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-3.09</w:t>
            </w:r>
          </w:p>
        </w:tc>
        <w:tc>
          <w:tcPr>
            <w:tcW w:w="900" w:type="dxa"/>
          </w:tcPr>
          <w:p w14:paraId="116C6898"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-54.7</w:t>
            </w:r>
          </w:p>
        </w:tc>
      </w:tr>
      <w:tr w:rsidR="00372286" w:rsidRPr="0011547D" w14:paraId="4214CE53" w14:textId="77777777" w:rsidTr="004A6505">
        <w:tc>
          <w:tcPr>
            <w:tcW w:w="1350" w:type="dxa"/>
          </w:tcPr>
          <w:p w14:paraId="08D0469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1040" w:type="dxa"/>
          </w:tcPr>
          <w:p w14:paraId="392FD4A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0.551</w:t>
            </w:r>
          </w:p>
        </w:tc>
        <w:tc>
          <w:tcPr>
            <w:tcW w:w="976" w:type="dxa"/>
          </w:tcPr>
          <w:p w14:paraId="7AFE22C5"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-25.9</w:t>
            </w:r>
          </w:p>
        </w:tc>
        <w:tc>
          <w:tcPr>
            <w:tcW w:w="1123" w:type="dxa"/>
          </w:tcPr>
          <w:p w14:paraId="0288D56F"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-33.0</w:t>
            </w:r>
          </w:p>
        </w:tc>
        <w:tc>
          <w:tcPr>
            <w:tcW w:w="909" w:type="dxa"/>
          </w:tcPr>
          <w:p w14:paraId="5670AC29"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-40.2</w:t>
            </w:r>
          </w:p>
        </w:tc>
        <w:tc>
          <w:tcPr>
            <w:tcW w:w="1082" w:type="dxa"/>
          </w:tcPr>
          <w:p w14:paraId="3B897A83"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0.394</w:t>
            </w:r>
          </w:p>
        </w:tc>
        <w:tc>
          <w:tcPr>
            <w:tcW w:w="990" w:type="dxa"/>
          </w:tcPr>
          <w:p w14:paraId="242DC75D"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17.7</w:t>
            </w:r>
          </w:p>
        </w:tc>
        <w:tc>
          <w:tcPr>
            <w:tcW w:w="1170" w:type="dxa"/>
          </w:tcPr>
          <w:p w14:paraId="0B45F11D"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17.7</w:t>
            </w:r>
          </w:p>
        </w:tc>
        <w:tc>
          <w:tcPr>
            <w:tcW w:w="900" w:type="dxa"/>
          </w:tcPr>
          <w:p w14:paraId="153F8D1A"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-1.12</w:t>
            </w:r>
          </w:p>
        </w:tc>
      </w:tr>
      <w:tr w:rsidR="00372286" w:rsidRPr="0011547D" w14:paraId="38EFB857" w14:textId="77777777" w:rsidTr="004A6505">
        <w:tc>
          <w:tcPr>
            <w:tcW w:w="1350" w:type="dxa"/>
          </w:tcPr>
          <w:p w14:paraId="333C229D"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1040" w:type="dxa"/>
          </w:tcPr>
          <w:p w14:paraId="2508C06C" w14:textId="4E515D2B"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&lt;</w:t>
            </w:r>
            <w:r w:rsidR="00D34C9B">
              <w:rPr>
                <w:rFonts w:ascii="Times New Roman" w:hAnsi="Times New Roman" w:cs="Times New Roman"/>
                <w:sz w:val="24"/>
                <w:szCs w:val="24"/>
              </w:rPr>
              <w:t>0.008</w:t>
            </w:r>
          </w:p>
        </w:tc>
        <w:tc>
          <w:tcPr>
            <w:tcW w:w="976" w:type="dxa"/>
          </w:tcPr>
          <w:p w14:paraId="5BCAAB7A"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23" w:type="dxa"/>
          </w:tcPr>
          <w:p w14:paraId="092142A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9" w:type="dxa"/>
          </w:tcPr>
          <w:p w14:paraId="5C0710FA"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2" w:type="dxa"/>
          </w:tcPr>
          <w:p w14:paraId="162340E2"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0.047</w:t>
            </w:r>
          </w:p>
        </w:tc>
        <w:tc>
          <w:tcPr>
            <w:tcW w:w="990" w:type="dxa"/>
          </w:tcPr>
          <w:p w14:paraId="617CCD74"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39.4</w:t>
            </w:r>
          </w:p>
        </w:tc>
        <w:tc>
          <w:tcPr>
            <w:tcW w:w="1170" w:type="dxa"/>
          </w:tcPr>
          <w:p w14:paraId="0BE2D38E"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-18.9</w:t>
            </w:r>
          </w:p>
        </w:tc>
        <w:tc>
          <w:tcPr>
            <w:tcW w:w="900" w:type="dxa"/>
          </w:tcPr>
          <w:p w14:paraId="17DA9E18"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-100</w:t>
            </w:r>
          </w:p>
        </w:tc>
      </w:tr>
      <w:tr w:rsidR="00372286" w:rsidRPr="0011547D" w14:paraId="1FA19CC2" w14:textId="77777777" w:rsidTr="004A6505">
        <w:tc>
          <w:tcPr>
            <w:tcW w:w="1350" w:type="dxa"/>
          </w:tcPr>
          <w:p w14:paraId="5F7FAF3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1040" w:type="dxa"/>
          </w:tcPr>
          <w:p w14:paraId="40724B2B" w14:textId="4CA8467F"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&lt;</w:t>
            </w:r>
            <w:r w:rsidR="00D34C9B">
              <w:rPr>
                <w:rFonts w:ascii="Times New Roman" w:hAnsi="Times New Roman" w:cs="Times New Roman"/>
                <w:sz w:val="24"/>
                <w:szCs w:val="24"/>
              </w:rPr>
              <w:t>0.022</w:t>
            </w:r>
          </w:p>
        </w:tc>
        <w:tc>
          <w:tcPr>
            <w:tcW w:w="976" w:type="dxa"/>
          </w:tcPr>
          <w:p w14:paraId="7BBA7733" w14:textId="7595BB97" w:rsidR="00372286" w:rsidRPr="006301B5" w:rsidRDefault="00372286" w:rsidP="004A6505">
            <w:pPr>
              <w:jc w:val="center"/>
              <w:rPr>
                <w:rFonts w:ascii="Times New Roman" w:hAnsi="Times New Roman" w:cs="Times New Roman"/>
                <w:i/>
                <w:iCs/>
                <w:sz w:val="24"/>
                <w:szCs w:val="24"/>
              </w:rPr>
            </w:pPr>
            <w:r w:rsidRPr="006301B5">
              <w:rPr>
                <w:rFonts w:ascii="Times New Roman" w:hAnsi="Times New Roman" w:cs="Times New Roman"/>
                <w:i/>
                <w:iCs/>
                <w:sz w:val="24"/>
                <w:szCs w:val="24"/>
              </w:rPr>
              <w:t>0.012</w:t>
            </w:r>
          </w:p>
        </w:tc>
        <w:tc>
          <w:tcPr>
            <w:tcW w:w="1123" w:type="dxa"/>
          </w:tcPr>
          <w:p w14:paraId="3B7BE3C7" w14:textId="0C4A91EF" w:rsidR="00372286" w:rsidRPr="006301B5" w:rsidRDefault="00372286" w:rsidP="004A6505">
            <w:pPr>
              <w:jc w:val="center"/>
              <w:rPr>
                <w:rFonts w:ascii="Times New Roman" w:hAnsi="Times New Roman" w:cs="Times New Roman"/>
                <w:i/>
                <w:iCs/>
                <w:sz w:val="24"/>
                <w:szCs w:val="24"/>
              </w:rPr>
            </w:pPr>
            <w:r w:rsidRPr="006301B5">
              <w:rPr>
                <w:rFonts w:ascii="Times New Roman" w:hAnsi="Times New Roman" w:cs="Times New Roman"/>
                <w:i/>
                <w:iCs/>
                <w:sz w:val="24"/>
                <w:szCs w:val="24"/>
              </w:rPr>
              <w:t>0.015</w:t>
            </w:r>
          </w:p>
        </w:tc>
        <w:tc>
          <w:tcPr>
            <w:tcW w:w="909" w:type="dxa"/>
          </w:tcPr>
          <w:p w14:paraId="1ADE13B3" w14:textId="06102C1B" w:rsidR="00372286" w:rsidRPr="006301B5" w:rsidRDefault="00372286" w:rsidP="004A6505">
            <w:pPr>
              <w:jc w:val="center"/>
              <w:rPr>
                <w:rFonts w:ascii="Times New Roman" w:hAnsi="Times New Roman" w:cs="Times New Roman"/>
                <w:b/>
                <w:bCs/>
                <w:i/>
                <w:iCs/>
                <w:sz w:val="24"/>
                <w:szCs w:val="24"/>
              </w:rPr>
            </w:pPr>
            <w:r w:rsidRPr="006301B5">
              <w:rPr>
                <w:rFonts w:ascii="Times New Roman" w:hAnsi="Times New Roman" w:cs="Times New Roman"/>
                <w:b/>
                <w:bCs/>
                <w:i/>
                <w:iCs/>
                <w:sz w:val="24"/>
                <w:szCs w:val="24"/>
              </w:rPr>
              <w:t>0.078</w:t>
            </w:r>
          </w:p>
        </w:tc>
        <w:tc>
          <w:tcPr>
            <w:tcW w:w="1082" w:type="dxa"/>
          </w:tcPr>
          <w:p w14:paraId="54A67BAA"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0.272</w:t>
            </w:r>
          </w:p>
        </w:tc>
        <w:tc>
          <w:tcPr>
            <w:tcW w:w="990" w:type="dxa"/>
          </w:tcPr>
          <w:p w14:paraId="11E3071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-16.9</w:t>
            </w:r>
          </w:p>
        </w:tc>
        <w:tc>
          <w:tcPr>
            <w:tcW w:w="1170" w:type="dxa"/>
          </w:tcPr>
          <w:p w14:paraId="4D93F17E"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-19.6</w:t>
            </w:r>
          </w:p>
        </w:tc>
        <w:tc>
          <w:tcPr>
            <w:tcW w:w="900" w:type="dxa"/>
          </w:tcPr>
          <w:p w14:paraId="3FA45D71"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27.2</w:t>
            </w:r>
          </w:p>
        </w:tc>
      </w:tr>
      <w:tr w:rsidR="00372286" w:rsidRPr="0011547D" w14:paraId="02D8F73F" w14:textId="77777777" w:rsidTr="004A6505">
        <w:tc>
          <w:tcPr>
            <w:tcW w:w="1350" w:type="dxa"/>
          </w:tcPr>
          <w:p w14:paraId="160776C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1040" w:type="dxa"/>
          </w:tcPr>
          <w:p w14:paraId="37636709"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4.60</w:t>
            </w:r>
          </w:p>
        </w:tc>
        <w:tc>
          <w:tcPr>
            <w:tcW w:w="976" w:type="dxa"/>
          </w:tcPr>
          <w:p w14:paraId="7B74A273"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-7.01</w:t>
            </w:r>
          </w:p>
        </w:tc>
        <w:tc>
          <w:tcPr>
            <w:tcW w:w="1123" w:type="dxa"/>
          </w:tcPr>
          <w:p w14:paraId="44892258" w14:textId="77777777" w:rsidR="00372286" w:rsidRPr="006301B5" w:rsidRDefault="00372286" w:rsidP="004A6505">
            <w:pPr>
              <w:jc w:val="center"/>
              <w:rPr>
                <w:rFonts w:ascii="Times New Roman" w:hAnsi="Times New Roman" w:cs="Times New Roman"/>
                <w:b/>
                <w:bCs/>
                <w:sz w:val="24"/>
                <w:szCs w:val="24"/>
              </w:rPr>
            </w:pPr>
            <w:r w:rsidRPr="006301B5">
              <w:rPr>
                <w:rFonts w:ascii="Times New Roman" w:hAnsi="Times New Roman" w:cs="Times New Roman"/>
                <w:b/>
                <w:bCs/>
                <w:sz w:val="24"/>
                <w:szCs w:val="24"/>
              </w:rPr>
              <w:t>-18.3</w:t>
            </w:r>
          </w:p>
        </w:tc>
        <w:tc>
          <w:tcPr>
            <w:tcW w:w="909" w:type="dxa"/>
          </w:tcPr>
          <w:p w14:paraId="5BF75A84" w14:textId="77777777" w:rsidR="00372286" w:rsidRPr="006301B5" w:rsidRDefault="00372286" w:rsidP="004A6505">
            <w:pPr>
              <w:jc w:val="center"/>
              <w:rPr>
                <w:rFonts w:ascii="Times New Roman" w:hAnsi="Times New Roman" w:cs="Times New Roman"/>
                <w:b/>
                <w:bCs/>
                <w:sz w:val="24"/>
                <w:szCs w:val="24"/>
              </w:rPr>
            </w:pPr>
            <w:r w:rsidRPr="006301B5">
              <w:rPr>
                <w:rFonts w:ascii="Times New Roman" w:hAnsi="Times New Roman" w:cs="Times New Roman"/>
                <w:b/>
                <w:bCs/>
                <w:sz w:val="24"/>
                <w:szCs w:val="24"/>
              </w:rPr>
              <w:t>-60.7</w:t>
            </w:r>
          </w:p>
        </w:tc>
        <w:tc>
          <w:tcPr>
            <w:tcW w:w="1082" w:type="dxa"/>
          </w:tcPr>
          <w:p w14:paraId="3B585DE8"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7.291</w:t>
            </w:r>
          </w:p>
        </w:tc>
        <w:tc>
          <w:tcPr>
            <w:tcW w:w="990" w:type="dxa"/>
          </w:tcPr>
          <w:p w14:paraId="481772F5"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34.7</w:t>
            </w:r>
          </w:p>
        </w:tc>
        <w:tc>
          <w:tcPr>
            <w:tcW w:w="1170" w:type="dxa"/>
          </w:tcPr>
          <w:p w14:paraId="46A20D80" w14:textId="77777777" w:rsidR="00372286" w:rsidRPr="0011547D" w:rsidRDefault="00372286" w:rsidP="004A6505">
            <w:pPr>
              <w:jc w:val="center"/>
              <w:rPr>
                <w:rFonts w:ascii="Times New Roman" w:hAnsi="Times New Roman" w:cs="Times New Roman"/>
                <w:sz w:val="24"/>
                <w:szCs w:val="24"/>
              </w:rPr>
            </w:pPr>
            <w:r w:rsidRPr="0011547D">
              <w:rPr>
                <w:rFonts w:ascii="Times New Roman" w:hAnsi="Times New Roman" w:cs="Times New Roman"/>
                <w:sz w:val="24"/>
                <w:szCs w:val="24"/>
              </w:rPr>
              <w:t>13.5</w:t>
            </w:r>
          </w:p>
        </w:tc>
        <w:tc>
          <w:tcPr>
            <w:tcW w:w="900" w:type="dxa"/>
          </w:tcPr>
          <w:p w14:paraId="51ECC1F0" w14:textId="77777777" w:rsidR="00372286" w:rsidRPr="00660ACF" w:rsidRDefault="00372286" w:rsidP="004A6505">
            <w:pPr>
              <w:jc w:val="center"/>
              <w:rPr>
                <w:rFonts w:ascii="Times New Roman" w:hAnsi="Times New Roman" w:cs="Times New Roman"/>
                <w:b/>
                <w:bCs/>
                <w:sz w:val="24"/>
                <w:szCs w:val="24"/>
              </w:rPr>
            </w:pPr>
            <w:r w:rsidRPr="00660ACF">
              <w:rPr>
                <w:rFonts w:ascii="Times New Roman" w:hAnsi="Times New Roman" w:cs="Times New Roman"/>
                <w:b/>
                <w:bCs/>
                <w:sz w:val="24"/>
                <w:szCs w:val="24"/>
              </w:rPr>
              <w:t>-52.7</w:t>
            </w:r>
          </w:p>
        </w:tc>
      </w:tr>
    </w:tbl>
    <w:p w14:paraId="5891E44E" w14:textId="3578C7CC" w:rsidR="00372286" w:rsidRPr="0011547D" w:rsidRDefault="00372286" w:rsidP="00372286">
      <w:pPr>
        <w:rPr>
          <w:rFonts w:ascii="Times New Roman" w:hAnsi="Times New Roman" w:cs="Times New Roman"/>
          <w:sz w:val="24"/>
          <w:szCs w:val="24"/>
        </w:rPr>
      </w:pPr>
    </w:p>
    <w:p w14:paraId="5C1DEB82" w14:textId="77777777" w:rsidR="001036A4" w:rsidRDefault="001036A4" w:rsidP="00372286">
      <w:pPr>
        <w:rPr>
          <w:rFonts w:ascii="Times New Roman" w:hAnsi="Times New Roman" w:cs="Times New Roman"/>
          <w:sz w:val="24"/>
          <w:szCs w:val="24"/>
        </w:rPr>
      </w:pPr>
    </w:p>
    <w:p w14:paraId="0573934B" w14:textId="77777777" w:rsidR="001036A4" w:rsidRDefault="001036A4" w:rsidP="00372286">
      <w:pPr>
        <w:rPr>
          <w:rFonts w:ascii="Times New Roman" w:hAnsi="Times New Roman" w:cs="Times New Roman"/>
          <w:sz w:val="24"/>
          <w:szCs w:val="24"/>
        </w:rPr>
      </w:pPr>
    </w:p>
    <w:p w14:paraId="4FAC626F" w14:textId="439B5711" w:rsidR="001036A4" w:rsidRDefault="001036A4" w:rsidP="00372286">
      <w:pPr>
        <w:rPr>
          <w:rFonts w:ascii="Times New Roman" w:hAnsi="Times New Roman" w:cs="Times New Roman"/>
          <w:sz w:val="24"/>
          <w:szCs w:val="24"/>
        </w:rPr>
      </w:pPr>
    </w:p>
    <w:p w14:paraId="39680C41" w14:textId="67AAF4B9" w:rsidR="00EF43E1" w:rsidRDefault="00EF43E1" w:rsidP="00372286">
      <w:pPr>
        <w:rPr>
          <w:rFonts w:ascii="Times New Roman" w:hAnsi="Times New Roman" w:cs="Times New Roman"/>
          <w:sz w:val="24"/>
          <w:szCs w:val="24"/>
        </w:rPr>
      </w:pPr>
    </w:p>
    <w:p w14:paraId="247B589E" w14:textId="2B035F18" w:rsidR="00EF43E1" w:rsidRDefault="00EF43E1" w:rsidP="00372286">
      <w:pPr>
        <w:rPr>
          <w:rFonts w:ascii="Times New Roman" w:hAnsi="Times New Roman" w:cs="Times New Roman"/>
          <w:sz w:val="24"/>
          <w:szCs w:val="24"/>
        </w:rPr>
      </w:pPr>
    </w:p>
    <w:p w14:paraId="3B63F050" w14:textId="040709AE" w:rsidR="00EF43E1" w:rsidRDefault="00EF43E1" w:rsidP="00372286">
      <w:pPr>
        <w:rPr>
          <w:rFonts w:ascii="Times New Roman" w:hAnsi="Times New Roman" w:cs="Times New Roman"/>
          <w:sz w:val="24"/>
          <w:szCs w:val="24"/>
        </w:rPr>
      </w:pPr>
    </w:p>
    <w:p w14:paraId="1D0AF8CF" w14:textId="48F7D133" w:rsidR="00EF43E1" w:rsidRDefault="00EF43E1" w:rsidP="00372286">
      <w:pPr>
        <w:rPr>
          <w:rFonts w:ascii="Times New Roman" w:hAnsi="Times New Roman" w:cs="Times New Roman"/>
          <w:sz w:val="24"/>
          <w:szCs w:val="24"/>
        </w:rPr>
      </w:pPr>
    </w:p>
    <w:p w14:paraId="66216D9D" w14:textId="2B7702F1" w:rsidR="00EF43E1" w:rsidRDefault="00EF43E1" w:rsidP="00372286">
      <w:pPr>
        <w:rPr>
          <w:rFonts w:ascii="Times New Roman" w:hAnsi="Times New Roman" w:cs="Times New Roman"/>
          <w:sz w:val="24"/>
          <w:szCs w:val="24"/>
        </w:rPr>
      </w:pPr>
    </w:p>
    <w:p w14:paraId="0FB8A867" w14:textId="3A212A85" w:rsidR="00EF43E1" w:rsidRDefault="00EF43E1" w:rsidP="00372286">
      <w:pPr>
        <w:rPr>
          <w:rFonts w:ascii="Times New Roman" w:hAnsi="Times New Roman" w:cs="Times New Roman"/>
          <w:sz w:val="24"/>
          <w:szCs w:val="24"/>
        </w:rPr>
      </w:pPr>
    </w:p>
    <w:p w14:paraId="25690583" w14:textId="77777777" w:rsidR="00EF43E1" w:rsidRDefault="00EF43E1" w:rsidP="00372286">
      <w:pPr>
        <w:rPr>
          <w:rFonts w:ascii="Times New Roman" w:hAnsi="Times New Roman" w:cs="Times New Roman"/>
          <w:sz w:val="24"/>
          <w:szCs w:val="24"/>
        </w:rPr>
      </w:pPr>
    </w:p>
    <w:p w14:paraId="6FF07BEC" w14:textId="537ED35D" w:rsidR="00372286" w:rsidRPr="0011547D" w:rsidRDefault="00372286" w:rsidP="00372286">
      <w:pPr>
        <w:rPr>
          <w:rFonts w:ascii="Times New Roman" w:hAnsi="Times New Roman" w:cs="Times New Roman"/>
          <w:sz w:val="24"/>
          <w:szCs w:val="24"/>
        </w:rPr>
      </w:pPr>
      <w:r w:rsidRPr="0011547D">
        <w:rPr>
          <w:rFonts w:ascii="Times New Roman" w:hAnsi="Times New Roman" w:cs="Times New Roman"/>
          <w:sz w:val="24"/>
          <w:szCs w:val="24"/>
        </w:rPr>
        <w:lastRenderedPageBreak/>
        <w:t xml:space="preserve">Table </w:t>
      </w:r>
      <w:r w:rsidR="00F54846">
        <w:rPr>
          <w:rFonts w:ascii="Times New Roman" w:hAnsi="Times New Roman" w:cs="Times New Roman"/>
          <w:sz w:val="24"/>
          <w:szCs w:val="24"/>
        </w:rPr>
        <w:t>4.</w:t>
      </w:r>
      <w:r w:rsidR="00A5798B">
        <w:rPr>
          <w:rFonts w:ascii="Times New Roman" w:hAnsi="Times New Roman" w:cs="Times New Roman"/>
          <w:sz w:val="24"/>
          <w:szCs w:val="24"/>
        </w:rPr>
        <w:t>7</w:t>
      </w:r>
      <w:r w:rsidRPr="0011547D">
        <w:rPr>
          <w:rFonts w:ascii="Times New Roman" w:hAnsi="Times New Roman" w:cs="Times New Roman"/>
          <w:sz w:val="24"/>
          <w:szCs w:val="24"/>
        </w:rPr>
        <w:t>: Concentrations of Metals in the VFBRs Control Composite TCLP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5B3BEA">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F12C02">
        <w:rPr>
          <w:rFonts w:ascii="Times New Roman" w:hAnsi="Times New Roman" w:cs="Times New Roman"/>
          <w:sz w:val="24"/>
          <w:szCs w:val="24"/>
        </w:rPr>
        <w:t>Bolded</w:t>
      </w:r>
      <w:r w:rsidRPr="0011547D">
        <w:rPr>
          <w:rFonts w:ascii="Times New Roman" w:hAnsi="Times New Roman" w:cs="Times New Roman"/>
          <w:sz w:val="24"/>
          <w:szCs w:val="24"/>
        </w:rPr>
        <w:t xml:space="preserve"> Values Indicating a Significant Change</w:t>
      </w:r>
    </w:p>
    <w:tbl>
      <w:tblPr>
        <w:tblStyle w:val="TableGrid"/>
        <w:tblW w:w="9360"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068"/>
        <w:gridCol w:w="979"/>
        <w:gridCol w:w="1103"/>
        <w:gridCol w:w="855"/>
        <w:gridCol w:w="1035"/>
        <w:gridCol w:w="990"/>
        <w:gridCol w:w="1170"/>
        <w:gridCol w:w="810"/>
      </w:tblGrid>
      <w:tr w:rsidR="00372286" w:rsidRPr="0011547D" w14:paraId="66172BD4" w14:textId="77777777" w:rsidTr="00C81B2A">
        <w:tc>
          <w:tcPr>
            <w:tcW w:w="1350" w:type="dxa"/>
            <w:tcBorders>
              <w:top w:val="single" w:sz="4" w:space="0" w:color="auto"/>
              <w:bottom w:val="nil"/>
            </w:tcBorders>
          </w:tcPr>
          <w:p w14:paraId="77CEF9AD" w14:textId="77777777" w:rsidR="00372286" w:rsidRPr="0011547D" w:rsidRDefault="00372286" w:rsidP="002C736E">
            <w:pPr>
              <w:rPr>
                <w:rFonts w:ascii="Times New Roman" w:hAnsi="Times New Roman" w:cs="Times New Roman"/>
                <w:sz w:val="24"/>
                <w:szCs w:val="24"/>
              </w:rPr>
            </w:pPr>
          </w:p>
        </w:tc>
        <w:tc>
          <w:tcPr>
            <w:tcW w:w="4005" w:type="dxa"/>
            <w:gridSpan w:val="4"/>
            <w:tcBorders>
              <w:top w:val="single" w:sz="4" w:space="0" w:color="auto"/>
              <w:bottom w:val="nil"/>
            </w:tcBorders>
          </w:tcPr>
          <w:p w14:paraId="5A4D663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MRPTS VFBR</w:t>
            </w:r>
          </w:p>
        </w:tc>
        <w:tc>
          <w:tcPr>
            <w:tcW w:w="4005" w:type="dxa"/>
            <w:gridSpan w:val="4"/>
            <w:tcBorders>
              <w:top w:val="single" w:sz="4" w:space="0" w:color="auto"/>
              <w:bottom w:val="nil"/>
            </w:tcBorders>
          </w:tcPr>
          <w:p w14:paraId="6658573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SECPTS VFBR</w:t>
            </w:r>
          </w:p>
        </w:tc>
      </w:tr>
      <w:tr w:rsidR="001036A4" w:rsidRPr="0011547D" w14:paraId="5A633A0B" w14:textId="77777777" w:rsidTr="00C81B2A">
        <w:tc>
          <w:tcPr>
            <w:tcW w:w="1350" w:type="dxa"/>
            <w:tcBorders>
              <w:top w:val="nil"/>
              <w:bottom w:val="single" w:sz="4" w:space="0" w:color="auto"/>
            </w:tcBorders>
          </w:tcPr>
          <w:p w14:paraId="21F9431A" w14:textId="77777777" w:rsidR="00372286" w:rsidRPr="0011547D" w:rsidRDefault="00372286" w:rsidP="002C736E">
            <w:pPr>
              <w:rPr>
                <w:rFonts w:ascii="Times New Roman" w:hAnsi="Times New Roman" w:cs="Times New Roman"/>
                <w:sz w:val="24"/>
                <w:szCs w:val="24"/>
              </w:rPr>
            </w:pPr>
          </w:p>
        </w:tc>
        <w:tc>
          <w:tcPr>
            <w:tcW w:w="1068" w:type="dxa"/>
            <w:tcBorders>
              <w:top w:val="nil"/>
              <w:bottom w:val="single" w:sz="4" w:space="0" w:color="auto"/>
            </w:tcBorders>
          </w:tcPr>
          <w:p w14:paraId="7290032D" w14:textId="77777777"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79" w:type="dxa"/>
            <w:tcBorders>
              <w:top w:val="nil"/>
              <w:bottom w:val="single" w:sz="4" w:space="0" w:color="auto"/>
            </w:tcBorders>
          </w:tcPr>
          <w:p w14:paraId="19D6C12C" w14:textId="6AB8DDF8"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Biochar % diff</w:t>
            </w:r>
          </w:p>
        </w:tc>
        <w:tc>
          <w:tcPr>
            <w:tcW w:w="1103" w:type="dxa"/>
            <w:tcBorders>
              <w:top w:val="nil"/>
              <w:bottom w:val="single" w:sz="4" w:space="0" w:color="auto"/>
            </w:tcBorders>
          </w:tcPr>
          <w:p w14:paraId="5EBD7725" w14:textId="1926C0BD"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Biosolids % diff</w:t>
            </w:r>
          </w:p>
        </w:tc>
        <w:tc>
          <w:tcPr>
            <w:tcW w:w="855" w:type="dxa"/>
            <w:tcBorders>
              <w:top w:val="nil"/>
              <w:bottom w:val="single" w:sz="4" w:space="0" w:color="auto"/>
            </w:tcBorders>
          </w:tcPr>
          <w:p w14:paraId="2590AF31" w14:textId="0ADF440D" w:rsidR="00372286" w:rsidRPr="00B83707" w:rsidRDefault="00086390" w:rsidP="00F54846">
            <w:pPr>
              <w:jc w:val="center"/>
              <w:rPr>
                <w:rFonts w:ascii="Times New Roman" w:hAnsi="Times New Roman" w:cs="Times New Roman"/>
                <w:sz w:val="23"/>
                <w:szCs w:val="23"/>
              </w:rPr>
            </w:pPr>
            <w:r>
              <w:rPr>
                <w:rFonts w:ascii="Times New Roman" w:hAnsi="Times New Roman" w:cs="Times New Roman"/>
                <w:sz w:val="23"/>
                <w:szCs w:val="23"/>
              </w:rPr>
              <w:t>CCR</w:t>
            </w:r>
            <w:r w:rsidR="00372286" w:rsidRPr="00B83707">
              <w:rPr>
                <w:rFonts w:ascii="Times New Roman" w:hAnsi="Times New Roman" w:cs="Times New Roman"/>
                <w:sz w:val="23"/>
                <w:szCs w:val="23"/>
              </w:rPr>
              <w:t xml:space="preserve"> % diff</w:t>
            </w:r>
          </w:p>
        </w:tc>
        <w:tc>
          <w:tcPr>
            <w:tcW w:w="1035" w:type="dxa"/>
            <w:tcBorders>
              <w:top w:val="nil"/>
              <w:bottom w:val="single" w:sz="4" w:space="0" w:color="auto"/>
            </w:tcBorders>
          </w:tcPr>
          <w:p w14:paraId="3A9DC218" w14:textId="77777777"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512BDDA5" w14:textId="512874DE"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1AE2F55C" w14:textId="05E4B515" w:rsidR="00372286" w:rsidRPr="00B83707" w:rsidRDefault="00372286" w:rsidP="00F54846">
            <w:pPr>
              <w:jc w:val="center"/>
              <w:rPr>
                <w:rFonts w:ascii="Times New Roman" w:hAnsi="Times New Roman" w:cs="Times New Roman"/>
                <w:sz w:val="23"/>
                <w:szCs w:val="23"/>
              </w:rPr>
            </w:pPr>
            <w:r w:rsidRPr="00B83707">
              <w:rPr>
                <w:rFonts w:ascii="Times New Roman" w:hAnsi="Times New Roman" w:cs="Times New Roman"/>
                <w:sz w:val="23"/>
                <w:szCs w:val="23"/>
              </w:rPr>
              <w:t>Biosolids % diff</w:t>
            </w:r>
          </w:p>
        </w:tc>
        <w:tc>
          <w:tcPr>
            <w:tcW w:w="810" w:type="dxa"/>
            <w:tcBorders>
              <w:top w:val="nil"/>
              <w:bottom w:val="single" w:sz="4" w:space="0" w:color="auto"/>
            </w:tcBorders>
          </w:tcPr>
          <w:p w14:paraId="0FEB8BEA" w14:textId="197C4D08" w:rsidR="00372286" w:rsidRPr="00B83707" w:rsidRDefault="00086390" w:rsidP="00F54846">
            <w:pPr>
              <w:jc w:val="center"/>
              <w:rPr>
                <w:rFonts w:ascii="Times New Roman" w:hAnsi="Times New Roman" w:cs="Times New Roman"/>
                <w:sz w:val="23"/>
                <w:szCs w:val="23"/>
              </w:rPr>
            </w:pPr>
            <w:r>
              <w:rPr>
                <w:rFonts w:ascii="Times New Roman" w:hAnsi="Times New Roman" w:cs="Times New Roman"/>
                <w:sz w:val="23"/>
                <w:szCs w:val="23"/>
              </w:rPr>
              <w:t>CCR</w:t>
            </w:r>
            <w:r w:rsidR="00372286" w:rsidRPr="00B83707">
              <w:rPr>
                <w:rFonts w:ascii="Times New Roman" w:hAnsi="Times New Roman" w:cs="Times New Roman"/>
                <w:sz w:val="23"/>
                <w:szCs w:val="23"/>
              </w:rPr>
              <w:t xml:space="preserve"> % diff</w:t>
            </w:r>
          </w:p>
        </w:tc>
      </w:tr>
      <w:tr w:rsidR="001036A4" w:rsidRPr="0011547D" w14:paraId="49726A97" w14:textId="77777777" w:rsidTr="00C81B2A">
        <w:tc>
          <w:tcPr>
            <w:tcW w:w="1350" w:type="dxa"/>
            <w:tcBorders>
              <w:top w:val="single" w:sz="4" w:space="0" w:color="auto"/>
            </w:tcBorders>
          </w:tcPr>
          <w:p w14:paraId="2BB68E04"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1068" w:type="dxa"/>
            <w:tcBorders>
              <w:top w:val="single" w:sz="4" w:space="0" w:color="auto"/>
            </w:tcBorders>
          </w:tcPr>
          <w:p w14:paraId="1572F70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0.006</w:t>
            </w:r>
          </w:p>
        </w:tc>
        <w:tc>
          <w:tcPr>
            <w:tcW w:w="979" w:type="dxa"/>
            <w:tcBorders>
              <w:top w:val="single" w:sz="4" w:space="0" w:color="auto"/>
            </w:tcBorders>
          </w:tcPr>
          <w:p w14:paraId="767AF378"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20</w:t>
            </w:r>
          </w:p>
        </w:tc>
        <w:tc>
          <w:tcPr>
            <w:tcW w:w="1103" w:type="dxa"/>
            <w:tcBorders>
              <w:top w:val="single" w:sz="4" w:space="0" w:color="auto"/>
            </w:tcBorders>
          </w:tcPr>
          <w:p w14:paraId="65DB4A7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-6.67</w:t>
            </w:r>
          </w:p>
        </w:tc>
        <w:tc>
          <w:tcPr>
            <w:tcW w:w="855" w:type="dxa"/>
            <w:tcBorders>
              <w:top w:val="single" w:sz="4" w:space="0" w:color="auto"/>
            </w:tcBorders>
          </w:tcPr>
          <w:p w14:paraId="28C390AB"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-20</w:t>
            </w:r>
          </w:p>
        </w:tc>
        <w:tc>
          <w:tcPr>
            <w:tcW w:w="1035" w:type="dxa"/>
            <w:tcBorders>
              <w:top w:val="single" w:sz="4" w:space="0" w:color="auto"/>
            </w:tcBorders>
          </w:tcPr>
          <w:p w14:paraId="7191ABC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0.004</w:t>
            </w:r>
          </w:p>
        </w:tc>
        <w:tc>
          <w:tcPr>
            <w:tcW w:w="990" w:type="dxa"/>
            <w:tcBorders>
              <w:top w:val="single" w:sz="4" w:space="0" w:color="auto"/>
            </w:tcBorders>
          </w:tcPr>
          <w:p w14:paraId="7C77482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-25.0</w:t>
            </w:r>
          </w:p>
        </w:tc>
        <w:tc>
          <w:tcPr>
            <w:tcW w:w="1170" w:type="dxa"/>
            <w:tcBorders>
              <w:top w:val="single" w:sz="4" w:space="0" w:color="auto"/>
            </w:tcBorders>
          </w:tcPr>
          <w:p w14:paraId="07180B2A"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-25.0</w:t>
            </w:r>
          </w:p>
        </w:tc>
        <w:tc>
          <w:tcPr>
            <w:tcW w:w="810" w:type="dxa"/>
            <w:tcBorders>
              <w:top w:val="single" w:sz="4" w:space="0" w:color="auto"/>
            </w:tcBorders>
          </w:tcPr>
          <w:p w14:paraId="4070FBA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16.7</w:t>
            </w:r>
          </w:p>
        </w:tc>
      </w:tr>
      <w:tr w:rsidR="001036A4" w:rsidRPr="00D56EBE" w14:paraId="4DA5DEFF" w14:textId="77777777" w:rsidTr="00C81B2A">
        <w:tc>
          <w:tcPr>
            <w:tcW w:w="1350" w:type="dxa"/>
          </w:tcPr>
          <w:p w14:paraId="456FFC8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1068" w:type="dxa"/>
          </w:tcPr>
          <w:p w14:paraId="74384A9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0.044</w:t>
            </w:r>
          </w:p>
        </w:tc>
        <w:tc>
          <w:tcPr>
            <w:tcW w:w="979" w:type="dxa"/>
          </w:tcPr>
          <w:p w14:paraId="2E928AD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37.0</w:t>
            </w:r>
          </w:p>
        </w:tc>
        <w:tc>
          <w:tcPr>
            <w:tcW w:w="1103" w:type="dxa"/>
          </w:tcPr>
          <w:p w14:paraId="46E59AB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-21.0</w:t>
            </w:r>
          </w:p>
        </w:tc>
        <w:tc>
          <w:tcPr>
            <w:tcW w:w="855" w:type="dxa"/>
          </w:tcPr>
          <w:p w14:paraId="716E6B26"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27.7</w:t>
            </w:r>
          </w:p>
        </w:tc>
        <w:tc>
          <w:tcPr>
            <w:tcW w:w="1035" w:type="dxa"/>
          </w:tcPr>
          <w:p w14:paraId="341181D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1.01</w:t>
            </w:r>
          </w:p>
        </w:tc>
        <w:tc>
          <w:tcPr>
            <w:tcW w:w="990" w:type="dxa"/>
          </w:tcPr>
          <w:p w14:paraId="1EB02599"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32.4</w:t>
            </w:r>
          </w:p>
        </w:tc>
        <w:tc>
          <w:tcPr>
            <w:tcW w:w="1170" w:type="dxa"/>
          </w:tcPr>
          <w:p w14:paraId="669F3366"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31.9</w:t>
            </w:r>
          </w:p>
        </w:tc>
        <w:tc>
          <w:tcPr>
            <w:tcW w:w="810" w:type="dxa"/>
          </w:tcPr>
          <w:p w14:paraId="0483C193"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264.4</w:t>
            </w:r>
          </w:p>
        </w:tc>
      </w:tr>
      <w:tr w:rsidR="001036A4" w:rsidRPr="0011547D" w14:paraId="323970B5" w14:textId="77777777" w:rsidTr="00C81B2A">
        <w:tc>
          <w:tcPr>
            <w:tcW w:w="1350" w:type="dxa"/>
          </w:tcPr>
          <w:p w14:paraId="6F68B81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1068" w:type="dxa"/>
          </w:tcPr>
          <w:p w14:paraId="1F6C7526" w14:textId="34A74142"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&lt;</w:t>
            </w:r>
            <w:r w:rsidR="00FA6884">
              <w:rPr>
                <w:rFonts w:ascii="Times New Roman" w:hAnsi="Times New Roman" w:cs="Times New Roman"/>
                <w:sz w:val="24"/>
                <w:szCs w:val="24"/>
              </w:rPr>
              <w:t>0.020</w:t>
            </w:r>
          </w:p>
        </w:tc>
        <w:tc>
          <w:tcPr>
            <w:tcW w:w="979" w:type="dxa"/>
          </w:tcPr>
          <w:p w14:paraId="1ED6FE4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03" w:type="dxa"/>
          </w:tcPr>
          <w:p w14:paraId="38E50072"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55" w:type="dxa"/>
          </w:tcPr>
          <w:p w14:paraId="444EE06B"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35" w:type="dxa"/>
          </w:tcPr>
          <w:p w14:paraId="21043BE5" w14:textId="0C5488A8"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&lt;</w:t>
            </w:r>
            <w:r w:rsidR="00FA6884">
              <w:rPr>
                <w:rFonts w:ascii="Times New Roman" w:hAnsi="Times New Roman" w:cs="Times New Roman"/>
                <w:sz w:val="24"/>
                <w:szCs w:val="24"/>
              </w:rPr>
              <w:t>0.020</w:t>
            </w:r>
          </w:p>
        </w:tc>
        <w:tc>
          <w:tcPr>
            <w:tcW w:w="990" w:type="dxa"/>
          </w:tcPr>
          <w:p w14:paraId="3A7A7D8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082FA7B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274236B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1036A4" w:rsidRPr="0011547D" w14:paraId="10BF4A6E" w14:textId="77777777" w:rsidTr="00C81B2A">
        <w:tc>
          <w:tcPr>
            <w:tcW w:w="1350" w:type="dxa"/>
          </w:tcPr>
          <w:p w14:paraId="60A5970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1068" w:type="dxa"/>
          </w:tcPr>
          <w:p w14:paraId="4B9F1DF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0.134</w:t>
            </w:r>
          </w:p>
        </w:tc>
        <w:tc>
          <w:tcPr>
            <w:tcW w:w="979" w:type="dxa"/>
          </w:tcPr>
          <w:p w14:paraId="324D5856"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28.3</w:t>
            </w:r>
          </w:p>
        </w:tc>
        <w:tc>
          <w:tcPr>
            <w:tcW w:w="1103" w:type="dxa"/>
          </w:tcPr>
          <w:p w14:paraId="5C429948"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31.9</w:t>
            </w:r>
          </w:p>
        </w:tc>
        <w:tc>
          <w:tcPr>
            <w:tcW w:w="855" w:type="dxa"/>
          </w:tcPr>
          <w:p w14:paraId="01FF4849"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69.0</w:t>
            </w:r>
          </w:p>
        </w:tc>
        <w:tc>
          <w:tcPr>
            <w:tcW w:w="1035" w:type="dxa"/>
          </w:tcPr>
          <w:p w14:paraId="3984C5E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0.055</w:t>
            </w:r>
          </w:p>
        </w:tc>
        <w:tc>
          <w:tcPr>
            <w:tcW w:w="990" w:type="dxa"/>
          </w:tcPr>
          <w:p w14:paraId="35A9F1C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-10.7</w:t>
            </w:r>
          </w:p>
        </w:tc>
        <w:tc>
          <w:tcPr>
            <w:tcW w:w="1170" w:type="dxa"/>
          </w:tcPr>
          <w:p w14:paraId="53AD90F2"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10.7</w:t>
            </w:r>
          </w:p>
        </w:tc>
        <w:tc>
          <w:tcPr>
            <w:tcW w:w="810" w:type="dxa"/>
          </w:tcPr>
          <w:p w14:paraId="449E8774"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52.3</w:t>
            </w:r>
          </w:p>
        </w:tc>
      </w:tr>
      <w:tr w:rsidR="001036A4" w:rsidRPr="0011547D" w14:paraId="311FE9FA" w14:textId="77777777" w:rsidTr="00C81B2A">
        <w:tc>
          <w:tcPr>
            <w:tcW w:w="1350" w:type="dxa"/>
          </w:tcPr>
          <w:p w14:paraId="159716E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1068" w:type="dxa"/>
          </w:tcPr>
          <w:p w14:paraId="60569DEB"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1136</w:t>
            </w:r>
          </w:p>
        </w:tc>
        <w:tc>
          <w:tcPr>
            <w:tcW w:w="979" w:type="dxa"/>
          </w:tcPr>
          <w:p w14:paraId="75F51FD4"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21.2</w:t>
            </w:r>
          </w:p>
        </w:tc>
        <w:tc>
          <w:tcPr>
            <w:tcW w:w="1103" w:type="dxa"/>
          </w:tcPr>
          <w:p w14:paraId="57D2F197"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24.1</w:t>
            </w:r>
          </w:p>
        </w:tc>
        <w:tc>
          <w:tcPr>
            <w:tcW w:w="855" w:type="dxa"/>
          </w:tcPr>
          <w:p w14:paraId="528B0525"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0.505</w:t>
            </w:r>
          </w:p>
        </w:tc>
        <w:tc>
          <w:tcPr>
            <w:tcW w:w="1035" w:type="dxa"/>
          </w:tcPr>
          <w:p w14:paraId="3A514DBC"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617</w:t>
            </w:r>
          </w:p>
        </w:tc>
        <w:tc>
          <w:tcPr>
            <w:tcW w:w="990" w:type="dxa"/>
          </w:tcPr>
          <w:p w14:paraId="5C1FF159"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-4.59</w:t>
            </w:r>
          </w:p>
        </w:tc>
        <w:tc>
          <w:tcPr>
            <w:tcW w:w="1170" w:type="dxa"/>
          </w:tcPr>
          <w:p w14:paraId="507ACB2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-5.76</w:t>
            </w:r>
          </w:p>
        </w:tc>
        <w:tc>
          <w:tcPr>
            <w:tcW w:w="810" w:type="dxa"/>
          </w:tcPr>
          <w:p w14:paraId="11D19A7A"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87.4</w:t>
            </w:r>
          </w:p>
        </w:tc>
      </w:tr>
      <w:tr w:rsidR="001036A4" w:rsidRPr="0011547D" w14:paraId="5C827F00" w14:textId="77777777" w:rsidTr="00C81B2A">
        <w:tc>
          <w:tcPr>
            <w:tcW w:w="1350" w:type="dxa"/>
          </w:tcPr>
          <w:p w14:paraId="305FE36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1068" w:type="dxa"/>
          </w:tcPr>
          <w:p w14:paraId="69A2C59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0.003</w:t>
            </w:r>
          </w:p>
        </w:tc>
        <w:tc>
          <w:tcPr>
            <w:tcW w:w="979" w:type="dxa"/>
          </w:tcPr>
          <w:p w14:paraId="2484463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25.0</w:t>
            </w:r>
          </w:p>
        </w:tc>
        <w:tc>
          <w:tcPr>
            <w:tcW w:w="1103" w:type="dxa"/>
          </w:tcPr>
          <w:p w14:paraId="01879E6E"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-25.0</w:t>
            </w:r>
          </w:p>
        </w:tc>
        <w:tc>
          <w:tcPr>
            <w:tcW w:w="855" w:type="dxa"/>
          </w:tcPr>
          <w:p w14:paraId="4AD596A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35" w:type="dxa"/>
          </w:tcPr>
          <w:p w14:paraId="7F00B94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0.004</w:t>
            </w:r>
          </w:p>
        </w:tc>
        <w:tc>
          <w:tcPr>
            <w:tcW w:w="990" w:type="dxa"/>
          </w:tcPr>
          <w:p w14:paraId="59D13B86"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170" w:type="dxa"/>
          </w:tcPr>
          <w:p w14:paraId="4AE57665"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80.0</w:t>
            </w:r>
          </w:p>
        </w:tc>
        <w:tc>
          <w:tcPr>
            <w:tcW w:w="810" w:type="dxa"/>
          </w:tcPr>
          <w:p w14:paraId="5FFBDE0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30.0</w:t>
            </w:r>
          </w:p>
        </w:tc>
      </w:tr>
      <w:tr w:rsidR="001036A4" w:rsidRPr="0011547D" w14:paraId="01AEAEEC" w14:textId="77777777" w:rsidTr="00C81B2A">
        <w:tc>
          <w:tcPr>
            <w:tcW w:w="1350" w:type="dxa"/>
          </w:tcPr>
          <w:p w14:paraId="154EFA8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1068" w:type="dxa"/>
          </w:tcPr>
          <w:p w14:paraId="11ED79C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2.30</w:t>
            </w:r>
          </w:p>
        </w:tc>
        <w:tc>
          <w:tcPr>
            <w:tcW w:w="979" w:type="dxa"/>
          </w:tcPr>
          <w:p w14:paraId="5E65FA12"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4.35</w:t>
            </w:r>
          </w:p>
        </w:tc>
        <w:tc>
          <w:tcPr>
            <w:tcW w:w="1103" w:type="dxa"/>
          </w:tcPr>
          <w:p w14:paraId="09376D84"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-38.2</w:t>
            </w:r>
          </w:p>
        </w:tc>
        <w:tc>
          <w:tcPr>
            <w:tcW w:w="855" w:type="dxa"/>
          </w:tcPr>
          <w:p w14:paraId="2E7126CA"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-40.6</w:t>
            </w:r>
          </w:p>
        </w:tc>
        <w:tc>
          <w:tcPr>
            <w:tcW w:w="1035" w:type="dxa"/>
          </w:tcPr>
          <w:p w14:paraId="45E9D1F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4.63</w:t>
            </w:r>
          </w:p>
        </w:tc>
        <w:tc>
          <w:tcPr>
            <w:tcW w:w="990" w:type="dxa"/>
          </w:tcPr>
          <w:p w14:paraId="3628247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2.52</w:t>
            </w:r>
          </w:p>
        </w:tc>
        <w:tc>
          <w:tcPr>
            <w:tcW w:w="1170" w:type="dxa"/>
          </w:tcPr>
          <w:p w14:paraId="3D0B536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-0.48</w:t>
            </w:r>
          </w:p>
        </w:tc>
        <w:tc>
          <w:tcPr>
            <w:tcW w:w="810" w:type="dxa"/>
          </w:tcPr>
          <w:p w14:paraId="768C5BE7"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-34.4</w:t>
            </w:r>
          </w:p>
        </w:tc>
      </w:tr>
      <w:tr w:rsidR="001036A4" w:rsidRPr="0011547D" w14:paraId="237D3D92" w14:textId="77777777" w:rsidTr="00C81B2A">
        <w:tc>
          <w:tcPr>
            <w:tcW w:w="1350" w:type="dxa"/>
          </w:tcPr>
          <w:p w14:paraId="25794CE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1068" w:type="dxa"/>
          </w:tcPr>
          <w:p w14:paraId="39882A7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79" w:type="dxa"/>
          </w:tcPr>
          <w:p w14:paraId="37D1DAF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103" w:type="dxa"/>
          </w:tcPr>
          <w:p w14:paraId="08CA175E"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50</w:t>
            </w:r>
          </w:p>
        </w:tc>
        <w:tc>
          <w:tcPr>
            <w:tcW w:w="855" w:type="dxa"/>
          </w:tcPr>
          <w:p w14:paraId="4BEF184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035" w:type="dxa"/>
          </w:tcPr>
          <w:p w14:paraId="2E82952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0.013</w:t>
            </w:r>
          </w:p>
        </w:tc>
        <w:tc>
          <w:tcPr>
            <w:tcW w:w="990" w:type="dxa"/>
          </w:tcPr>
          <w:p w14:paraId="62A02E8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11.4</w:t>
            </w:r>
          </w:p>
        </w:tc>
        <w:tc>
          <w:tcPr>
            <w:tcW w:w="1170" w:type="dxa"/>
          </w:tcPr>
          <w:p w14:paraId="36264145"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20.0</w:t>
            </w:r>
          </w:p>
        </w:tc>
        <w:tc>
          <w:tcPr>
            <w:tcW w:w="810" w:type="dxa"/>
          </w:tcPr>
          <w:p w14:paraId="74A2C570"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-34.3</w:t>
            </w:r>
          </w:p>
        </w:tc>
      </w:tr>
      <w:tr w:rsidR="001036A4" w:rsidRPr="0011547D" w14:paraId="7FDFB5A8" w14:textId="77777777" w:rsidTr="00C81B2A">
        <w:tc>
          <w:tcPr>
            <w:tcW w:w="1350" w:type="dxa"/>
          </w:tcPr>
          <w:p w14:paraId="16AFC27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Copper</w:t>
            </w:r>
          </w:p>
        </w:tc>
        <w:tc>
          <w:tcPr>
            <w:tcW w:w="1068" w:type="dxa"/>
          </w:tcPr>
          <w:p w14:paraId="6FC3FA16" w14:textId="1074A7C5"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&lt;</w:t>
            </w:r>
            <w:r w:rsidR="00816749">
              <w:rPr>
                <w:rFonts w:ascii="Times New Roman" w:hAnsi="Times New Roman" w:cs="Times New Roman"/>
                <w:sz w:val="24"/>
                <w:szCs w:val="24"/>
              </w:rPr>
              <w:t>0.001</w:t>
            </w:r>
          </w:p>
        </w:tc>
        <w:tc>
          <w:tcPr>
            <w:tcW w:w="979" w:type="dxa"/>
          </w:tcPr>
          <w:p w14:paraId="4C5E1A4C"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03" w:type="dxa"/>
          </w:tcPr>
          <w:p w14:paraId="5123BCA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55" w:type="dxa"/>
          </w:tcPr>
          <w:p w14:paraId="630889B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35" w:type="dxa"/>
          </w:tcPr>
          <w:p w14:paraId="599701EC" w14:textId="1D437B3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&lt;</w:t>
            </w:r>
            <w:r w:rsidR="00816749">
              <w:rPr>
                <w:rFonts w:ascii="Times New Roman" w:hAnsi="Times New Roman" w:cs="Times New Roman"/>
                <w:sz w:val="24"/>
                <w:szCs w:val="24"/>
              </w:rPr>
              <w:t>0.001</w:t>
            </w:r>
          </w:p>
        </w:tc>
        <w:tc>
          <w:tcPr>
            <w:tcW w:w="990" w:type="dxa"/>
          </w:tcPr>
          <w:p w14:paraId="1131A489"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3881E18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69B5D60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1036A4" w:rsidRPr="0011547D" w14:paraId="56F60777" w14:textId="77777777" w:rsidTr="00C81B2A">
        <w:tc>
          <w:tcPr>
            <w:tcW w:w="1350" w:type="dxa"/>
          </w:tcPr>
          <w:p w14:paraId="4448F14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1068" w:type="dxa"/>
          </w:tcPr>
          <w:p w14:paraId="3D5E202B"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0.026</w:t>
            </w:r>
          </w:p>
        </w:tc>
        <w:tc>
          <w:tcPr>
            <w:tcW w:w="979" w:type="dxa"/>
          </w:tcPr>
          <w:p w14:paraId="5F04DB8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773.9</w:t>
            </w:r>
          </w:p>
        </w:tc>
        <w:tc>
          <w:tcPr>
            <w:tcW w:w="1103" w:type="dxa"/>
          </w:tcPr>
          <w:p w14:paraId="58659B16"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956.5</w:t>
            </w:r>
          </w:p>
        </w:tc>
        <w:tc>
          <w:tcPr>
            <w:tcW w:w="855" w:type="dxa"/>
          </w:tcPr>
          <w:p w14:paraId="4CFB6FD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54.3</w:t>
            </w:r>
          </w:p>
        </w:tc>
        <w:tc>
          <w:tcPr>
            <w:tcW w:w="1035" w:type="dxa"/>
          </w:tcPr>
          <w:p w14:paraId="64FD49B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2.28</w:t>
            </w:r>
          </w:p>
        </w:tc>
        <w:tc>
          <w:tcPr>
            <w:tcW w:w="990" w:type="dxa"/>
          </w:tcPr>
          <w:p w14:paraId="6401D27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281.9</w:t>
            </w:r>
          </w:p>
        </w:tc>
        <w:tc>
          <w:tcPr>
            <w:tcW w:w="1170" w:type="dxa"/>
          </w:tcPr>
          <w:p w14:paraId="34F2EE2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-15.1</w:t>
            </w:r>
          </w:p>
        </w:tc>
        <w:tc>
          <w:tcPr>
            <w:tcW w:w="810" w:type="dxa"/>
          </w:tcPr>
          <w:p w14:paraId="66A805DE"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-60.6</w:t>
            </w:r>
          </w:p>
        </w:tc>
      </w:tr>
      <w:tr w:rsidR="001036A4" w:rsidRPr="0011547D" w14:paraId="0A89BE5A" w14:textId="77777777" w:rsidTr="00C81B2A">
        <w:tc>
          <w:tcPr>
            <w:tcW w:w="1350" w:type="dxa"/>
          </w:tcPr>
          <w:p w14:paraId="378936B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1068" w:type="dxa"/>
          </w:tcPr>
          <w:p w14:paraId="26043C08"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19.4</w:t>
            </w:r>
          </w:p>
        </w:tc>
        <w:tc>
          <w:tcPr>
            <w:tcW w:w="979" w:type="dxa"/>
          </w:tcPr>
          <w:p w14:paraId="0B7FD1EE"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142.6</w:t>
            </w:r>
          </w:p>
        </w:tc>
        <w:tc>
          <w:tcPr>
            <w:tcW w:w="1103" w:type="dxa"/>
          </w:tcPr>
          <w:p w14:paraId="41A554D4" w14:textId="77777777" w:rsidR="00372286" w:rsidRPr="002E2401" w:rsidRDefault="00372286" w:rsidP="00F54846">
            <w:pPr>
              <w:jc w:val="center"/>
              <w:rPr>
                <w:rFonts w:ascii="Times New Roman" w:hAnsi="Times New Roman" w:cs="Times New Roman"/>
                <w:b/>
                <w:bCs/>
                <w:sz w:val="24"/>
                <w:szCs w:val="24"/>
              </w:rPr>
            </w:pPr>
            <w:r w:rsidRPr="002E2401">
              <w:rPr>
                <w:rFonts w:ascii="Times New Roman" w:hAnsi="Times New Roman" w:cs="Times New Roman"/>
                <w:b/>
                <w:bCs/>
                <w:sz w:val="24"/>
                <w:szCs w:val="24"/>
              </w:rPr>
              <w:t>39.9</w:t>
            </w:r>
          </w:p>
        </w:tc>
        <w:tc>
          <w:tcPr>
            <w:tcW w:w="855" w:type="dxa"/>
          </w:tcPr>
          <w:p w14:paraId="7EB419C9"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5.13</w:t>
            </w:r>
          </w:p>
        </w:tc>
        <w:tc>
          <w:tcPr>
            <w:tcW w:w="1035" w:type="dxa"/>
          </w:tcPr>
          <w:p w14:paraId="5E4E2CE1"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10.4</w:t>
            </w:r>
          </w:p>
        </w:tc>
        <w:tc>
          <w:tcPr>
            <w:tcW w:w="990" w:type="dxa"/>
          </w:tcPr>
          <w:p w14:paraId="781C8D2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100.1</w:t>
            </w:r>
          </w:p>
        </w:tc>
        <w:tc>
          <w:tcPr>
            <w:tcW w:w="1170" w:type="dxa"/>
          </w:tcPr>
          <w:p w14:paraId="7A5EF936"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0.828</w:t>
            </w:r>
          </w:p>
        </w:tc>
        <w:tc>
          <w:tcPr>
            <w:tcW w:w="810" w:type="dxa"/>
          </w:tcPr>
          <w:p w14:paraId="288B7EBC"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18.8</w:t>
            </w:r>
          </w:p>
        </w:tc>
      </w:tr>
      <w:tr w:rsidR="001036A4" w:rsidRPr="0011547D" w14:paraId="08D024F0" w14:textId="77777777" w:rsidTr="00C81B2A">
        <w:tc>
          <w:tcPr>
            <w:tcW w:w="1350" w:type="dxa"/>
          </w:tcPr>
          <w:p w14:paraId="6158442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1068" w:type="dxa"/>
          </w:tcPr>
          <w:p w14:paraId="123C8F7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0.067</w:t>
            </w:r>
          </w:p>
        </w:tc>
        <w:tc>
          <w:tcPr>
            <w:tcW w:w="979" w:type="dxa"/>
          </w:tcPr>
          <w:p w14:paraId="3858EAF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-7.73</w:t>
            </w:r>
          </w:p>
        </w:tc>
        <w:tc>
          <w:tcPr>
            <w:tcW w:w="1103" w:type="dxa"/>
          </w:tcPr>
          <w:p w14:paraId="463B406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-3.31</w:t>
            </w:r>
          </w:p>
        </w:tc>
        <w:tc>
          <w:tcPr>
            <w:tcW w:w="855" w:type="dxa"/>
          </w:tcPr>
          <w:p w14:paraId="6A218E9F"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28.7</w:t>
            </w:r>
          </w:p>
        </w:tc>
        <w:tc>
          <w:tcPr>
            <w:tcW w:w="1035" w:type="dxa"/>
          </w:tcPr>
          <w:p w14:paraId="24694B3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0.042</w:t>
            </w:r>
          </w:p>
        </w:tc>
        <w:tc>
          <w:tcPr>
            <w:tcW w:w="990" w:type="dxa"/>
          </w:tcPr>
          <w:p w14:paraId="76786F6C"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-9.65</w:t>
            </w:r>
          </w:p>
        </w:tc>
        <w:tc>
          <w:tcPr>
            <w:tcW w:w="1170" w:type="dxa"/>
          </w:tcPr>
          <w:p w14:paraId="055783A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-3.51</w:t>
            </w:r>
          </w:p>
        </w:tc>
        <w:tc>
          <w:tcPr>
            <w:tcW w:w="810" w:type="dxa"/>
          </w:tcPr>
          <w:p w14:paraId="0961D25E"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27.2</w:t>
            </w:r>
          </w:p>
        </w:tc>
      </w:tr>
      <w:tr w:rsidR="001036A4" w:rsidRPr="0011547D" w14:paraId="62F7479F" w14:textId="77777777" w:rsidTr="00C81B2A">
        <w:tc>
          <w:tcPr>
            <w:tcW w:w="1350" w:type="dxa"/>
          </w:tcPr>
          <w:p w14:paraId="3425B4E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1068" w:type="dxa"/>
          </w:tcPr>
          <w:p w14:paraId="259AA23E"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53.0</w:t>
            </w:r>
          </w:p>
        </w:tc>
        <w:tc>
          <w:tcPr>
            <w:tcW w:w="979" w:type="dxa"/>
          </w:tcPr>
          <w:p w14:paraId="384EFC91"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7.54</w:t>
            </w:r>
          </w:p>
        </w:tc>
        <w:tc>
          <w:tcPr>
            <w:tcW w:w="1103" w:type="dxa"/>
          </w:tcPr>
          <w:p w14:paraId="493C0A90"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25.2</w:t>
            </w:r>
          </w:p>
        </w:tc>
        <w:tc>
          <w:tcPr>
            <w:tcW w:w="855" w:type="dxa"/>
          </w:tcPr>
          <w:p w14:paraId="1F6DFF85"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21.6</w:t>
            </w:r>
          </w:p>
        </w:tc>
        <w:tc>
          <w:tcPr>
            <w:tcW w:w="1035" w:type="dxa"/>
          </w:tcPr>
          <w:p w14:paraId="59F0568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37.55</w:t>
            </w:r>
          </w:p>
        </w:tc>
        <w:tc>
          <w:tcPr>
            <w:tcW w:w="990" w:type="dxa"/>
          </w:tcPr>
          <w:p w14:paraId="743532C4"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-11.3</w:t>
            </w:r>
          </w:p>
        </w:tc>
        <w:tc>
          <w:tcPr>
            <w:tcW w:w="1170" w:type="dxa"/>
          </w:tcPr>
          <w:p w14:paraId="37E97759"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8.78</w:t>
            </w:r>
          </w:p>
        </w:tc>
        <w:tc>
          <w:tcPr>
            <w:tcW w:w="810" w:type="dxa"/>
          </w:tcPr>
          <w:p w14:paraId="12946BC6"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65.8</w:t>
            </w:r>
          </w:p>
        </w:tc>
      </w:tr>
      <w:tr w:rsidR="001036A4" w:rsidRPr="0011547D" w14:paraId="5FB45F3F" w14:textId="77777777" w:rsidTr="00C81B2A">
        <w:tc>
          <w:tcPr>
            <w:tcW w:w="1350" w:type="dxa"/>
          </w:tcPr>
          <w:p w14:paraId="43837D8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1068" w:type="dxa"/>
          </w:tcPr>
          <w:p w14:paraId="26743515"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12.5</w:t>
            </w:r>
          </w:p>
        </w:tc>
        <w:tc>
          <w:tcPr>
            <w:tcW w:w="979" w:type="dxa"/>
          </w:tcPr>
          <w:p w14:paraId="53253C92"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28.4</w:t>
            </w:r>
          </w:p>
        </w:tc>
        <w:tc>
          <w:tcPr>
            <w:tcW w:w="1103" w:type="dxa"/>
          </w:tcPr>
          <w:p w14:paraId="569193FD"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-26.3</w:t>
            </w:r>
          </w:p>
        </w:tc>
        <w:tc>
          <w:tcPr>
            <w:tcW w:w="855" w:type="dxa"/>
          </w:tcPr>
          <w:p w14:paraId="29E740C8"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-25.0</w:t>
            </w:r>
          </w:p>
        </w:tc>
        <w:tc>
          <w:tcPr>
            <w:tcW w:w="1035" w:type="dxa"/>
          </w:tcPr>
          <w:p w14:paraId="27ACF36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15.0</w:t>
            </w:r>
          </w:p>
        </w:tc>
        <w:tc>
          <w:tcPr>
            <w:tcW w:w="990" w:type="dxa"/>
          </w:tcPr>
          <w:p w14:paraId="3102797B"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-9.68</w:t>
            </w:r>
          </w:p>
        </w:tc>
        <w:tc>
          <w:tcPr>
            <w:tcW w:w="1170" w:type="dxa"/>
          </w:tcPr>
          <w:p w14:paraId="46FB2CF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-5.18</w:t>
            </w:r>
          </w:p>
        </w:tc>
        <w:tc>
          <w:tcPr>
            <w:tcW w:w="810" w:type="dxa"/>
          </w:tcPr>
          <w:p w14:paraId="2CF8CBEF"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-24.3</w:t>
            </w:r>
          </w:p>
        </w:tc>
      </w:tr>
      <w:tr w:rsidR="001036A4" w:rsidRPr="0011547D" w14:paraId="1B78AED9" w14:textId="77777777" w:rsidTr="00C81B2A">
        <w:tc>
          <w:tcPr>
            <w:tcW w:w="1350" w:type="dxa"/>
          </w:tcPr>
          <w:p w14:paraId="25B6E26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1068" w:type="dxa"/>
          </w:tcPr>
          <w:p w14:paraId="7418868C"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24.0</w:t>
            </w:r>
          </w:p>
        </w:tc>
        <w:tc>
          <w:tcPr>
            <w:tcW w:w="979" w:type="dxa"/>
          </w:tcPr>
          <w:p w14:paraId="6BEE8FBC"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5.73</w:t>
            </w:r>
          </w:p>
        </w:tc>
        <w:tc>
          <w:tcPr>
            <w:tcW w:w="1103" w:type="dxa"/>
          </w:tcPr>
          <w:p w14:paraId="3A0D0846"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11.6</w:t>
            </w:r>
          </w:p>
        </w:tc>
        <w:tc>
          <w:tcPr>
            <w:tcW w:w="855" w:type="dxa"/>
          </w:tcPr>
          <w:p w14:paraId="21032B57"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-47.1</w:t>
            </w:r>
          </w:p>
        </w:tc>
        <w:tc>
          <w:tcPr>
            <w:tcW w:w="1035" w:type="dxa"/>
          </w:tcPr>
          <w:p w14:paraId="11A26E2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38.2</w:t>
            </w:r>
          </w:p>
        </w:tc>
        <w:tc>
          <w:tcPr>
            <w:tcW w:w="990" w:type="dxa"/>
          </w:tcPr>
          <w:p w14:paraId="1F682423"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3.01</w:t>
            </w:r>
          </w:p>
        </w:tc>
        <w:tc>
          <w:tcPr>
            <w:tcW w:w="1170" w:type="dxa"/>
          </w:tcPr>
          <w:p w14:paraId="793F0A02"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-2.85</w:t>
            </w:r>
          </w:p>
        </w:tc>
        <w:tc>
          <w:tcPr>
            <w:tcW w:w="810" w:type="dxa"/>
          </w:tcPr>
          <w:p w14:paraId="026FF0E2"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-31.8</w:t>
            </w:r>
          </w:p>
        </w:tc>
      </w:tr>
      <w:tr w:rsidR="001036A4" w:rsidRPr="0011547D" w14:paraId="12F8B49A" w14:textId="77777777" w:rsidTr="00C81B2A">
        <w:tc>
          <w:tcPr>
            <w:tcW w:w="1350" w:type="dxa"/>
          </w:tcPr>
          <w:p w14:paraId="7FD87CC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1068" w:type="dxa"/>
          </w:tcPr>
          <w:p w14:paraId="2F377C6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0.009</w:t>
            </w:r>
          </w:p>
        </w:tc>
        <w:tc>
          <w:tcPr>
            <w:tcW w:w="979" w:type="dxa"/>
          </w:tcPr>
          <w:p w14:paraId="7EACC93E"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248.1</w:t>
            </w:r>
          </w:p>
        </w:tc>
        <w:tc>
          <w:tcPr>
            <w:tcW w:w="1103" w:type="dxa"/>
          </w:tcPr>
          <w:p w14:paraId="45B14E7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855" w:type="dxa"/>
          </w:tcPr>
          <w:p w14:paraId="3E1B869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035" w:type="dxa"/>
          </w:tcPr>
          <w:p w14:paraId="41072F83" w14:textId="38D94215"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&lt;</w:t>
            </w:r>
            <w:r w:rsidR="00816749">
              <w:rPr>
                <w:rFonts w:ascii="Times New Roman" w:hAnsi="Times New Roman" w:cs="Times New Roman"/>
                <w:sz w:val="24"/>
                <w:szCs w:val="24"/>
              </w:rPr>
              <w:t>0.008</w:t>
            </w:r>
          </w:p>
        </w:tc>
        <w:tc>
          <w:tcPr>
            <w:tcW w:w="990" w:type="dxa"/>
          </w:tcPr>
          <w:p w14:paraId="4BB69A91"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37548EA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41F29987"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1036A4" w:rsidRPr="0011547D" w14:paraId="108DBC3A" w14:textId="77777777" w:rsidTr="00C81B2A">
        <w:tc>
          <w:tcPr>
            <w:tcW w:w="1350" w:type="dxa"/>
          </w:tcPr>
          <w:p w14:paraId="6A35224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1068" w:type="dxa"/>
          </w:tcPr>
          <w:p w14:paraId="1370EFB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0.196</w:t>
            </w:r>
          </w:p>
        </w:tc>
        <w:tc>
          <w:tcPr>
            <w:tcW w:w="979" w:type="dxa"/>
          </w:tcPr>
          <w:p w14:paraId="6EA7EA02"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34.2</w:t>
            </w:r>
          </w:p>
        </w:tc>
        <w:tc>
          <w:tcPr>
            <w:tcW w:w="1103" w:type="dxa"/>
          </w:tcPr>
          <w:p w14:paraId="3AC93BF9"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27.5</w:t>
            </w:r>
          </w:p>
        </w:tc>
        <w:tc>
          <w:tcPr>
            <w:tcW w:w="855" w:type="dxa"/>
          </w:tcPr>
          <w:p w14:paraId="550E930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12.1</w:t>
            </w:r>
          </w:p>
        </w:tc>
        <w:tc>
          <w:tcPr>
            <w:tcW w:w="1035" w:type="dxa"/>
          </w:tcPr>
          <w:p w14:paraId="2B2A5525"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0.074</w:t>
            </w:r>
          </w:p>
        </w:tc>
        <w:tc>
          <w:tcPr>
            <w:tcW w:w="990" w:type="dxa"/>
          </w:tcPr>
          <w:p w14:paraId="121146BC"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-24.0</w:t>
            </w:r>
          </w:p>
        </w:tc>
        <w:tc>
          <w:tcPr>
            <w:tcW w:w="1170" w:type="dxa"/>
          </w:tcPr>
          <w:p w14:paraId="3BD3490D"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-2.00</w:t>
            </w:r>
          </w:p>
        </w:tc>
        <w:tc>
          <w:tcPr>
            <w:tcW w:w="810" w:type="dxa"/>
          </w:tcPr>
          <w:p w14:paraId="33A65EC0"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-19.0</w:t>
            </w:r>
          </w:p>
        </w:tc>
      </w:tr>
      <w:tr w:rsidR="001036A4" w:rsidRPr="0011547D" w14:paraId="57ED3500" w14:textId="77777777" w:rsidTr="00C81B2A">
        <w:tc>
          <w:tcPr>
            <w:tcW w:w="1350" w:type="dxa"/>
          </w:tcPr>
          <w:p w14:paraId="287AB3B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1068" w:type="dxa"/>
          </w:tcPr>
          <w:p w14:paraId="064C771A"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15.0</w:t>
            </w:r>
          </w:p>
        </w:tc>
        <w:tc>
          <w:tcPr>
            <w:tcW w:w="979" w:type="dxa"/>
          </w:tcPr>
          <w:p w14:paraId="3E81E634"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11.1</w:t>
            </w:r>
          </w:p>
        </w:tc>
        <w:tc>
          <w:tcPr>
            <w:tcW w:w="1103" w:type="dxa"/>
          </w:tcPr>
          <w:p w14:paraId="186936DA"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-34.9</w:t>
            </w:r>
          </w:p>
        </w:tc>
        <w:tc>
          <w:tcPr>
            <w:tcW w:w="855" w:type="dxa"/>
          </w:tcPr>
          <w:p w14:paraId="176A1A7F" w14:textId="77777777" w:rsidR="00372286" w:rsidRPr="00D56EBE" w:rsidRDefault="00372286" w:rsidP="00F54846">
            <w:pPr>
              <w:jc w:val="center"/>
              <w:rPr>
                <w:rFonts w:ascii="Times New Roman" w:hAnsi="Times New Roman" w:cs="Times New Roman"/>
                <w:b/>
                <w:bCs/>
                <w:sz w:val="24"/>
                <w:szCs w:val="24"/>
              </w:rPr>
            </w:pPr>
            <w:r w:rsidRPr="00D56EBE">
              <w:rPr>
                <w:rFonts w:ascii="Times New Roman" w:hAnsi="Times New Roman" w:cs="Times New Roman"/>
                <w:b/>
                <w:bCs/>
                <w:sz w:val="24"/>
                <w:szCs w:val="24"/>
              </w:rPr>
              <w:t>-35.2</w:t>
            </w:r>
          </w:p>
        </w:tc>
        <w:tc>
          <w:tcPr>
            <w:tcW w:w="1035" w:type="dxa"/>
          </w:tcPr>
          <w:p w14:paraId="5C8730AF" w14:textId="77777777" w:rsidR="00372286" w:rsidRPr="0011547D" w:rsidRDefault="00372286" w:rsidP="00F54846">
            <w:pPr>
              <w:jc w:val="center"/>
              <w:rPr>
                <w:rFonts w:ascii="Times New Roman" w:hAnsi="Times New Roman" w:cs="Times New Roman"/>
                <w:sz w:val="24"/>
                <w:szCs w:val="24"/>
              </w:rPr>
            </w:pPr>
            <w:r w:rsidRPr="0011547D">
              <w:rPr>
                <w:rFonts w:ascii="Times New Roman" w:hAnsi="Times New Roman" w:cs="Times New Roman"/>
                <w:sz w:val="24"/>
                <w:szCs w:val="24"/>
              </w:rPr>
              <w:t>125</w:t>
            </w:r>
          </w:p>
        </w:tc>
        <w:tc>
          <w:tcPr>
            <w:tcW w:w="990" w:type="dxa"/>
          </w:tcPr>
          <w:p w14:paraId="49638C68"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44.6</w:t>
            </w:r>
          </w:p>
        </w:tc>
        <w:tc>
          <w:tcPr>
            <w:tcW w:w="1170" w:type="dxa"/>
          </w:tcPr>
          <w:p w14:paraId="0B0E3BAA"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64.5</w:t>
            </w:r>
          </w:p>
        </w:tc>
        <w:tc>
          <w:tcPr>
            <w:tcW w:w="810" w:type="dxa"/>
          </w:tcPr>
          <w:p w14:paraId="3C139FFB" w14:textId="77777777" w:rsidR="00372286" w:rsidRPr="00577101" w:rsidRDefault="00372286" w:rsidP="00F54846">
            <w:pPr>
              <w:jc w:val="center"/>
              <w:rPr>
                <w:rFonts w:ascii="Times New Roman" w:hAnsi="Times New Roman" w:cs="Times New Roman"/>
                <w:b/>
                <w:bCs/>
                <w:sz w:val="24"/>
                <w:szCs w:val="24"/>
              </w:rPr>
            </w:pPr>
            <w:r w:rsidRPr="00577101">
              <w:rPr>
                <w:rFonts w:ascii="Times New Roman" w:hAnsi="Times New Roman" w:cs="Times New Roman"/>
                <w:b/>
                <w:bCs/>
                <w:sz w:val="24"/>
                <w:szCs w:val="24"/>
              </w:rPr>
              <w:t>-76.0</w:t>
            </w:r>
          </w:p>
        </w:tc>
      </w:tr>
    </w:tbl>
    <w:p w14:paraId="42173284" w14:textId="77777777" w:rsidR="00372286" w:rsidRPr="0011547D" w:rsidRDefault="00372286" w:rsidP="00372286">
      <w:pPr>
        <w:rPr>
          <w:rFonts w:ascii="Times New Roman" w:hAnsi="Times New Roman" w:cs="Times New Roman"/>
          <w:sz w:val="24"/>
          <w:szCs w:val="24"/>
        </w:rPr>
      </w:pPr>
    </w:p>
    <w:p w14:paraId="45AD7D63" w14:textId="77777777" w:rsidR="001036A4" w:rsidRDefault="001036A4" w:rsidP="00372286">
      <w:pPr>
        <w:rPr>
          <w:rFonts w:ascii="Times New Roman" w:hAnsi="Times New Roman" w:cs="Times New Roman"/>
          <w:sz w:val="24"/>
          <w:szCs w:val="24"/>
        </w:rPr>
      </w:pPr>
    </w:p>
    <w:p w14:paraId="1DDF8692" w14:textId="77777777" w:rsidR="001036A4" w:rsidRDefault="001036A4" w:rsidP="00372286">
      <w:pPr>
        <w:rPr>
          <w:rFonts w:ascii="Times New Roman" w:hAnsi="Times New Roman" w:cs="Times New Roman"/>
          <w:sz w:val="24"/>
          <w:szCs w:val="24"/>
        </w:rPr>
      </w:pPr>
    </w:p>
    <w:p w14:paraId="0F415AAB" w14:textId="77777777" w:rsidR="001036A4" w:rsidRDefault="001036A4" w:rsidP="00372286">
      <w:pPr>
        <w:rPr>
          <w:rFonts w:ascii="Times New Roman" w:hAnsi="Times New Roman" w:cs="Times New Roman"/>
          <w:sz w:val="24"/>
          <w:szCs w:val="24"/>
        </w:rPr>
      </w:pPr>
    </w:p>
    <w:p w14:paraId="099C1F51" w14:textId="77777777" w:rsidR="001036A4" w:rsidRDefault="001036A4" w:rsidP="00372286">
      <w:pPr>
        <w:rPr>
          <w:rFonts w:ascii="Times New Roman" w:hAnsi="Times New Roman" w:cs="Times New Roman"/>
          <w:sz w:val="24"/>
          <w:szCs w:val="24"/>
        </w:rPr>
      </w:pPr>
    </w:p>
    <w:p w14:paraId="11F4EA27" w14:textId="77777777" w:rsidR="001036A4" w:rsidRDefault="001036A4" w:rsidP="00372286">
      <w:pPr>
        <w:rPr>
          <w:rFonts w:ascii="Times New Roman" w:hAnsi="Times New Roman" w:cs="Times New Roman"/>
          <w:sz w:val="24"/>
          <w:szCs w:val="24"/>
        </w:rPr>
      </w:pPr>
    </w:p>
    <w:p w14:paraId="350FBC65" w14:textId="77777777" w:rsidR="001036A4" w:rsidRDefault="001036A4" w:rsidP="00372286">
      <w:pPr>
        <w:rPr>
          <w:rFonts w:ascii="Times New Roman" w:hAnsi="Times New Roman" w:cs="Times New Roman"/>
          <w:sz w:val="24"/>
          <w:szCs w:val="24"/>
        </w:rPr>
      </w:pPr>
    </w:p>
    <w:p w14:paraId="247336C1" w14:textId="341B4A57" w:rsidR="001036A4" w:rsidRDefault="001036A4" w:rsidP="00372286">
      <w:pPr>
        <w:rPr>
          <w:rFonts w:ascii="Times New Roman" w:hAnsi="Times New Roman" w:cs="Times New Roman"/>
          <w:sz w:val="24"/>
          <w:szCs w:val="24"/>
        </w:rPr>
      </w:pPr>
    </w:p>
    <w:p w14:paraId="15FFCE24" w14:textId="77777777" w:rsidR="007D25CA" w:rsidRDefault="007D25CA" w:rsidP="00372286">
      <w:pPr>
        <w:rPr>
          <w:rFonts w:ascii="Times New Roman" w:hAnsi="Times New Roman" w:cs="Times New Roman"/>
          <w:sz w:val="24"/>
          <w:szCs w:val="24"/>
        </w:rPr>
      </w:pPr>
    </w:p>
    <w:p w14:paraId="23CCDADE" w14:textId="77777777" w:rsidR="001036A4" w:rsidRDefault="001036A4" w:rsidP="00372286">
      <w:pPr>
        <w:rPr>
          <w:rFonts w:ascii="Times New Roman" w:hAnsi="Times New Roman" w:cs="Times New Roman"/>
          <w:sz w:val="24"/>
          <w:szCs w:val="24"/>
        </w:rPr>
      </w:pPr>
    </w:p>
    <w:p w14:paraId="4DFBCCAC" w14:textId="4F7BC1F1" w:rsidR="001036A4" w:rsidRDefault="001036A4" w:rsidP="00372286">
      <w:pPr>
        <w:rPr>
          <w:rFonts w:ascii="Times New Roman" w:hAnsi="Times New Roman" w:cs="Times New Roman"/>
          <w:sz w:val="24"/>
          <w:szCs w:val="24"/>
        </w:rPr>
      </w:pPr>
    </w:p>
    <w:p w14:paraId="59CC2300" w14:textId="2B0ABEA6" w:rsidR="00C81B2A" w:rsidRDefault="00C81B2A" w:rsidP="00372286">
      <w:pPr>
        <w:rPr>
          <w:rFonts w:ascii="Times New Roman" w:hAnsi="Times New Roman" w:cs="Times New Roman"/>
          <w:sz w:val="24"/>
          <w:szCs w:val="24"/>
        </w:rPr>
      </w:pPr>
    </w:p>
    <w:p w14:paraId="5640B534" w14:textId="77777777" w:rsidR="00C81B2A" w:rsidRDefault="00C81B2A" w:rsidP="00372286">
      <w:pPr>
        <w:rPr>
          <w:rFonts w:ascii="Times New Roman" w:hAnsi="Times New Roman" w:cs="Times New Roman"/>
          <w:sz w:val="24"/>
          <w:szCs w:val="24"/>
        </w:rPr>
      </w:pPr>
    </w:p>
    <w:p w14:paraId="0EF9D2EA" w14:textId="1E94BDCA" w:rsidR="00372286" w:rsidRPr="00C81B2A" w:rsidRDefault="00372286" w:rsidP="00372286">
      <w:pPr>
        <w:rPr>
          <w:rFonts w:ascii="Times New Roman" w:hAnsi="Times New Roman" w:cs="Times New Roman"/>
          <w:sz w:val="24"/>
          <w:szCs w:val="24"/>
          <w:vertAlign w:val="superscript"/>
        </w:rPr>
      </w:pPr>
      <w:r w:rsidRPr="0011547D">
        <w:rPr>
          <w:rFonts w:ascii="Times New Roman" w:hAnsi="Times New Roman" w:cs="Times New Roman"/>
          <w:sz w:val="24"/>
          <w:szCs w:val="24"/>
        </w:rPr>
        <w:lastRenderedPageBreak/>
        <w:t xml:space="preserve">Table </w:t>
      </w:r>
      <w:r w:rsidR="00C81B2A">
        <w:rPr>
          <w:rFonts w:ascii="Times New Roman" w:hAnsi="Times New Roman" w:cs="Times New Roman"/>
          <w:sz w:val="24"/>
          <w:szCs w:val="24"/>
        </w:rPr>
        <w:t>4.</w:t>
      </w:r>
      <w:r w:rsidR="00A5798B">
        <w:rPr>
          <w:rFonts w:ascii="Times New Roman" w:hAnsi="Times New Roman" w:cs="Times New Roman"/>
          <w:sz w:val="24"/>
          <w:szCs w:val="24"/>
        </w:rPr>
        <w:t>8</w:t>
      </w:r>
      <w:r w:rsidRPr="0011547D">
        <w:rPr>
          <w:rFonts w:ascii="Times New Roman" w:hAnsi="Times New Roman" w:cs="Times New Roman"/>
          <w:sz w:val="24"/>
          <w:szCs w:val="24"/>
        </w:rPr>
        <w:t>: Concentrations of Metals in the Oxidation Ponds Control Composite SPLP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D24733">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620957">
        <w:rPr>
          <w:rFonts w:ascii="Times New Roman" w:hAnsi="Times New Roman" w:cs="Times New Roman"/>
          <w:sz w:val="24"/>
          <w:szCs w:val="24"/>
        </w:rPr>
        <w:t>Bold</w:t>
      </w:r>
      <w:r w:rsidRPr="0011547D">
        <w:rPr>
          <w:rFonts w:ascii="Times New Roman" w:hAnsi="Times New Roman" w:cs="Times New Roman"/>
          <w:sz w:val="24"/>
          <w:szCs w:val="24"/>
        </w:rPr>
        <w:t xml:space="preserve"> Values Indicating a Significant Change</w:t>
      </w:r>
      <w:r w:rsidR="00577101">
        <w:rPr>
          <w:rFonts w:ascii="Times New Roman" w:hAnsi="Times New Roman" w:cs="Times New Roman"/>
          <w:sz w:val="24"/>
          <w:szCs w:val="24"/>
        </w:rPr>
        <w:t xml:space="preserve"> and Increases from Below the Detection Limit </w:t>
      </w:r>
      <w:r w:rsidR="00A61999">
        <w:rPr>
          <w:rFonts w:ascii="Times New Roman" w:hAnsi="Times New Roman" w:cs="Times New Roman"/>
          <w:sz w:val="24"/>
          <w:szCs w:val="24"/>
        </w:rPr>
        <w:t xml:space="preserve">Indicated with </w:t>
      </w:r>
      <w:r w:rsidR="00577101">
        <w:rPr>
          <w:rFonts w:ascii="Times New Roman" w:hAnsi="Times New Roman" w:cs="Times New Roman"/>
          <w:sz w:val="24"/>
          <w:szCs w:val="24"/>
        </w:rPr>
        <w:t>Italic</w:t>
      </w:r>
      <w:r w:rsidR="00A61999">
        <w:rPr>
          <w:rFonts w:ascii="Times New Roman" w:hAnsi="Times New Roman" w:cs="Times New Roman"/>
          <w:sz w:val="24"/>
          <w:szCs w:val="24"/>
        </w:rPr>
        <w:t>s</w:t>
      </w:r>
      <w:r w:rsidR="00577101">
        <w:rPr>
          <w:rFonts w:ascii="Times New Roman" w:hAnsi="Times New Roman" w:cs="Times New Roman"/>
          <w:sz w:val="24"/>
          <w:szCs w:val="24"/>
        </w:rPr>
        <w:t xml:space="preserve"> and </w:t>
      </w:r>
      <w:r w:rsidR="00D24733">
        <w:rPr>
          <w:rFonts w:ascii="Times New Roman" w:hAnsi="Times New Roman" w:cs="Times New Roman"/>
          <w:sz w:val="24"/>
          <w:szCs w:val="24"/>
        </w:rPr>
        <w:t xml:space="preserve">Reported </w:t>
      </w:r>
      <w:r w:rsidR="00577101">
        <w:rPr>
          <w:rFonts w:ascii="Times New Roman" w:hAnsi="Times New Roman" w:cs="Times New Roman"/>
          <w:sz w:val="24"/>
          <w:szCs w:val="24"/>
        </w:rPr>
        <w:t>in mg L</w:t>
      </w:r>
      <w:r w:rsidR="00577101">
        <w:rPr>
          <w:rFonts w:ascii="Times New Roman" w:hAnsi="Times New Roman" w:cs="Times New Roman"/>
          <w:sz w:val="24"/>
          <w:szCs w:val="24"/>
          <w:vertAlign w:val="superscript"/>
        </w:rPr>
        <w:t>-1</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000"/>
        <w:gridCol w:w="1000"/>
        <w:gridCol w:w="1145"/>
        <w:gridCol w:w="990"/>
        <w:gridCol w:w="990"/>
        <w:gridCol w:w="981"/>
        <w:gridCol w:w="1089"/>
        <w:gridCol w:w="805"/>
      </w:tblGrid>
      <w:tr w:rsidR="00372286" w:rsidRPr="0011547D" w14:paraId="37D2488F" w14:textId="77777777" w:rsidTr="002C660E">
        <w:tc>
          <w:tcPr>
            <w:tcW w:w="1350" w:type="dxa"/>
            <w:tcBorders>
              <w:top w:val="single" w:sz="4" w:space="0" w:color="auto"/>
              <w:bottom w:val="nil"/>
            </w:tcBorders>
          </w:tcPr>
          <w:p w14:paraId="211D1022" w14:textId="77777777" w:rsidR="00372286" w:rsidRPr="0011547D" w:rsidRDefault="00372286" w:rsidP="002C736E">
            <w:pPr>
              <w:rPr>
                <w:rFonts w:ascii="Times New Roman" w:hAnsi="Times New Roman" w:cs="Times New Roman"/>
                <w:sz w:val="24"/>
                <w:szCs w:val="24"/>
              </w:rPr>
            </w:pPr>
          </w:p>
        </w:tc>
        <w:tc>
          <w:tcPr>
            <w:tcW w:w="4135" w:type="dxa"/>
            <w:gridSpan w:val="4"/>
            <w:tcBorders>
              <w:top w:val="single" w:sz="4" w:space="0" w:color="auto"/>
              <w:bottom w:val="nil"/>
            </w:tcBorders>
          </w:tcPr>
          <w:p w14:paraId="7300B9DF"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MRPTS Oxidation Pond</w:t>
            </w:r>
          </w:p>
        </w:tc>
        <w:tc>
          <w:tcPr>
            <w:tcW w:w="3865" w:type="dxa"/>
            <w:gridSpan w:val="4"/>
            <w:tcBorders>
              <w:top w:val="single" w:sz="4" w:space="0" w:color="auto"/>
              <w:bottom w:val="nil"/>
            </w:tcBorders>
          </w:tcPr>
          <w:p w14:paraId="7DE791D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SECPTS Oxidation Pond</w:t>
            </w:r>
          </w:p>
        </w:tc>
      </w:tr>
      <w:tr w:rsidR="00B83707" w:rsidRPr="0011547D" w14:paraId="5DF5C8F0" w14:textId="77777777" w:rsidTr="002C660E">
        <w:tc>
          <w:tcPr>
            <w:tcW w:w="1350" w:type="dxa"/>
            <w:tcBorders>
              <w:top w:val="nil"/>
              <w:bottom w:val="single" w:sz="4" w:space="0" w:color="auto"/>
            </w:tcBorders>
          </w:tcPr>
          <w:p w14:paraId="19366800" w14:textId="77777777" w:rsidR="00B83707" w:rsidRPr="0011547D" w:rsidRDefault="00B83707" w:rsidP="00B83707">
            <w:pPr>
              <w:rPr>
                <w:rFonts w:ascii="Times New Roman" w:hAnsi="Times New Roman" w:cs="Times New Roman"/>
                <w:sz w:val="24"/>
                <w:szCs w:val="24"/>
              </w:rPr>
            </w:pPr>
          </w:p>
        </w:tc>
        <w:tc>
          <w:tcPr>
            <w:tcW w:w="1000" w:type="dxa"/>
            <w:tcBorders>
              <w:top w:val="nil"/>
              <w:bottom w:val="single" w:sz="4" w:space="0" w:color="auto"/>
            </w:tcBorders>
          </w:tcPr>
          <w:p w14:paraId="57407781" w14:textId="7DB9DD2F"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1000" w:type="dxa"/>
            <w:tcBorders>
              <w:top w:val="nil"/>
              <w:bottom w:val="single" w:sz="4" w:space="0" w:color="auto"/>
            </w:tcBorders>
          </w:tcPr>
          <w:p w14:paraId="5F356FD8" w14:textId="3A1F3BE3"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45" w:type="dxa"/>
            <w:tcBorders>
              <w:top w:val="nil"/>
              <w:bottom w:val="single" w:sz="4" w:space="0" w:color="auto"/>
            </w:tcBorders>
          </w:tcPr>
          <w:p w14:paraId="2010A576" w14:textId="4BA2D380"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990" w:type="dxa"/>
            <w:tcBorders>
              <w:top w:val="nil"/>
              <w:bottom w:val="single" w:sz="4" w:space="0" w:color="auto"/>
            </w:tcBorders>
          </w:tcPr>
          <w:p w14:paraId="39A85A3D" w14:textId="1A520405" w:rsidR="00B83707" w:rsidRPr="0011547D" w:rsidRDefault="00086390" w:rsidP="002C660E">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c>
          <w:tcPr>
            <w:tcW w:w="990" w:type="dxa"/>
            <w:tcBorders>
              <w:top w:val="nil"/>
              <w:bottom w:val="single" w:sz="4" w:space="0" w:color="auto"/>
            </w:tcBorders>
          </w:tcPr>
          <w:p w14:paraId="0A9A9CBF" w14:textId="40DB7FEB"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81" w:type="dxa"/>
            <w:tcBorders>
              <w:top w:val="nil"/>
              <w:bottom w:val="single" w:sz="4" w:space="0" w:color="auto"/>
            </w:tcBorders>
          </w:tcPr>
          <w:p w14:paraId="687C02E8" w14:textId="561CC4F4"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089" w:type="dxa"/>
            <w:tcBorders>
              <w:top w:val="nil"/>
              <w:bottom w:val="single" w:sz="4" w:space="0" w:color="auto"/>
            </w:tcBorders>
          </w:tcPr>
          <w:p w14:paraId="78886EF8" w14:textId="5275CC7F" w:rsidR="00B83707" w:rsidRPr="0011547D" w:rsidRDefault="00B83707" w:rsidP="002C660E">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05" w:type="dxa"/>
            <w:tcBorders>
              <w:top w:val="nil"/>
              <w:bottom w:val="single" w:sz="4" w:space="0" w:color="auto"/>
            </w:tcBorders>
          </w:tcPr>
          <w:p w14:paraId="2516277E" w14:textId="3CABD5E8" w:rsidR="00B83707" w:rsidRPr="0011547D" w:rsidRDefault="00086390" w:rsidP="002C660E">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r>
      <w:tr w:rsidR="00372286" w:rsidRPr="0011547D" w14:paraId="553039CD" w14:textId="77777777" w:rsidTr="002C660E">
        <w:tc>
          <w:tcPr>
            <w:tcW w:w="1350" w:type="dxa"/>
            <w:tcBorders>
              <w:top w:val="single" w:sz="4" w:space="0" w:color="auto"/>
            </w:tcBorders>
          </w:tcPr>
          <w:p w14:paraId="392A99E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1000" w:type="dxa"/>
            <w:tcBorders>
              <w:top w:val="single" w:sz="4" w:space="0" w:color="auto"/>
            </w:tcBorders>
          </w:tcPr>
          <w:p w14:paraId="325FBA71"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1000" w:type="dxa"/>
            <w:tcBorders>
              <w:top w:val="single" w:sz="4" w:space="0" w:color="auto"/>
            </w:tcBorders>
          </w:tcPr>
          <w:p w14:paraId="1D80546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145" w:type="dxa"/>
            <w:tcBorders>
              <w:top w:val="single" w:sz="4" w:space="0" w:color="auto"/>
            </w:tcBorders>
          </w:tcPr>
          <w:p w14:paraId="5F3199C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Borders>
              <w:top w:val="single" w:sz="4" w:space="0" w:color="auto"/>
            </w:tcBorders>
          </w:tcPr>
          <w:p w14:paraId="0CE4416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50</w:t>
            </w:r>
          </w:p>
        </w:tc>
        <w:tc>
          <w:tcPr>
            <w:tcW w:w="990" w:type="dxa"/>
            <w:tcBorders>
              <w:top w:val="single" w:sz="4" w:space="0" w:color="auto"/>
            </w:tcBorders>
          </w:tcPr>
          <w:p w14:paraId="2BADE06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81" w:type="dxa"/>
            <w:tcBorders>
              <w:top w:val="single" w:sz="4" w:space="0" w:color="auto"/>
            </w:tcBorders>
          </w:tcPr>
          <w:p w14:paraId="48870DBC"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089" w:type="dxa"/>
            <w:tcBorders>
              <w:top w:val="single" w:sz="4" w:space="0" w:color="auto"/>
            </w:tcBorders>
          </w:tcPr>
          <w:p w14:paraId="0026CD3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805" w:type="dxa"/>
            <w:tcBorders>
              <w:top w:val="single" w:sz="4" w:space="0" w:color="auto"/>
            </w:tcBorders>
          </w:tcPr>
          <w:p w14:paraId="6B9BDB1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r>
      <w:tr w:rsidR="00372286" w:rsidRPr="0011547D" w14:paraId="3F2CA906" w14:textId="77777777" w:rsidTr="002C660E">
        <w:tc>
          <w:tcPr>
            <w:tcW w:w="1350" w:type="dxa"/>
          </w:tcPr>
          <w:p w14:paraId="362643D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1000" w:type="dxa"/>
          </w:tcPr>
          <w:p w14:paraId="75065FAE"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0.016</w:t>
            </w:r>
          </w:p>
        </w:tc>
        <w:tc>
          <w:tcPr>
            <w:tcW w:w="1000" w:type="dxa"/>
          </w:tcPr>
          <w:p w14:paraId="109193B8" w14:textId="77777777" w:rsidR="00372286" w:rsidRPr="007008DE" w:rsidRDefault="00372286" w:rsidP="002C660E">
            <w:pPr>
              <w:jc w:val="center"/>
              <w:rPr>
                <w:rFonts w:ascii="Times New Roman" w:hAnsi="Times New Roman" w:cs="Times New Roman"/>
                <w:b/>
                <w:bCs/>
                <w:sz w:val="24"/>
                <w:szCs w:val="24"/>
              </w:rPr>
            </w:pPr>
            <w:r w:rsidRPr="007008DE">
              <w:rPr>
                <w:rFonts w:ascii="Times New Roman" w:hAnsi="Times New Roman" w:cs="Times New Roman"/>
                <w:b/>
                <w:bCs/>
                <w:sz w:val="24"/>
                <w:szCs w:val="24"/>
              </w:rPr>
              <w:t>195.5</w:t>
            </w:r>
          </w:p>
        </w:tc>
        <w:tc>
          <w:tcPr>
            <w:tcW w:w="1145" w:type="dxa"/>
          </w:tcPr>
          <w:p w14:paraId="3BDCB6E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70.5</w:t>
            </w:r>
          </w:p>
        </w:tc>
        <w:tc>
          <w:tcPr>
            <w:tcW w:w="990" w:type="dxa"/>
          </w:tcPr>
          <w:p w14:paraId="1D61E3E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104.5</w:t>
            </w:r>
          </w:p>
        </w:tc>
        <w:tc>
          <w:tcPr>
            <w:tcW w:w="990" w:type="dxa"/>
          </w:tcPr>
          <w:p w14:paraId="4F711E4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0.059</w:t>
            </w:r>
          </w:p>
        </w:tc>
        <w:tc>
          <w:tcPr>
            <w:tcW w:w="981" w:type="dxa"/>
          </w:tcPr>
          <w:p w14:paraId="41A2C82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089" w:type="dxa"/>
          </w:tcPr>
          <w:p w14:paraId="1CE57BE1"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-8.81</w:t>
            </w:r>
          </w:p>
        </w:tc>
        <w:tc>
          <w:tcPr>
            <w:tcW w:w="805" w:type="dxa"/>
          </w:tcPr>
          <w:p w14:paraId="2ACE15F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-3.14</w:t>
            </w:r>
          </w:p>
        </w:tc>
      </w:tr>
      <w:tr w:rsidR="00372286" w:rsidRPr="0011547D" w14:paraId="05001578" w14:textId="77777777" w:rsidTr="002C660E">
        <w:tc>
          <w:tcPr>
            <w:tcW w:w="1350" w:type="dxa"/>
          </w:tcPr>
          <w:p w14:paraId="2F5D294A"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1000" w:type="dxa"/>
          </w:tcPr>
          <w:p w14:paraId="2405DB1E" w14:textId="14A530BC"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BE04F2">
              <w:rPr>
                <w:rFonts w:ascii="Times New Roman" w:hAnsi="Times New Roman" w:cs="Times New Roman"/>
                <w:sz w:val="24"/>
                <w:szCs w:val="24"/>
              </w:rPr>
              <w:t>0.020</w:t>
            </w:r>
          </w:p>
        </w:tc>
        <w:tc>
          <w:tcPr>
            <w:tcW w:w="1000" w:type="dxa"/>
          </w:tcPr>
          <w:p w14:paraId="0FB3E29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45" w:type="dxa"/>
          </w:tcPr>
          <w:p w14:paraId="0307B84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A347ED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AF1CC4E" w14:textId="1F4E9659"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BE04F2">
              <w:rPr>
                <w:rFonts w:ascii="Times New Roman" w:hAnsi="Times New Roman" w:cs="Times New Roman"/>
                <w:sz w:val="24"/>
                <w:szCs w:val="24"/>
              </w:rPr>
              <w:t>0.020</w:t>
            </w:r>
          </w:p>
        </w:tc>
        <w:tc>
          <w:tcPr>
            <w:tcW w:w="981" w:type="dxa"/>
          </w:tcPr>
          <w:p w14:paraId="1937958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9" w:type="dxa"/>
          </w:tcPr>
          <w:p w14:paraId="0470BABC" w14:textId="4228A611" w:rsidR="00372286" w:rsidRPr="0011547D" w:rsidRDefault="00372286" w:rsidP="002C660E">
            <w:pPr>
              <w:jc w:val="center"/>
              <w:rPr>
                <w:rFonts w:ascii="Times New Roman" w:hAnsi="Times New Roman" w:cs="Times New Roman"/>
                <w:sz w:val="24"/>
                <w:szCs w:val="24"/>
              </w:rPr>
            </w:pPr>
            <w:r w:rsidRPr="0080031B">
              <w:rPr>
                <w:rFonts w:ascii="Times New Roman" w:hAnsi="Times New Roman" w:cs="Times New Roman"/>
                <w:i/>
                <w:iCs/>
                <w:sz w:val="24"/>
                <w:szCs w:val="24"/>
              </w:rPr>
              <w:t>0.009</w:t>
            </w:r>
          </w:p>
        </w:tc>
        <w:tc>
          <w:tcPr>
            <w:tcW w:w="805" w:type="dxa"/>
          </w:tcPr>
          <w:p w14:paraId="73B86B7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4747DB1D" w14:textId="77777777" w:rsidTr="002C660E">
        <w:tc>
          <w:tcPr>
            <w:tcW w:w="1350" w:type="dxa"/>
          </w:tcPr>
          <w:p w14:paraId="6F4450A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1000" w:type="dxa"/>
          </w:tcPr>
          <w:p w14:paraId="2AD7932E"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0.078</w:t>
            </w:r>
          </w:p>
        </w:tc>
        <w:tc>
          <w:tcPr>
            <w:tcW w:w="1000" w:type="dxa"/>
          </w:tcPr>
          <w:p w14:paraId="2B36044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-27.6</w:t>
            </w:r>
          </w:p>
        </w:tc>
        <w:tc>
          <w:tcPr>
            <w:tcW w:w="1145" w:type="dxa"/>
          </w:tcPr>
          <w:p w14:paraId="524F1D50" w14:textId="77777777" w:rsidR="00372286" w:rsidRPr="007008DE" w:rsidRDefault="00372286" w:rsidP="002C660E">
            <w:pPr>
              <w:jc w:val="center"/>
              <w:rPr>
                <w:rFonts w:ascii="Times New Roman" w:hAnsi="Times New Roman" w:cs="Times New Roman"/>
                <w:b/>
                <w:bCs/>
                <w:sz w:val="24"/>
                <w:szCs w:val="24"/>
              </w:rPr>
            </w:pPr>
            <w:r w:rsidRPr="007008DE">
              <w:rPr>
                <w:rFonts w:ascii="Times New Roman" w:hAnsi="Times New Roman" w:cs="Times New Roman"/>
                <w:b/>
                <w:bCs/>
                <w:sz w:val="24"/>
                <w:szCs w:val="24"/>
              </w:rPr>
              <w:t>-50.5</w:t>
            </w:r>
          </w:p>
        </w:tc>
        <w:tc>
          <w:tcPr>
            <w:tcW w:w="990" w:type="dxa"/>
          </w:tcPr>
          <w:p w14:paraId="40247A2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-8.10</w:t>
            </w:r>
          </w:p>
        </w:tc>
        <w:tc>
          <w:tcPr>
            <w:tcW w:w="990" w:type="dxa"/>
          </w:tcPr>
          <w:p w14:paraId="526E055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0.081</w:t>
            </w:r>
          </w:p>
        </w:tc>
        <w:tc>
          <w:tcPr>
            <w:tcW w:w="981" w:type="dxa"/>
          </w:tcPr>
          <w:p w14:paraId="61CF29F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-4.55</w:t>
            </w:r>
          </w:p>
        </w:tc>
        <w:tc>
          <w:tcPr>
            <w:tcW w:w="1089" w:type="dxa"/>
          </w:tcPr>
          <w:p w14:paraId="638A3A1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21.8</w:t>
            </w:r>
          </w:p>
        </w:tc>
        <w:tc>
          <w:tcPr>
            <w:tcW w:w="805" w:type="dxa"/>
          </w:tcPr>
          <w:p w14:paraId="48E2FE7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-6.36</w:t>
            </w:r>
          </w:p>
        </w:tc>
      </w:tr>
      <w:tr w:rsidR="00372286" w:rsidRPr="0011547D" w14:paraId="031A931D" w14:textId="77777777" w:rsidTr="002C660E">
        <w:tc>
          <w:tcPr>
            <w:tcW w:w="1350" w:type="dxa"/>
          </w:tcPr>
          <w:p w14:paraId="2AADCBD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1000" w:type="dxa"/>
          </w:tcPr>
          <w:p w14:paraId="6872BF7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557</w:t>
            </w:r>
          </w:p>
        </w:tc>
        <w:tc>
          <w:tcPr>
            <w:tcW w:w="1000" w:type="dxa"/>
          </w:tcPr>
          <w:p w14:paraId="152729F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-0.898</w:t>
            </w:r>
          </w:p>
        </w:tc>
        <w:tc>
          <w:tcPr>
            <w:tcW w:w="1145" w:type="dxa"/>
          </w:tcPr>
          <w:p w14:paraId="1A80DEDD" w14:textId="77777777" w:rsidR="00372286" w:rsidRPr="007008DE" w:rsidRDefault="00372286" w:rsidP="002C660E">
            <w:pPr>
              <w:jc w:val="center"/>
              <w:rPr>
                <w:rFonts w:ascii="Times New Roman" w:hAnsi="Times New Roman" w:cs="Times New Roman"/>
                <w:b/>
                <w:bCs/>
                <w:sz w:val="24"/>
                <w:szCs w:val="24"/>
              </w:rPr>
            </w:pPr>
            <w:r w:rsidRPr="007008DE">
              <w:rPr>
                <w:rFonts w:ascii="Times New Roman" w:hAnsi="Times New Roman" w:cs="Times New Roman"/>
                <w:b/>
                <w:bCs/>
                <w:sz w:val="24"/>
                <w:szCs w:val="24"/>
              </w:rPr>
              <w:t>-7.02</w:t>
            </w:r>
          </w:p>
        </w:tc>
        <w:tc>
          <w:tcPr>
            <w:tcW w:w="990" w:type="dxa"/>
          </w:tcPr>
          <w:p w14:paraId="5CF295BB" w14:textId="77777777" w:rsidR="00372286" w:rsidRPr="007008DE" w:rsidRDefault="00372286" w:rsidP="002C660E">
            <w:pPr>
              <w:jc w:val="center"/>
              <w:rPr>
                <w:rFonts w:ascii="Times New Roman" w:hAnsi="Times New Roman" w:cs="Times New Roman"/>
                <w:b/>
                <w:bCs/>
                <w:sz w:val="24"/>
                <w:szCs w:val="24"/>
              </w:rPr>
            </w:pPr>
            <w:r w:rsidRPr="007008DE">
              <w:rPr>
                <w:rFonts w:ascii="Times New Roman" w:hAnsi="Times New Roman" w:cs="Times New Roman"/>
                <w:b/>
                <w:bCs/>
                <w:sz w:val="24"/>
                <w:szCs w:val="24"/>
              </w:rPr>
              <w:t>10.3</w:t>
            </w:r>
          </w:p>
        </w:tc>
        <w:tc>
          <w:tcPr>
            <w:tcW w:w="990" w:type="dxa"/>
          </w:tcPr>
          <w:p w14:paraId="616711C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309</w:t>
            </w:r>
          </w:p>
        </w:tc>
        <w:tc>
          <w:tcPr>
            <w:tcW w:w="981" w:type="dxa"/>
          </w:tcPr>
          <w:p w14:paraId="4A22003F"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-24.6</w:t>
            </w:r>
          </w:p>
        </w:tc>
        <w:tc>
          <w:tcPr>
            <w:tcW w:w="1089" w:type="dxa"/>
          </w:tcPr>
          <w:p w14:paraId="15703B85"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-27.1</w:t>
            </w:r>
          </w:p>
        </w:tc>
        <w:tc>
          <w:tcPr>
            <w:tcW w:w="805" w:type="dxa"/>
          </w:tcPr>
          <w:p w14:paraId="0DA80D8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0.287</w:t>
            </w:r>
          </w:p>
        </w:tc>
      </w:tr>
      <w:tr w:rsidR="00372286" w:rsidRPr="0011547D" w14:paraId="0DD51297" w14:textId="77777777" w:rsidTr="002C660E">
        <w:tc>
          <w:tcPr>
            <w:tcW w:w="1350" w:type="dxa"/>
          </w:tcPr>
          <w:p w14:paraId="2D8A681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1000" w:type="dxa"/>
          </w:tcPr>
          <w:p w14:paraId="31C75EA6" w14:textId="701E2E9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1000" w:type="dxa"/>
          </w:tcPr>
          <w:p w14:paraId="4886C43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45" w:type="dxa"/>
          </w:tcPr>
          <w:p w14:paraId="75218D5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33891B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4C3AA8B1" w14:textId="10585542"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981" w:type="dxa"/>
          </w:tcPr>
          <w:p w14:paraId="0166634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9" w:type="dxa"/>
          </w:tcPr>
          <w:p w14:paraId="4FFB272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05" w:type="dxa"/>
          </w:tcPr>
          <w:p w14:paraId="711A023F"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550A1B43" w14:textId="77777777" w:rsidTr="002C660E">
        <w:tc>
          <w:tcPr>
            <w:tcW w:w="1350" w:type="dxa"/>
          </w:tcPr>
          <w:p w14:paraId="4236ED5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1000" w:type="dxa"/>
          </w:tcPr>
          <w:p w14:paraId="503B1AAF"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0.007</w:t>
            </w:r>
          </w:p>
        </w:tc>
        <w:tc>
          <w:tcPr>
            <w:tcW w:w="1000" w:type="dxa"/>
          </w:tcPr>
          <w:p w14:paraId="067B98C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47.4</w:t>
            </w:r>
          </w:p>
        </w:tc>
        <w:tc>
          <w:tcPr>
            <w:tcW w:w="1145" w:type="dxa"/>
          </w:tcPr>
          <w:p w14:paraId="4E9FA3D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5.26</w:t>
            </w:r>
          </w:p>
        </w:tc>
        <w:tc>
          <w:tcPr>
            <w:tcW w:w="990" w:type="dxa"/>
          </w:tcPr>
          <w:p w14:paraId="5D5C46E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5.26</w:t>
            </w:r>
          </w:p>
        </w:tc>
        <w:tc>
          <w:tcPr>
            <w:tcW w:w="990" w:type="dxa"/>
          </w:tcPr>
          <w:p w14:paraId="38187AFC"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0.007</w:t>
            </w:r>
          </w:p>
        </w:tc>
        <w:tc>
          <w:tcPr>
            <w:tcW w:w="981" w:type="dxa"/>
          </w:tcPr>
          <w:p w14:paraId="1E32ED71"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-20.0</w:t>
            </w:r>
          </w:p>
        </w:tc>
        <w:tc>
          <w:tcPr>
            <w:tcW w:w="1089" w:type="dxa"/>
          </w:tcPr>
          <w:p w14:paraId="22CBBE0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-15.0</w:t>
            </w:r>
          </w:p>
        </w:tc>
        <w:tc>
          <w:tcPr>
            <w:tcW w:w="805" w:type="dxa"/>
          </w:tcPr>
          <w:p w14:paraId="7D44D772"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-45.0</w:t>
            </w:r>
          </w:p>
        </w:tc>
      </w:tr>
      <w:tr w:rsidR="00372286" w:rsidRPr="0011547D" w14:paraId="7A14E90E" w14:textId="77777777" w:rsidTr="002C660E">
        <w:tc>
          <w:tcPr>
            <w:tcW w:w="1350" w:type="dxa"/>
          </w:tcPr>
          <w:p w14:paraId="7FC4B41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1000" w:type="dxa"/>
          </w:tcPr>
          <w:p w14:paraId="383D3BD5" w14:textId="4F4A66B0"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1000" w:type="dxa"/>
          </w:tcPr>
          <w:p w14:paraId="202D28D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45" w:type="dxa"/>
          </w:tcPr>
          <w:p w14:paraId="7F842DA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0CD9057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7CB361F2" w14:textId="7B1F62BF"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981" w:type="dxa"/>
          </w:tcPr>
          <w:p w14:paraId="08C1783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9" w:type="dxa"/>
          </w:tcPr>
          <w:p w14:paraId="012D1CF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05" w:type="dxa"/>
          </w:tcPr>
          <w:p w14:paraId="3ABCDA71"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2A283C69" w14:textId="77777777" w:rsidTr="002C660E">
        <w:tc>
          <w:tcPr>
            <w:tcW w:w="1350" w:type="dxa"/>
          </w:tcPr>
          <w:p w14:paraId="0F3DB8B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Copper</w:t>
            </w:r>
          </w:p>
        </w:tc>
        <w:tc>
          <w:tcPr>
            <w:tcW w:w="1000" w:type="dxa"/>
          </w:tcPr>
          <w:p w14:paraId="4DE53833" w14:textId="0A3A3D55"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1000" w:type="dxa"/>
          </w:tcPr>
          <w:p w14:paraId="6DA9DAEF"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45" w:type="dxa"/>
          </w:tcPr>
          <w:p w14:paraId="2840FDEF"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605A7E1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0AA3D7AE" w14:textId="32AE664A"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D71882">
              <w:rPr>
                <w:rFonts w:ascii="Times New Roman" w:hAnsi="Times New Roman" w:cs="Times New Roman"/>
                <w:sz w:val="24"/>
                <w:szCs w:val="24"/>
              </w:rPr>
              <w:t>0.001</w:t>
            </w:r>
          </w:p>
        </w:tc>
        <w:tc>
          <w:tcPr>
            <w:tcW w:w="981" w:type="dxa"/>
          </w:tcPr>
          <w:p w14:paraId="4A95DED7" w14:textId="2C77A602" w:rsidR="00372286" w:rsidRPr="0080031B" w:rsidRDefault="00372286" w:rsidP="002C660E">
            <w:pPr>
              <w:jc w:val="center"/>
              <w:rPr>
                <w:rFonts w:ascii="Times New Roman" w:hAnsi="Times New Roman" w:cs="Times New Roman"/>
                <w:i/>
                <w:iCs/>
                <w:sz w:val="24"/>
                <w:szCs w:val="24"/>
              </w:rPr>
            </w:pPr>
            <w:r w:rsidRPr="0080031B">
              <w:rPr>
                <w:rFonts w:ascii="Times New Roman" w:hAnsi="Times New Roman" w:cs="Times New Roman"/>
                <w:i/>
                <w:iCs/>
                <w:sz w:val="24"/>
                <w:szCs w:val="24"/>
              </w:rPr>
              <w:t>0.001</w:t>
            </w:r>
          </w:p>
        </w:tc>
        <w:tc>
          <w:tcPr>
            <w:tcW w:w="1089" w:type="dxa"/>
          </w:tcPr>
          <w:p w14:paraId="7292B385" w14:textId="05285E51" w:rsidR="00372286" w:rsidRPr="0080031B" w:rsidRDefault="00372286" w:rsidP="002C660E">
            <w:pPr>
              <w:jc w:val="center"/>
              <w:rPr>
                <w:rFonts w:ascii="Times New Roman" w:hAnsi="Times New Roman" w:cs="Times New Roman"/>
                <w:i/>
                <w:iCs/>
                <w:sz w:val="24"/>
                <w:szCs w:val="24"/>
              </w:rPr>
            </w:pPr>
            <w:r w:rsidRPr="0080031B">
              <w:rPr>
                <w:rFonts w:ascii="Times New Roman" w:hAnsi="Times New Roman" w:cs="Times New Roman"/>
                <w:i/>
                <w:iCs/>
                <w:sz w:val="24"/>
                <w:szCs w:val="24"/>
              </w:rPr>
              <w:t>0.001</w:t>
            </w:r>
          </w:p>
        </w:tc>
        <w:tc>
          <w:tcPr>
            <w:tcW w:w="805" w:type="dxa"/>
          </w:tcPr>
          <w:p w14:paraId="00FDF83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52878A56" w14:textId="77777777" w:rsidTr="002C660E">
        <w:tc>
          <w:tcPr>
            <w:tcW w:w="1350" w:type="dxa"/>
          </w:tcPr>
          <w:p w14:paraId="64A2473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1000" w:type="dxa"/>
          </w:tcPr>
          <w:p w14:paraId="4093ABE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0.096</w:t>
            </w:r>
          </w:p>
        </w:tc>
        <w:tc>
          <w:tcPr>
            <w:tcW w:w="1000" w:type="dxa"/>
          </w:tcPr>
          <w:p w14:paraId="7C3618F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-87.1</w:t>
            </w:r>
          </w:p>
        </w:tc>
        <w:tc>
          <w:tcPr>
            <w:tcW w:w="1145" w:type="dxa"/>
          </w:tcPr>
          <w:p w14:paraId="42681B4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Pr>
          <w:p w14:paraId="2EEBA6D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-76.2</w:t>
            </w:r>
          </w:p>
        </w:tc>
        <w:tc>
          <w:tcPr>
            <w:tcW w:w="990" w:type="dxa"/>
          </w:tcPr>
          <w:p w14:paraId="216C98D1"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0.105</w:t>
            </w:r>
          </w:p>
        </w:tc>
        <w:tc>
          <w:tcPr>
            <w:tcW w:w="981" w:type="dxa"/>
          </w:tcPr>
          <w:p w14:paraId="5E2F566D"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7.95</w:t>
            </w:r>
          </w:p>
        </w:tc>
        <w:tc>
          <w:tcPr>
            <w:tcW w:w="1089" w:type="dxa"/>
          </w:tcPr>
          <w:p w14:paraId="59137EE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-35.2</w:t>
            </w:r>
          </w:p>
        </w:tc>
        <w:tc>
          <w:tcPr>
            <w:tcW w:w="805" w:type="dxa"/>
          </w:tcPr>
          <w:p w14:paraId="5BF7F53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-54.4</w:t>
            </w:r>
          </w:p>
        </w:tc>
      </w:tr>
      <w:tr w:rsidR="00372286" w:rsidRPr="0011547D" w14:paraId="4A2B8B46" w14:textId="77777777" w:rsidTr="002C660E">
        <w:tc>
          <w:tcPr>
            <w:tcW w:w="1350" w:type="dxa"/>
          </w:tcPr>
          <w:p w14:paraId="34D2DE0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1000" w:type="dxa"/>
          </w:tcPr>
          <w:p w14:paraId="189CBC1D"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3.88</w:t>
            </w:r>
          </w:p>
        </w:tc>
        <w:tc>
          <w:tcPr>
            <w:tcW w:w="1000" w:type="dxa"/>
          </w:tcPr>
          <w:p w14:paraId="4FE96AE4"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276.7</w:t>
            </w:r>
          </w:p>
        </w:tc>
        <w:tc>
          <w:tcPr>
            <w:tcW w:w="1145" w:type="dxa"/>
          </w:tcPr>
          <w:p w14:paraId="48B69C2C"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49.1</w:t>
            </w:r>
          </w:p>
        </w:tc>
        <w:tc>
          <w:tcPr>
            <w:tcW w:w="990" w:type="dxa"/>
          </w:tcPr>
          <w:p w14:paraId="20921AAE"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-5.05</w:t>
            </w:r>
          </w:p>
        </w:tc>
        <w:tc>
          <w:tcPr>
            <w:tcW w:w="990" w:type="dxa"/>
          </w:tcPr>
          <w:p w14:paraId="20163EC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3.49</w:t>
            </w:r>
          </w:p>
        </w:tc>
        <w:tc>
          <w:tcPr>
            <w:tcW w:w="981" w:type="dxa"/>
          </w:tcPr>
          <w:p w14:paraId="10725F23"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326.0</w:t>
            </w:r>
          </w:p>
        </w:tc>
        <w:tc>
          <w:tcPr>
            <w:tcW w:w="1089" w:type="dxa"/>
          </w:tcPr>
          <w:p w14:paraId="0EB88035"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66.9</w:t>
            </w:r>
          </w:p>
        </w:tc>
        <w:tc>
          <w:tcPr>
            <w:tcW w:w="805" w:type="dxa"/>
          </w:tcPr>
          <w:p w14:paraId="571B377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w:t>
            </w:r>
          </w:p>
        </w:tc>
      </w:tr>
      <w:tr w:rsidR="00372286" w:rsidRPr="0011547D" w14:paraId="32F8D98B" w14:textId="77777777" w:rsidTr="002C660E">
        <w:tc>
          <w:tcPr>
            <w:tcW w:w="1350" w:type="dxa"/>
          </w:tcPr>
          <w:p w14:paraId="038ADB5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1000" w:type="dxa"/>
          </w:tcPr>
          <w:p w14:paraId="010E5DF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0.027</w:t>
            </w:r>
          </w:p>
        </w:tc>
        <w:tc>
          <w:tcPr>
            <w:tcW w:w="1000" w:type="dxa"/>
          </w:tcPr>
          <w:p w14:paraId="1F36DA9E"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-2.78</w:t>
            </w:r>
          </w:p>
        </w:tc>
        <w:tc>
          <w:tcPr>
            <w:tcW w:w="1145" w:type="dxa"/>
          </w:tcPr>
          <w:p w14:paraId="166DA0BD"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-5.56</w:t>
            </w:r>
          </w:p>
        </w:tc>
        <w:tc>
          <w:tcPr>
            <w:tcW w:w="990" w:type="dxa"/>
          </w:tcPr>
          <w:p w14:paraId="06BC40A0"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-23.6</w:t>
            </w:r>
          </w:p>
        </w:tc>
        <w:tc>
          <w:tcPr>
            <w:tcW w:w="990" w:type="dxa"/>
          </w:tcPr>
          <w:p w14:paraId="7F0800A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0.031</w:t>
            </w:r>
          </w:p>
        </w:tc>
        <w:tc>
          <w:tcPr>
            <w:tcW w:w="981" w:type="dxa"/>
          </w:tcPr>
          <w:p w14:paraId="710E8DB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1.19</w:t>
            </w:r>
          </w:p>
        </w:tc>
        <w:tc>
          <w:tcPr>
            <w:tcW w:w="1089" w:type="dxa"/>
          </w:tcPr>
          <w:p w14:paraId="565F1213"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-9.52</w:t>
            </w:r>
          </w:p>
        </w:tc>
        <w:tc>
          <w:tcPr>
            <w:tcW w:w="805" w:type="dxa"/>
          </w:tcPr>
          <w:p w14:paraId="18453B18"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-26.2</w:t>
            </w:r>
          </w:p>
        </w:tc>
      </w:tr>
      <w:tr w:rsidR="00372286" w:rsidRPr="0011547D" w14:paraId="49A6BE07" w14:textId="77777777" w:rsidTr="002C660E">
        <w:tc>
          <w:tcPr>
            <w:tcW w:w="1350" w:type="dxa"/>
          </w:tcPr>
          <w:p w14:paraId="0FBE6A7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1000" w:type="dxa"/>
          </w:tcPr>
          <w:p w14:paraId="1706F6D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12.2</w:t>
            </w:r>
          </w:p>
        </w:tc>
        <w:tc>
          <w:tcPr>
            <w:tcW w:w="1000" w:type="dxa"/>
          </w:tcPr>
          <w:p w14:paraId="0138D5B4"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14.7</w:t>
            </w:r>
          </w:p>
        </w:tc>
        <w:tc>
          <w:tcPr>
            <w:tcW w:w="1145" w:type="dxa"/>
          </w:tcPr>
          <w:p w14:paraId="7C6AF8F5"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46.3</w:t>
            </w:r>
          </w:p>
        </w:tc>
        <w:tc>
          <w:tcPr>
            <w:tcW w:w="990" w:type="dxa"/>
          </w:tcPr>
          <w:p w14:paraId="2EDDD368"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20.0</w:t>
            </w:r>
          </w:p>
        </w:tc>
        <w:tc>
          <w:tcPr>
            <w:tcW w:w="990" w:type="dxa"/>
          </w:tcPr>
          <w:p w14:paraId="0F03FA4D"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28.8</w:t>
            </w:r>
          </w:p>
        </w:tc>
        <w:tc>
          <w:tcPr>
            <w:tcW w:w="981" w:type="dxa"/>
          </w:tcPr>
          <w:p w14:paraId="26A61452"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-13.7</w:t>
            </w:r>
          </w:p>
        </w:tc>
        <w:tc>
          <w:tcPr>
            <w:tcW w:w="1089" w:type="dxa"/>
          </w:tcPr>
          <w:p w14:paraId="4C66580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4.88</w:t>
            </w:r>
          </w:p>
        </w:tc>
        <w:tc>
          <w:tcPr>
            <w:tcW w:w="805" w:type="dxa"/>
          </w:tcPr>
          <w:p w14:paraId="0D4C781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6.13</w:t>
            </w:r>
          </w:p>
        </w:tc>
      </w:tr>
      <w:tr w:rsidR="00372286" w:rsidRPr="0011547D" w14:paraId="7E545B3B" w14:textId="77777777" w:rsidTr="002C660E">
        <w:tc>
          <w:tcPr>
            <w:tcW w:w="1350" w:type="dxa"/>
          </w:tcPr>
          <w:p w14:paraId="1CD4DF9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1000" w:type="dxa"/>
          </w:tcPr>
          <w:p w14:paraId="2D91B36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0.009</w:t>
            </w:r>
          </w:p>
        </w:tc>
        <w:tc>
          <w:tcPr>
            <w:tcW w:w="1000" w:type="dxa"/>
          </w:tcPr>
          <w:p w14:paraId="499BC48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72.0</w:t>
            </w:r>
          </w:p>
        </w:tc>
        <w:tc>
          <w:tcPr>
            <w:tcW w:w="1145" w:type="dxa"/>
          </w:tcPr>
          <w:p w14:paraId="77CED6D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514DC9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Pr>
          <w:p w14:paraId="1C6012B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0.824</w:t>
            </w:r>
          </w:p>
        </w:tc>
        <w:tc>
          <w:tcPr>
            <w:tcW w:w="981" w:type="dxa"/>
          </w:tcPr>
          <w:p w14:paraId="2CBB636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-0.45</w:t>
            </w:r>
          </w:p>
        </w:tc>
        <w:tc>
          <w:tcPr>
            <w:tcW w:w="1089" w:type="dxa"/>
          </w:tcPr>
          <w:p w14:paraId="2BE14D99"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-42.7</w:t>
            </w:r>
          </w:p>
        </w:tc>
        <w:tc>
          <w:tcPr>
            <w:tcW w:w="805" w:type="dxa"/>
          </w:tcPr>
          <w:p w14:paraId="7D6A9EA0"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-96.3</w:t>
            </w:r>
          </w:p>
        </w:tc>
      </w:tr>
      <w:tr w:rsidR="00372286" w:rsidRPr="0011547D" w14:paraId="55239725" w14:textId="77777777" w:rsidTr="002C660E">
        <w:tc>
          <w:tcPr>
            <w:tcW w:w="1350" w:type="dxa"/>
          </w:tcPr>
          <w:p w14:paraId="053CD10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Sodium</w:t>
            </w:r>
          </w:p>
        </w:tc>
        <w:tc>
          <w:tcPr>
            <w:tcW w:w="1000" w:type="dxa"/>
          </w:tcPr>
          <w:p w14:paraId="092CF23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14.5</w:t>
            </w:r>
          </w:p>
        </w:tc>
        <w:tc>
          <w:tcPr>
            <w:tcW w:w="1000" w:type="dxa"/>
          </w:tcPr>
          <w:p w14:paraId="1C54B93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-1.17</w:t>
            </w:r>
          </w:p>
        </w:tc>
        <w:tc>
          <w:tcPr>
            <w:tcW w:w="1145" w:type="dxa"/>
          </w:tcPr>
          <w:p w14:paraId="7952444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-4.84</w:t>
            </w:r>
          </w:p>
        </w:tc>
        <w:tc>
          <w:tcPr>
            <w:tcW w:w="990" w:type="dxa"/>
          </w:tcPr>
          <w:p w14:paraId="641234B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-14.0</w:t>
            </w:r>
          </w:p>
        </w:tc>
        <w:tc>
          <w:tcPr>
            <w:tcW w:w="990" w:type="dxa"/>
          </w:tcPr>
          <w:p w14:paraId="297CC03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52.7</w:t>
            </w:r>
          </w:p>
        </w:tc>
        <w:tc>
          <w:tcPr>
            <w:tcW w:w="981" w:type="dxa"/>
          </w:tcPr>
          <w:p w14:paraId="31E71496"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-15.4</w:t>
            </w:r>
          </w:p>
        </w:tc>
        <w:tc>
          <w:tcPr>
            <w:tcW w:w="1089" w:type="dxa"/>
          </w:tcPr>
          <w:p w14:paraId="090D9C15"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-18.9</w:t>
            </w:r>
          </w:p>
        </w:tc>
        <w:tc>
          <w:tcPr>
            <w:tcW w:w="805" w:type="dxa"/>
          </w:tcPr>
          <w:p w14:paraId="6A29801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16.5</w:t>
            </w:r>
          </w:p>
        </w:tc>
      </w:tr>
      <w:tr w:rsidR="00372286" w:rsidRPr="0011547D" w14:paraId="1D399BE8" w14:textId="77777777" w:rsidTr="002C660E">
        <w:tc>
          <w:tcPr>
            <w:tcW w:w="1350" w:type="dxa"/>
          </w:tcPr>
          <w:p w14:paraId="516A476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1000" w:type="dxa"/>
          </w:tcPr>
          <w:p w14:paraId="7541EF8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0.069</w:t>
            </w:r>
          </w:p>
        </w:tc>
        <w:tc>
          <w:tcPr>
            <w:tcW w:w="1000" w:type="dxa"/>
          </w:tcPr>
          <w:p w14:paraId="7D8F790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3.21</w:t>
            </w:r>
          </w:p>
        </w:tc>
        <w:tc>
          <w:tcPr>
            <w:tcW w:w="1145" w:type="dxa"/>
          </w:tcPr>
          <w:p w14:paraId="0422804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12.3</w:t>
            </w:r>
          </w:p>
        </w:tc>
        <w:tc>
          <w:tcPr>
            <w:tcW w:w="990" w:type="dxa"/>
          </w:tcPr>
          <w:p w14:paraId="3A9FAD9C"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-3.74</w:t>
            </w:r>
          </w:p>
        </w:tc>
        <w:tc>
          <w:tcPr>
            <w:tcW w:w="990" w:type="dxa"/>
          </w:tcPr>
          <w:p w14:paraId="1AD40BA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0.030</w:t>
            </w:r>
          </w:p>
        </w:tc>
        <w:tc>
          <w:tcPr>
            <w:tcW w:w="981" w:type="dxa"/>
          </w:tcPr>
          <w:p w14:paraId="53CF87D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8.75</w:t>
            </w:r>
          </w:p>
        </w:tc>
        <w:tc>
          <w:tcPr>
            <w:tcW w:w="1089" w:type="dxa"/>
          </w:tcPr>
          <w:p w14:paraId="5B9B273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5.00</w:t>
            </w:r>
          </w:p>
        </w:tc>
        <w:tc>
          <w:tcPr>
            <w:tcW w:w="805" w:type="dxa"/>
          </w:tcPr>
          <w:p w14:paraId="6A3C0FDE" w14:textId="77777777" w:rsidR="00372286" w:rsidRPr="0080031B" w:rsidRDefault="00372286" w:rsidP="002C660E">
            <w:pPr>
              <w:jc w:val="center"/>
              <w:rPr>
                <w:rFonts w:ascii="Times New Roman" w:hAnsi="Times New Roman" w:cs="Times New Roman"/>
                <w:b/>
                <w:bCs/>
                <w:sz w:val="24"/>
                <w:szCs w:val="24"/>
              </w:rPr>
            </w:pPr>
            <w:r w:rsidRPr="0080031B">
              <w:rPr>
                <w:rFonts w:ascii="Times New Roman" w:hAnsi="Times New Roman" w:cs="Times New Roman"/>
                <w:b/>
                <w:bCs/>
                <w:sz w:val="24"/>
                <w:szCs w:val="24"/>
              </w:rPr>
              <w:t>-63.8</w:t>
            </w:r>
          </w:p>
        </w:tc>
      </w:tr>
      <w:tr w:rsidR="00372286" w:rsidRPr="0011547D" w14:paraId="153F77C7" w14:textId="77777777" w:rsidTr="002C660E">
        <w:tc>
          <w:tcPr>
            <w:tcW w:w="1350" w:type="dxa"/>
          </w:tcPr>
          <w:p w14:paraId="461EC81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1000" w:type="dxa"/>
          </w:tcPr>
          <w:p w14:paraId="25EF8FD3" w14:textId="57D6E87C"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566CF4">
              <w:rPr>
                <w:rFonts w:ascii="Times New Roman" w:hAnsi="Times New Roman" w:cs="Times New Roman"/>
                <w:sz w:val="24"/>
                <w:szCs w:val="24"/>
              </w:rPr>
              <w:t>0.008</w:t>
            </w:r>
          </w:p>
        </w:tc>
        <w:tc>
          <w:tcPr>
            <w:tcW w:w="1000" w:type="dxa"/>
          </w:tcPr>
          <w:p w14:paraId="726D473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45" w:type="dxa"/>
          </w:tcPr>
          <w:p w14:paraId="6552510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1FBC5E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2E2E2AA" w14:textId="31822F56"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&lt;</w:t>
            </w:r>
            <w:r w:rsidR="00566CF4">
              <w:rPr>
                <w:rFonts w:ascii="Times New Roman" w:hAnsi="Times New Roman" w:cs="Times New Roman"/>
                <w:sz w:val="24"/>
                <w:szCs w:val="24"/>
              </w:rPr>
              <w:t>0.008</w:t>
            </w:r>
          </w:p>
        </w:tc>
        <w:tc>
          <w:tcPr>
            <w:tcW w:w="981" w:type="dxa"/>
          </w:tcPr>
          <w:p w14:paraId="651E67C0"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9" w:type="dxa"/>
          </w:tcPr>
          <w:p w14:paraId="5A7F225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05" w:type="dxa"/>
          </w:tcPr>
          <w:p w14:paraId="5A554B88"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6C2099D7" w14:textId="77777777" w:rsidTr="002C660E">
        <w:tc>
          <w:tcPr>
            <w:tcW w:w="1350" w:type="dxa"/>
          </w:tcPr>
          <w:p w14:paraId="3EE2B8D4"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1000" w:type="dxa"/>
          </w:tcPr>
          <w:p w14:paraId="1AD964F3"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0.056</w:t>
            </w:r>
          </w:p>
        </w:tc>
        <w:tc>
          <w:tcPr>
            <w:tcW w:w="1000" w:type="dxa"/>
          </w:tcPr>
          <w:p w14:paraId="2102802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15.2</w:t>
            </w:r>
          </w:p>
        </w:tc>
        <w:tc>
          <w:tcPr>
            <w:tcW w:w="1145" w:type="dxa"/>
          </w:tcPr>
          <w:p w14:paraId="77FAB1F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31.1</w:t>
            </w:r>
          </w:p>
        </w:tc>
        <w:tc>
          <w:tcPr>
            <w:tcW w:w="990" w:type="dxa"/>
          </w:tcPr>
          <w:p w14:paraId="6789C56A"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29.8</w:t>
            </w:r>
          </w:p>
        </w:tc>
        <w:tc>
          <w:tcPr>
            <w:tcW w:w="990" w:type="dxa"/>
          </w:tcPr>
          <w:p w14:paraId="2B676361"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0.357</w:t>
            </w:r>
          </w:p>
        </w:tc>
        <w:tc>
          <w:tcPr>
            <w:tcW w:w="981" w:type="dxa"/>
          </w:tcPr>
          <w:p w14:paraId="385C3AFC"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20.8</w:t>
            </w:r>
          </w:p>
        </w:tc>
        <w:tc>
          <w:tcPr>
            <w:tcW w:w="1089" w:type="dxa"/>
          </w:tcPr>
          <w:p w14:paraId="454F989C"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-1.04</w:t>
            </w:r>
          </w:p>
        </w:tc>
        <w:tc>
          <w:tcPr>
            <w:tcW w:w="805" w:type="dxa"/>
          </w:tcPr>
          <w:p w14:paraId="199E61F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-1.56</w:t>
            </w:r>
          </w:p>
        </w:tc>
      </w:tr>
      <w:tr w:rsidR="00372286" w:rsidRPr="0011547D" w14:paraId="7CEEB912" w14:textId="77777777" w:rsidTr="002C660E">
        <w:tc>
          <w:tcPr>
            <w:tcW w:w="1350" w:type="dxa"/>
          </w:tcPr>
          <w:p w14:paraId="39BAC2E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1000" w:type="dxa"/>
          </w:tcPr>
          <w:p w14:paraId="4CD3935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0.094</w:t>
            </w:r>
          </w:p>
        </w:tc>
        <w:tc>
          <w:tcPr>
            <w:tcW w:w="1000" w:type="dxa"/>
          </w:tcPr>
          <w:p w14:paraId="6BC89419"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196.4</w:t>
            </w:r>
          </w:p>
        </w:tc>
        <w:tc>
          <w:tcPr>
            <w:tcW w:w="1145" w:type="dxa"/>
          </w:tcPr>
          <w:p w14:paraId="08E669F6"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-65.2</w:t>
            </w:r>
          </w:p>
        </w:tc>
        <w:tc>
          <w:tcPr>
            <w:tcW w:w="990" w:type="dxa"/>
          </w:tcPr>
          <w:p w14:paraId="0A7BC4FB"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-83.0</w:t>
            </w:r>
          </w:p>
        </w:tc>
        <w:tc>
          <w:tcPr>
            <w:tcW w:w="990" w:type="dxa"/>
          </w:tcPr>
          <w:p w14:paraId="49409704"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0.019</w:t>
            </w:r>
          </w:p>
        </w:tc>
        <w:tc>
          <w:tcPr>
            <w:tcW w:w="981" w:type="dxa"/>
          </w:tcPr>
          <w:p w14:paraId="4DEE5962"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531.4</w:t>
            </w:r>
          </w:p>
        </w:tc>
        <w:tc>
          <w:tcPr>
            <w:tcW w:w="1089" w:type="dxa"/>
          </w:tcPr>
          <w:p w14:paraId="4BE7D1C7"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237.3</w:t>
            </w:r>
          </w:p>
        </w:tc>
        <w:tc>
          <w:tcPr>
            <w:tcW w:w="805" w:type="dxa"/>
          </w:tcPr>
          <w:p w14:paraId="17679C95" w14:textId="77777777" w:rsidR="00372286" w:rsidRPr="0011547D" w:rsidRDefault="00372286" w:rsidP="002C660E">
            <w:pPr>
              <w:jc w:val="center"/>
              <w:rPr>
                <w:rFonts w:ascii="Times New Roman" w:hAnsi="Times New Roman" w:cs="Times New Roman"/>
                <w:sz w:val="24"/>
                <w:szCs w:val="24"/>
              </w:rPr>
            </w:pPr>
            <w:r w:rsidRPr="0011547D">
              <w:rPr>
                <w:rFonts w:ascii="Times New Roman" w:hAnsi="Times New Roman" w:cs="Times New Roman"/>
                <w:sz w:val="24"/>
                <w:szCs w:val="24"/>
              </w:rPr>
              <w:t>121.6</w:t>
            </w:r>
          </w:p>
        </w:tc>
      </w:tr>
    </w:tbl>
    <w:p w14:paraId="7EEE688B" w14:textId="74E347F6" w:rsidR="001036A4" w:rsidRDefault="001036A4" w:rsidP="00372286">
      <w:pPr>
        <w:rPr>
          <w:rFonts w:ascii="Times New Roman" w:hAnsi="Times New Roman" w:cs="Times New Roman"/>
          <w:sz w:val="24"/>
          <w:szCs w:val="24"/>
        </w:rPr>
      </w:pPr>
    </w:p>
    <w:p w14:paraId="4E4C8FEB" w14:textId="6A3A0568" w:rsidR="007E2E9C" w:rsidRDefault="007E2E9C" w:rsidP="00372286">
      <w:pPr>
        <w:rPr>
          <w:rFonts w:ascii="Times New Roman" w:hAnsi="Times New Roman" w:cs="Times New Roman"/>
          <w:sz w:val="24"/>
          <w:szCs w:val="24"/>
        </w:rPr>
      </w:pPr>
    </w:p>
    <w:p w14:paraId="4EEE5B38" w14:textId="292E5786" w:rsidR="007E2E9C" w:rsidRDefault="007E2E9C" w:rsidP="00372286">
      <w:pPr>
        <w:rPr>
          <w:rFonts w:ascii="Times New Roman" w:hAnsi="Times New Roman" w:cs="Times New Roman"/>
          <w:sz w:val="24"/>
          <w:szCs w:val="24"/>
        </w:rPr>
      </w:pPr>
    </w:p>
    <w:p w14:paraId="71E083E5" w14:textId="4D30EEB0" w:rsidR="007E2E9C" w:rsidRDefault="007E2E9C" w:rsidP="00372286">
      <w:pPr>
        <w:rPr>
          <w:rFonts w:ascii="Times New Roman" w:hAnsi="Times New Roman" w:cs="Times New Roman"/>
          <w:sz w:val="24"/>
          <w:szCs w:val="24"/>
        </w:rPr>
      </w:pPr>
    </w:p>
    <w:p w14:paraId="6941B193" w14:textId="184633DD" w:rsidR="007E2E9C" w:rsidRDefault="007E2E9C" w:rsidP="00372286">
      <w:pPr>
        <w:rPr>
          <w:rFonts w:ascii="Times New Roman" w:hAnsi="Times New Roman" w:cs="Times New Roman"/>
          <w:sz w:val="24"/>
          <w:szCs w:val="24"/>
        </w:rPr>
      </w:pPr>
    </w:p>
    <w:p w14:paraId="5840687F" w14:textId="39F5A75B" w:rsidR="007E2E9C" w:rsidRDefault="007E2E9C" w:rsidP="00372286">
      <w:pPr>
        <w:rPr>
          <w:rFonts w:ascii="Times New Roman" w:hAnsi="Times New Roman" w:cs="Times New Roman"/>
          <w:sz w:val="24"/>
          <w:szCs w:val="24"/>
        </w:rPr>
      </w:pPr>
    </w:p>
    <w:p w14:paraId="20221205" w14:textId="561A19FD" w:rsidR="007E2E9C" w:rsidRDefault="007E2E9C" w:rsidP="00372286">
      <w:pPr>
        <w:rPr>
          <w:rFonts w:ascii="Times New Roman" w:hAnsi="Times New Roman" w:cs="Times New Roman"/>
          <w:sz w:val="24"/>
          <w:szCs w:val="24"/>
        </w:rPr>
      </w:pPr>
    </w:p>
    <w:p w14:paraId="4263E663" w14:textId="0D8A37E3" w:rsidR="007E2E9C" w:rsidRDefault="007E2E9C" w:rsidP="00372286">
      <w:pPr>
        <w:rPr>
          <w:rFonts w:ascii="Times New Roman" w:hAnsi="Times New Roman" w:cs="Times New Roman"/>
          <w:sz w:val="24"/>
          <w:szCs w:val="24"/>
        </w:rPr>
      </w:pPr>
    </w:p>
    <w:p w14:paraId="0A8EC3BA" w14:textId="21F77C41" w:rsidR="007E2E9C" w:rsidRDefault="007E2E9C" w:rsidP="00372286">
      <w:pPr>
        <w:rPr>
          <w:rFonts w:ascii="Times New Roman" w:hAnsi="Times New Roman" w:cs="Times New Roman"/>
          <w:sz w:val="24"/>
          <w:szCs w:val="24"/>
        </w:rPr>
      </w:pPr>
    </w:p>
    <w:p w14:paraId="2E66A09B" w14:textId="322C2FBA" w:rsidR="007E2E9C" w:rsidRDefault="007E2E9C" w:rsidP="00372286">
      <w:pPr>
        <w:rPr>
          <w:rFonts w:ascii="Times New Roman" w:hAnsi="Times New Roman" w:cs="Times New Roman"/>
          <w:sz w:val="24"/>
          <w:szCs w:val="24"/>
        </w:rPr>
      </w:pPr>
    </w:p>
    <w:p w14:paraId="642FCF1B" w14:textId="77777777" w:rsidR="007E2E9C" w:rsidRDefault="007E2E9C" w:rsidP="00372286">
      <w:pPr>
        <w:rPr>
          <w:rFonts w:ascii="Times New Roman" w:hAnsi="Times New Roman" w:cs="Times New Roman"/>
          <w:sz w:val="24"/>
          <w:szCs w:val="24"/>
        </w:rPr>
      </w:pPr>
    </w:p>
    <w:p w14:paraId="219232AB" w14:textId="50789678" w:rsidR="00372286" w:rsidRPr="007E2E9C" w:rsidRDefault="00372286" w:rsidP="00372286">
      <w:pPr>
        <w:rPr>
          <w:rFonts w:ascii="Times New Roman" w:hAnsi="Times New Roman" w:cs="Times New Roman"/>
          <w:sz w:val="24"/>
          <w:szCs w:val="24"/>
          <w:vertAlign w:val="superscript"/>
        </w:rPr>
      </w:pPr>
      <w:r w:rsidRPr="0011547D">
        <w:rPr>
          <w:rFonts w:ascii="Times New Roman" w:hAnsi="Times New Roman" w:cs="Times New Roman"/>
          <w:sz w:val="24"/>
          <w:szCs w:val="24"/>
        </w:rPr>
        <w:lastRenderedPageBreak/>
        <w:t xml:space="preserve">Table </w:t>
      </w:r>
      <w:r w:rsidR="00ED559D">
        <w:rPr>
          <w:rFonts w:ascii="Times New Roman" w:hAnsi="Times New Roman" w:cs="Times New Roman"/>
          <w:sz w:val="24"/>
          <w:szCs w:val="24"/>
        </w:rPr>
        <w:t>4.</w:t>
      </w:r>
      <w:r w:rsidR="00A5798B">
        <w:rPr>
          <w:rFonts w:ascii="Times New Roman" w:hAnsi="Times New Roman" w:cs="Times New Roman"/>
          <w:sz w:val="24"/>
          <w:szCs w:val="24"/>
        </w:rPr>
        <w:t>9</w:t>
      </w:r>
      <w:r w:rsidRPr="0011547D">
        <w:rPr>
          <w:rFonts w:ascii="Times New Roman" w:hAnsi="Times New Roman" w:cs="Times New Roman"/>
          <w:sz w:val="24"/>
          <w:szCs w:val="24"/>
        </w:rPr>
        <w:t>: Concentrations of Metals in the VFBRs Control Composite SPLP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F04247">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3B002F">
        <w:rPr>
          <w:rFonts w:ascii="Times New Roman" w:hAnsi="Times New Roman" w:cs="Times New Roman"/>
          <w:sz w:val="24"/>
          <w:szCs w:val="24"/>
        </w:rPr>
        <w:t>Bold</w:t>
      </w:r>
      <w:r w:rsidRPr="0011547D">
        <w:rPr>
          <w:rFonts w:ascii="Times New Roman" w:hAnsi="Times New Roman" w:cs="Times New Roman"/>
          <w:sz w:val="24"/>
          <w:szCs w:val="24"/>
        </w:rPr>
        <w:t xml:space="preserve"> Values Indicating a Significant Change</w:t>
      </w:r>
      <w:r w:rsidR="007E2E9C">
        <w:rPr>
          <w:rFonts w:ascii="Times New Roman" w:hAnsi="Times New Roman" w:cs="Times New Roman"/>
          <w:sz w:val="24"/>
          <w:szCs w:val="24"/>
        </w:rPr>
        <w:t xml:space="preserve"> and Increases from Below the Detection Limit</w:t>
      </w:r>
      <w:r w:rsidR="00F04247">
        <w:rPr>
          <w:rFonts w:ascii="Times New Roman" w:hAnsi="Times New Roman" w:cs="Times New Roman"/>
          <w:sz w:val="24"/>
          <w:szCs w:val="24"/>
        </w:rPr>
        <w:t xml:space="preserve"> Indicated with</w:t>
      </w:r>
      <w:r w:rsidR="007E2E9C">
        <w:rPr>
          <w:rFonts w:ascii="Times New Roman" w:hAnsi="Times New Roman" w:cs="Times New Roman"/>
          <w:sz w:val="24"/>
          <w:szCs w:val="24"/>
        </w:rPr>
        <w:t xml:space="preserve"> Italic</w:t>
      </w:r>
      <w:r w:rsidR="00F04247">
        <w:rPr>
          <w:rFonts w:ascii="Times New Roman" w:hAnsi="Times New Roman" w:cs="Times New Roman"/>
          <w:sz w:val="24"/>
          <w:szCs w:val="24"/>
        </w:rPr>
        <w:t>s</w:t>
      </w:r>
      <w:r w:rsidR="007E2E9C">
        <w:rPr>
          <w:rFonts w:ascii="Times New Roman" w:hAnsi="Times New Roman" w:cs="Times New Roman"/>
          <w:sz w:val="24"/>
          <w:szCs w:val="24"/>
        </w:rPr>
        <w:t xml:space="preserve"> and </w:t>
      </w:r>
      <w:r w:rsidR="00F04247">
        <w:rPr>
          <w:rFonts w:ascii="Times New Roman" w:hAnsi="Times New Roman" w:cs="Times New Roman"/>
          <w:sz w:val="24"/>
          <w:szCs w:val="24"/>
        </w:rPr>
        <w:t xml:space="preserve">Reported </w:t>
      </w:r>
      <w:r w:rsidR="007E2E9C">
        <w:rPr>
          <w:rFonts w:ascii="Times New Roman" w:hAnsi="Times New Roman" w:cs="Times New Roman"/>
          <w:sz w:val="24"/>
          <w:szCs w:val="24"/>
        </w:rPr>
        <w:t>in mg L</w:t>
      </w:r>
      <w:r w:rsidR="007E2E9C">
        <w:rPr>
          <w:rFonts w:ascii="Times New Roman" w:hAnsi="Times New Roman" w:cs="Times New Roman"/>
          <w:sz w:val="24"/>
          <w:szCs w:val="24"/>
          <w:vertAlign w:val="superscript"/>
        </w:rPr>
        <w:t>-1</w:t>
      </w:r>
    </w:p>
    <w:tbl>
      <w:tblPr>
        <w:tblStyle w:val="TableGrid"/>
        <w:tblW w:w="93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990"/>
        <w:gridCol w:w="990"/>
        <w:gridCol w:w="1170"/>
        <w:gridCol w:w="810"/>
        <w:gridCol w:w="990"/>
        <w:gridCol w:w="990"/>
        <w:gridCol w:w="1170"/>
        <w:gridCol w:w="810"/>
      </w:tblGrid>
      <w:tr w:rsidR="00372286" w:rsidRPr="0011547D" w14:paraId="476F80B1" w14:textId="77777777" w:rsidTr="00DC33D5">
        <w:tc>
          <w:tcPr>
            <w:tcW w:w="1435" w:type="dxa"/>
            <w:tcBorders>
              <w:top w:val="single" w:sz="4" w:space="0" w:color="auto"/>
              <w:bottom w:val="nil"/>
            </w:tcBorders>
          </w:tcPr>
          <w:p w14:paraId="00AE9461" w14:textId="77777777" w:rsidR="00372286" w:rsidRPr="0011547D" w:rsidRDefault="00372286" w:rsidP="002C736E">
            <w:pPr>
              <w:rPr>
                <w:rFonts w:ascii="Times New Roman" w:hAnsi="Times New Roman" w:cs="Times New Roman"/>
                <w:sz w:val="24"/>
                <w:szCs w:val="24"/>
              </w:rPr>
            </w:pPr>
          </w:p>
        </w:tc>
        <w:tc>
          <w:tcPr>
            <w:tcW w:w="3960" w:type="dxa"/>
            <w:gridSpan w:val="4"/>
            <w:tcBorders>
              <w:top w:val="single" w:sz="4" w:space="0" w:color="auto"/>
              <w:bottom w:val="nil"/>
            </w:tcBorders>
          </w:tcPr>
          <w:p w14:paraId="447F00F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MRPTS VFBR</w:t>
            </w:r>
          </w:p>
        </w:tc>
        <w:tc>
          <w:tcPr>
            <w:tcW w:w="3960" w:type="dxa"/>
            <w:gridSpan w:val="4"/>
            <w:tcBorders>
              <w:top w:val="single" w:sz="4" w:space="0" w:color="auto"/>
              <w:bottom w:val="nil"/>
            </w:tcBorders>
          </w:tcPr>
          <w:p w14:paraId="5753DDC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SECPTS VFBR</w:t>
            </w:r>
          </w:p>
        </w:tc>
      </w:tr>
      <w:tr w:rsidR="00DC33D5" w:rsidRPr="0011547D" w14:paraId="454E8A55" w14:textId="77777777" w:rsidTr="00DC33D5">
        <w:tc>
          <w:tcPr>
            <w:tcW w:w="1435" w:type="dxa"/>
            <w:tcBorders>
              <w:top w:val="nil"/>
              <w:bottom w:val="single" w:sz="4" w:space="0" w:color="auto"/>
            </w:tcBorders>
          </w:tcPr>
          <w:p w14:paraId="1BA8F400" w14:textId="77777777" w:rsidR="00B83707" w:rsidRPr="0011547D" w:rsidRDefault="00B83707" w:rsidP="00B83707">
            <w:pPr>
              <w:rPr>
                <w:rFonts w:ascii="Times New Roman" w:hAnsi="Times New Roman" w:cs="Times New Roman"/>
                <w:sz w:val="24"/>
                <w:szCs w:val="24"/>
              </w:rPr>
            </w:pPr>
          </w:p>
        </w:tc>
        <w:tc>
          <w:tcPr>
            <w:tcW w:w="990" w:type="dxa"/>
            <w:tcBorders>
              <w:top w:val="nil"/>
              <w:bottom w:val="single" w:sz="4" w:space="0" w:color="auto"/>
            </w:tcBorders>
          </w:tcPr>
          <w:p w14:paraId="3BA5547B" w14:textId="50FE8167"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50A6BA2A" w14:textId="0F796F1D"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2740C20A" w14:textId="02E03346"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10" w:type="dxa"/>
            <w:tcBorders>
              <w:top w:val="nil"/>
              <w:bottom w:val="single" w:sz="4" w:space="0" w:color="auto"/>
            </w:tcBorders>
          </w:tcPr>
          <w:p w14:paraId="7A60B8DE" w14:textId="6B3D3DDD" w:rsidR="00B83707" w:rsidRPr="0011547D" w:rsidRDefault="00086390" w:rsidP="00DC33D5">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c>
          <w:tcPr>
            <w:tcW w:w="990" w:type="dxa"/>
            <w:tcBorders>
              <w:top w:val="nil"/>
              <w:bottom w:val="single" w:sz="4" w:space="0" w:color="auto"/>
            </w:tcBorders>
          </w:tcPr>
          <w:p w14:paraId="6BA1288A" w14:textId="091B5301"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209D14C5" w14:textId="205B8796"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45328CED" w14:textId="4683B8D4" w:rsidR="00B83707" w:rsidRPr="0011547D" w:rsidRDefault="00B83707" w:rsidP="00DC33D5">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10" w:type="dxa"/>
            <w:tcBorders>
              <w:top w:val="nil"/>
              <w:bottom w:val="single" w:sz="4" w:space="0" w:color="auto"/>
            </w:tcBorders>
          </w:tcPr>
          <w:p w14:paraId="3F554540" w14:textId="500FE3B7" w:rsidR="00B83707" w:rsidRPr="0011547D" w:rsidRDefault="00086390" w:rsidP="00DC33D5">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r>
      <w:tr w:rsidR="00DC33D5" w:rsidRPr="0011547D" w14:paraId="211A66DF" w14:textId="77777777" w:rsidTr="00DC33D5">
        <w:tc>
          <w:tcPr>
            <w:tcW w:w="1435" w:type="dxa"/>
            <w:tcBorders>
              <w:top w:val="single" w:sz="4" w:space="0" w:color="auto"/>
            </w:tcBorders>
          </w:tcPr>
          <w:p w14:paraId="711DAFC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990" w:type="dxa"/>
            <w:tcBorders>
              <w:top w:val="single" w:sz="4" w:space="0" w:color="auto"/>
            </w:tcBorders>
          </w:tcPr>
          <w:p w14:paraId="1AEE2BE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90" w:type="dxa"/>
            <w:tcBorders>
              <w:top w:val="single" w:sz="4" w:space="0" w:color="auto"/>
            </w:tcBorders>
          </w:tcPr>
          <w:p w14:paraId="3E17346E"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170" w:type="dxa"/>
            <w:tcBorders>
              <w:top w:val="single" w:sz="4" w:space="0" w:color="auto"/>
            </w:tcBorders>
          </w:tcPr>
          <w:p w14:paraId="1B432EF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810" w:type="dxa"/>
            <w:tcBorders>
              <w:top w:val="single" w:sz="4" w:space="0" w:color="auto"/>
            </w:tcBorders>
          </w:tcPr>
          <w:p w14:paraId="7B6C71E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33.3</w:t>
            </w:r>
          </w:p>
        </w:tc>
        <w:tc>
          <w:tcPr>
            <w:tcW w:w="990" w:type="dxa"/>
            <w:tcBorders>
              <w:top w:val="single" w:sz="4" w:space="0" w:color="auto"/>
            </w:tcBorders>
          </w:tcPr>
          <w:p w14:paraId="0A5A4DB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0.004</w:t>
            </w:r>
          </w:p>
        </w:tc>
        <w:tc>
          <w:tcPr>
            <w:tcW w:w="990" w:type="dxa"/>
            <w:tcBorders>
              <w:top w:val="single" w:sz="4" w:space="0" w:color="auto"/>
            </w:tcBorders>
          </w:tcPr>
          <w:p w14:paraId="4563173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-9.09</w:t>
            </w:r>
          </w:p>
        </w:tc>
        <w:tc>
          <w:tcPr>
            <w:tcW w:w="1170" w:type="dxa"/>
            <w:tcBorders>
              <w:top w:val="single" w:sz="4" w:space="0" w:color="auto"/>
            </w:tcBorders>
          </w:tcPr>
          <w:p w14:paraId="057DFD9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-27.3</w:t>
            </w:r>
          </w:p>
        </w:tc>
        <w:tc>
          <w:tcPr>
            <w:tcW w:w="810" w:type="dxa"/>
            <w:tcBorders>
              <w:top w:val="single" w:sz="4" w:space="0" w:color="auto"/>
            </w:tcBorders>
          </w:tcPr>
          <w:p w14:paraId="4D751E5B"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-27.3</w:t>
            </w:r>
          </w:p>
        </w:tc>
      </w:tr>
      <w:tr w:rsidR="00DC33D5" w:rsidRPr="0011547D" w14:paraId="3166A4CC" w14:textId="77777777" w:rsidTr="00DC33D5">
        <w:tc>
          <w:tcPr>
            <w:tcW w:w="1435" w:type="dxa"/>
          </w:tcPr>
          <w:p w14:paraId="0CE93C6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990" w:type="dxa"/>
          </w:tcPr>
          <w:p w14:paraId="6ABDEDA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0.031</w:t>
            </w:r>
          </w:p>
        </w:tc>
        <w:tc>
          <w:tcPr>
            <w:tcW w:w="990" w:type="dxa"/>
          </w:tcPr>
          <w:p w14:paraId="135374D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43.4</w:t>
            </w:r>
          </w:p>
        </w:tc>
        <w:tc>
          <w:tcPr>
            <w:tcW w:w="1170" w:type="dxa"/>
          </w:tcPr>
          <w:p w14:paraId="03B62D0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15.7</w:t>
            </w:r>
          </w:p>
        </w:tc>
        <w:tc>
          <w:tcPr>
            <w:tcW w:w="810" w:type="dxa"/>
          </w:tcPr>
          <w:p w14:paraId="7EEA45F9"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-9.64</w:t>
            </w:r>
          </w:p>
        </w:tc>
        <w:tc>
          <w:tcPr>
            <w:tcW w:w="990" w:type="dxa"/>
          </w:tcPr>
          <w:p w14:paraId="7C8B58E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2.58</w:t>
            </w:r>
          </w:p>
        </w:tc>
        <w:tc>
          <w:tcPr>
            <w:tcW w:w="990" w:type="dxa"/>
          </w:tcPr>
          <w:p w14:paraId="08DE115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-20.9</w:t>
            </w:r>
          </w:p>
        </w:tc>
        <w:tc>
          <w:tcPr>
            <w:tcW w:w="1170" w:type="dxa"/>
          </w:tcPr>
          <w:p w14:paraId="4A4C5A2C"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38.4</w:t>
            </w:r>
          </w:p>
        </w:tc>
        <w:tc>
          <w:tcPr>
            <w:tcW w:w="810" w:type="dxa"/>
          </w:tcPr>
          <w:p w14:paraId="6E2C37D4"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-96.6</w:t>
            </w:r>
          </w:p>
        </w:tc>
      </w:tr>
      <w:tr w:rsidR="00DC33D5" w:rsidRPr="0011547D" w14:paraId="69EFD608" w14:textId="77777777" w:rsidTr="00DC33D5">
        <w:tc>
          <w:tcPr>
            <w:tcW w:w="1435" w:type="dxa"/>
          </w:tcPr>
          <w:p w14:paraId="49CCE56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990" w:type="dxa"/>
          </w:tcPr>
          <w:p w14:paraId="548A4CBB" w14:textId="712E04D8"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&lt;</w:t>
            </w:r>
            <w:r w:rsidR="00EA57C5">
              <w:rPr>
                <w:rFonts w:ascii="Times New Roman" w:hAnsi="Times New Roman" w:cs="Times New Roman"/>
                <w:sz w:val="24"/>
                <w:szCs w:val="24"/>
              </w:rPr>
              <w:t>0.020</w:t>
            </w:r>
          </w:p>
        </w:tc>
        <w:tc>
          <w:tcPr>
            <w:tcW w:w="990" w:type="dxa"/>
          </w:tcPr>
          <w:p w14:paraId="58AE7C5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38E62B9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7122387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48DCD817" w14:textId="539DED98" w:rsidR="00372286" w:rsidRPr="0011547D" w:rsidRDefault="00EA57C5" w:rsidP="00DC33D5">
            <w:pPr>
              <w:jc w:val="center"/>
              <w:rPr>
                <w:rFonts w:ascii="Times New Roman" w:hAnsi="Times New Roman" w:cs="Times New Roman"/>
                <w:sz w:val="24"/>
                <w:szCs w:val="24"/>
              </w:rPr>
            </w:pPr>
            <w:r>
              <w:rPr>
                <w:rFonts w:ascii="Times New Roman" w:hAnsi="Times New Roman" w:cs="Times New Roman"/>
                <w:sz w:val="24"/>
                <w:szCs w:val="24"/>
              </w:rPr>
              <w:t>&lt;0.020</w:t>
            </w:r>
          </w:p>
        </w:tc>
        <w:tc>
          <w:tcPr>
            <w:tcW w:w="990" w:type="dxa"/>
          </w:tcPr>
          <w:p w14:paraId="5B5AC04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43900A9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07F1FFD2" w14:textId="0548EAA4" w:rsidR="00372286" w:rsidRPr="00D92B04" w:rsidRDefault="00372286" w:rsidP="00DC33D5">
            <w:pPr>
              <w:jc w:val="center"/>
              <w:rPr>
                <w:rFonts w:ascii="Times New Roman" w:hAnsi="Times New Roman" w:cs="Times New Roman"/>
                <w:i/>
                <w:iCs/>
                <w:sz w:val="24"/>
                <w:szCs w:val="24"/>
              </w:rPr>
            </w:pPr>
            <w:r w:rsidRPr="00D92B04">
              <w:rPr>
                <w:rFonts w:ascii="Times New Roman" w:hAnsi="Times New Roman" w:cs="Times New Roman"/>
                <w:i/>
                <w:iCs/>
                <w:sz w:val="24"/>
                <w:szCs w:val="24"/>
              </w:rPr>
              <w:t>0.011</w:t>
            </w:r>
          </w:p>
        </w:tc>
      </w:tr>
      <w:tr w:rsidR="00DC33D5" w:rsidRPr="0011547D" w14:paraId="272C9EFB" w14:textId="77777777" w:rsidTr="00DC33D5">
        <w:tc>
          <w:tcPr>
            <w:tcW w:w="1435" w:type="dxa"/>
          </w:tcPr>
          <w:p w14:paraId="30F2DA5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990" w:type="dxa"/>
          </w:tcPr>
          <w:p w14:paraId="6FAEB82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0.071</w:t>
            </w:r>
          </w:p>
        </w:tc>
        <w:tc>
          <w:tcPr>
            <w:tcW w:w="990" w:type="dxa"/>
          </w:tcPr>
          <w:p w14:paraId="1CDBC919"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29.5</w:t>
            </w:r>
          </w:p>
        </w:tc>
        <w:tc>
          <w:tcPr>
            <w:tcW w:w="1170" w:type="dxa"/>
          </w:tcPr>
          <w:p w14:paraId="36BE939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16.6</w:t>
            </w:r>
          </w:p>
        </w:tc>
        <w:tc>
          <w:tcPr>
            <w:tcW w:w="810" w:type="dxa"/>
          </w:tcPr>
          <w:p w14:paraId="48308A41"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60.6</w:t>
            </w:r>
          </w:p>
        </w:tc>
        <w:tc>
          <w:tcPr>
            <w:tcW w:w="990" w:type="dxa"/>
          </w:tcPr>
          <w:p w14:paraId="0934B24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0.060</w:t>
            </w:r>
          </w:p>
        </w:tc>
        <w:tc>
          <w:tcPr>
            <w:tcW w:w="990" w:type="dxa"/>
          </w:tcPr>
          <w:p w14:paraId="45A7753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3.70</w:t>
            </w:r>
          </w:p>
        </w:tc>
        <w:tc>
          <w:tcPr>
            <w:tcW w:w="1170" w:type="dxa"/>
          </w:tcPr>
          <w:p w14:paraId="4449177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810" w:type="dxa"/>
          </w:tcPr>
          <w:p w14:paraId="4315676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21.0</w:t>
            </w:r>
          </w:p>
        </w:tc>
      </w:tr>
      <w:tr w:rsidR="00DC33D5" w:rsidRPr="0011547D" w14:paraId="605CCF16" w14:textId="77777777" w:rsidTr="00DC33D5">
        <w:tc>
          <w:tcPr>
            <w:tcW w:w="1435" w:type="dxa"/>
          </w:tcPr>
          <w:p w14:paraId="75DBBE6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990" w:type="dxa"/>
          </w:tcPr>
          <w:p w14:paraId="0A2355C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266</w:t>
            </w:r>
          </w:p>
        </w:tc>
        <w:tc>
          <w:tcPr>
            <w:tcW w:w="990" w:type="dxa"/>
          </w:tcPr>
          <w:p w14:paraId="089D5762"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16.9</w:t>
            </w:r>
          </w:p>
        </w:tc>
        <w:tc>
          <w:tcPr>
            <w:tcW w:w="1170" w:type="dxa"/>
          </w:tcPr>
          <w:p w14:paraId="172DF9A9"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7.67</w:t>
            </w:r>
          </w:p>
        </w:tc>
        <w:tc>
          <w:tcPr>
            <w:tcW w:w="810" w:type="dxa"/>
          </w:tcPr>
          <w:p w14:paraId="59CF7E9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-7.54</w:t>
            </w:r>
          </w:p>
        </w:tc>
        <w:tc>
          <w:tcPr>
            <w:tcW w:w="990" w:type="dxa"/>
          </w:tcPr>
          <w:p w14:paraId="0837670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317</w:t>
            </w:r>
          </w:p>
        </w:tc>
        <w:tc>
          <w:tcPr>
            <w:tcW w:w="990" w:type="dxa"/>
          </w:tcPr>
          <w:p w14:paraId="5078560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-12.9</w:t>
            </w:r>
          </w:p>
        </w:tc>
        <w:tc>
          <w:tcPr>
            <w:tcW w:w="1170" w:type="dxa"/>
          </w:tcPr>
          <w:p w14:paraId="3389264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-3.02</w:t>
            </w:r>
          </w:p>
        </w:tc>
        <w:tc>
          <w:tcPr>
            <w:tcW w:w="810" w:type="dxa"/>
          </w:tcPr>
          <w:p w14:paraId="2F8D720B"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34.4</w:t>
            </w:r>
          </w:p>
        </w:tc>
      </w:tr>
      <w:tr w:rsidR="00DC33D5" w:rsidRPr="0011547D" w14:paraId="7EA5397A" w14:textId="77777777" w:rsidTr="00DC33D5">
        <w:tc>
          <w:tcPr>
            <w:tcW w:w="1435" w:type="dxa"/>
          </w:tcPr>
          <w:p w14:paraId="6381569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990" w:type="dxa"/>
          </w:tcPr>
          <w:p w14:paraId="73E378ED" w14:textId="73109549"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&lt;</w:t>
            </w:r>
            <w:r w:rsidR="004D4629">
              <w:rPr>
                <w:rFonts w:ascii="Times New Roman" w:hAnsi="Times New Roman" w:cs="Times New Roman"/>
                <w:sz w:val="24"/>
                <w:szCs w:val="24"/>
              </w:rPr>
              <w:t>0.001</w:t>
            </w:r>
          </w:p>
        </w:tc>
        <w:tc>
          <w:tcPr>
            <w:tcW w:w="990" w:type="dxa"/>
          </w:tcPr>
          <w:p w14:paraId="78A3246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25B7F9C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1DF52A7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616B10C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0.010</w:t>
            </w:r>
          </w:p>
        </w:tc>
        <w:tc>
          <w:tcPr>
            <w:tcW w:w="990" w:type="dxa"/>
          </w:tcPr>
          <w:p w14:paraId="636EFA8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-25.0</w:t>
            </w:r>
          </w:p>
        </w:tc>
        <w:tc>
          <w:tcPr>
            <w:tcW w:w="1170" w:type="dxa"/>
          </w:tcPr>
          <w:p w14:paraId="338D15C2"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35.7</w:t>
            </w:r>
          </w:p>
        </w:tc>
        <w:tc>
          <w:tcPr>
            <w:tcW w:w="810" w:type="dxa"/>
          </w:tcPr>
          <w:p w14:paraId="468886B9"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-100</w:t>
            </w:r>
          </w:p>
        </w:tc>
      </w:tr>
      <w:tr w:rsidR="00DC33D5" w:rsidRPr="0011547D" w14:paraId="7F642515" w14:textId="77777777" w:rsidTr="00DC33D5">
        <w:tc>
          <w:tcPr>
            <w:tcW w:w="1435" w:type="dxa"/>
          </w:tcPr>
          <w:p w14:paraId="239AE81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990" w:type="dxa"/>
          </w:tcPr>
          <w:p w14:paraId="08C6B46B"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0.219</w:t>
            </w:r>
          </w:p>
        </w:tc>
        <w:tc>
          <w:tcPr>
            <w:tcW w:w="990" w:type="dxa"/>
          </w:tcPr>
          <w:p w14:paraId="4A041C3A"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-20.5</w:t>
            </w:r>
          </w:p>
        </w:tc>
        <w:tc>
          <w:tcPr>
            <w:tcW w:w="1170" w:type="dxa"/>
          </w:tcPr>
          <w:p w14:paraId="1ABBAF1F"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-65.4</w:t>
            </w:r>
          </w:p>
        </w:tc>
        <w:tc>
          <w:tcPr>
            <w:tcW w:w="810" w:type="dxa"/>
          </w:tcPr>
          <w:p w14:paraId="2D39E7C5"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-86.3</w:t>
            </w:r>
          </w:p>
        </w:tc>
        <w:tc>
          <w:tcPr>
            <w:tcW w:w="990" w:type="dxa"/>
          </w:tcPr>
          <w:p w14:paraId="217D2A3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6.75</w:t>
            </w:r>
          </w:p>
        </w:tc>
        <w:tc>
          <w:tcPr>
            <w:tcW w:w="990" w:type="dxa"/>
          </w:tcPr>
          <w:p w14:paraId="59C8411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-8.69</w:t>
            </w:r>
          </w:p>
        </w:tc>
        <w:tc>
          <w:tcPr>
            <w:tcW w:w="1170" w:type="dxa"/>
          </w:tcPr>
          <w:p w14:paraId="7274E38B"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0.466</w:t>
            </w:r>
          </w:p>
        </w:tc>
        <w:tc>
          <w:tcPr>
            <w:tcW w:w="810" w:type="dxa"/>
          </w:tcPr>
          <w:p w14:paraId="094A3872"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-77.1</w:t>
            </w:r>
          </w:p>
        </w:tc>
      </w:tr>
      <w:tr w:rsidR="00DC33D5" w:rsidRPr="0011547D" w14:paraId="728EC87E" w14:textId="77777777" w:rsidTr="00DC33D5">
        <w:tc>
          <w:tcPr>
            <w:tcW w:w="1435" w:type="dxa"/>
          </w:tcPr>
          <w:p w14:paraId="3FEF954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990" w:type="dxa"/>
          </w:tcPr>
          <w:p w14:paraId="653DDDEA" w14:textId="21586A6E"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&lt;</w:t>
            </w:r>
            <w:r w:rsidR="004D4629">
              <w:rPr>
                <w:rFonts w:ascii="Times New Roman" w:hAnsi="Times New Roman" w:cs="Times New Roman"/>
                <w:sz w:val="24"/>
                <w:szCs w:val="24"/>
              </w:rPr>
              <w:t>0.001</w:t>
            </w:r>
          </w:p>
        </w:tc>
        <w:tc>
          <w:tcPr>
            <w:tcW w:w="990" w:type="dxa"/>
          </w:tcPr>
          <w:p w14:paraId="11774B2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288AD549"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71251B3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379335E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0.014</w:t>
            </w:r>
          </w:p>
        </w:tc>
        <w:tc>
          <w:tcPr>
            <w:tcW w:w="990" w:type="dxa"/>
          </w:tcPr>
          <w:p w14:paraId="258795B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18.4</w:t>
            </w:r>
          </w:p>
        </w:tc>
        <w:tc>
          <w:tcPr>
            <w:tcW w:w="1170" w:type="dxa"/>
          </w:tcPr>
          <w:p w14:paraId="5D8678A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-34.2</w:t>
            </w:r>
          </w:p>
        </w:tc>
        <w:tc>
          <w:tcPr>
            <w:tcW w:w="810" w:type="dxa"/>
          </w:tcPr>
          <w:p w14:paraId="0AD0425E"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-100</w:t>
            </w:r>
          </w:p>
        </w:tc>
      </w:tr>
      <w:tr w:rsidR="00DC33D5" w:rsidRPr="0011547D" w14:paraId="7048E6A8" w14:textId="77777777" w:rsidTr="00DC33D5">
        <w:tc>
          <w:tcPr>
            <w:tcW w:w="1435" w:type="dxa"/>
          </w:tcPr>
          <w:p w14:paraId="6AAE7A6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Copper</w:t>
            </w:r>
          </w:p>
        </w:tc>
        <w:tc>
          <w:tcPr>
            <w:tcW w:w="990" w:type="dxa"/>
          </w:tcPr>
          <w:p w14:paraId="429A2878" w14:textId="3C9129C2"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&lt;</w:t>
            </w:r>
            <w:r w:rsidR="004D4629">
              <w:rPr>
                <w:rFonts w:ascii="Times New Roman" w:hAnsi="Times New Roman" w:cs="Times New Roman"/>
                <w:sz w:val="24"/>
                <w:szCs w:val="24"/>
              </w:rPr>
              <w:t>0.001</w:t>
            </w:r>
          </w:p>
        </w:tc>
        <w:tc>
          <w:tcPr>
            <w:tcW w:w="990" w:type="dxa"/>
          </w:tcPr>
          <w:p w14:paraId="2F0F4AC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78B47D3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3F33DD4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43BBC44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90" w:type="dxa"/>
          </w:tcPr>
          <w:p w14:paraId="1565C47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333.3</w:t>
            </w:r>
          </w:p>
        </w:tc>
        <w:tc>
          <w:tcPr>
            <w:tcW w:w="1170" w:type="dxa"/>
          </w:tcPr>
          <w:p w14:paraId="7C2DE50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233.3</w:t>
            </w:r>
          </w:p>
        </w:tc>
        <w:tc>
          <w:tcPr>
            <w:tcW w:w="810" w:type="dxa"/>
          </w:tcPr>
          <w:p w14:paraId="07B971A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-100</w:t>
            </w:r>
          </w:p>
        </w:tc>
      </w:tr>
      <w:tr w:rsidR="00DC33D5" w:rsidRPr="0011547D" w14:paraId="5818801D" w14:textId="77777777" w:rsidTr="00DC33D5">
        <w:tc>
          <w:tcPr>
            <w:tcW w:w="1435" w:type="dxa"/>
          </w:tcPr>
          <w:p w14:paraId="37C5AB9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990" w:type="dxa"/>
          </w:tcPr>
          <w:p w14:paraId="3553F9A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0.016</w:t>
            </w:r>
          </w:p>
        </w:tc>
        <w:tc>
          <w:tcPr>
            <w:tcW w:w="990" w:type="dxa"/>
          </w:tcPr>
          <w:p w14:paraId="719D279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825.8</w:t>
            </w:r>
          </w:p>
        </w:tc>
        <w:tc>
          <w:tcPr>
            <w:tcW w:w="1170" w:type="dxa"/>
          </w:tcPr>
          <w:p w14:paraId="35041D2D"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70.8</w:t>
            </w:r>
          </w:p>
        </w:tc>
        <w:tc>
          <w:tcPr>
            <w:tcW w:w="810" w:type="dxa"/>
          </w:tcPr>
          <w:p w14:paraId="79E01B0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14.6</w:t>
            </w:r>
          </w:p>
        </w:tc>
        <w:tc>
          <w:tcPr>
            <w:tcW w:w="990" w:type="dxa"/>
          </w:tcPr>
          <w:p w14:paraId="257A4AB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49.0</w:t>
            </w:r>
          </w:p>
        </w:tc>
        <w:tc>
          <w:tcPr>
            <w:tcW w:w="990" w:type="dxa"/>
          </w:tcPr>
          <w:p w14:paraId="5F91208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-50.0</w:t>
            </w:r>
          </w:p>
        </w:tc>
        <w:tc>
          <w:tcPr>
            <w:tcW w:w="1170" w:type="dxa"/>
          </w:tcPr>
          <w:p w14:paraId="5D99B0E9"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-10.3</w:t>
            </w:r>
          </w:p>
        </w:tc>
        <w:tc>
          <w:tcPr>
            <w:tcW w:w="810" w:type="dxa"/>
          </w:tcPr>
          <w:p w14:paraId="6C24BAA0" w14:textId="6EA88319"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-100</w:t>
            </w:r>
          </w:p>
        </w:tc>
      </w:tr>
      <w:tr w:rsidR="00DC33D5" w:rsidRPr="0011547D" w14:paraId="3416E95D" w14:textId="77777777" w:rsidTr="00DC33D5">
        <w:tc>
          <w:tcPr>
            <w:tcW w:w="1435" w:type="dxa"/>
          </w:tcPr>
          <w:p w14:paraId="3EF7B94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990" w:type="dxa"/>
          </w:tcPr>
          <w:p w14:paraId="408B52A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7.03</w:t>
            </w:r>
          </w:p>
        </w:tc>
        <w:tc>
          <w:tcPr>
            <w:tcW w:w="990" w:type="dxa"/>
          </w:tcPr>
          <w:p w14:paraId="3BEE8831" w14:textId="77777777" w:rsidR="00372286" w:rsidRPr="00736E44" w:rsidRDefault="00372286" w:rsidP="00DC33D5">
            <w:pPr>
              <w:jc w:val="center"/>
              <w:rPr>
                <w:rFonts w:ascii="Times New Roman" w:hAnsi="Times New Roman" w:cs="Times New Roman"/>
                <w:b/>
                <w:bCs/>
                <w:sz w:val="24"/>
                <w:szCs w:val="24"/>
              </w:rPr>
            </w:pPr>
            <w:r w:rsidRPr="00736E44">
              <w:rPr>
                <w:rFonts w:ascii="Times New Roman" w:hAnsi="Times New Roman" w:cs="Times New Roman"/>
                <w:b/>
                <w:bCs/>
                <w:sz w:val="24"/>
                <w:szCs w:val="24"/>
              </w:rPr>
              <w:t>171.6</w:t>
            </w:r>
          </w:p>
        </w:tc>
        <w:tc>
          <w:tcPr>
            <w:tcW w:w="1170" w:type="dxa"/>
          </w:tcPr>
          <w:p w14:paraId="48EB8A21"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60.7</w:t>
            </w:r>
          </w:p>
        </w:tc>
        <w:tc>
          <w:tcPr>
            <w:tcW w:w="810" w:type="dxa"/>
          </w:tcPr>
          <w:p w14:paraId="0F1EF50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-9.07</w:t>
            </w:r>
          </w:p>
        </w:tc>
        <w:tc>
          <w:tcPr>
            <w:tcW w:w="990" w:type="dxa"/>
          </w:tcPr>
          <w:p w14:paraId="31AAA34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8.55</w:t>
            </w:r>
          </w:p>
        </w:tc>
        <w:tc>
          <w:tcPr>
            <w:tcW w:w="990" w:type="dxa"/>
          </w:tcPr>
          <w:p w14:paraId="7A4681D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219.7</w:t>
            </w:r>
          </w:p>
        </w:tc>
        <w:tc>
          <w:tcPr>
            <w:tcW w:w="1170" w:type="dxa"/>
          </w:tcPr>
          <w:p w14:paraId="7DEF943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2.00</w:t>
            </w:r>
          </w:p>
        </w:tc>
        <w:tc>
          <w:tcPr>
            <w:tcW w:w="810" w:type="dxa"/>
          </w:tcPr>
          <w:p w14:paraId="6B15883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6.82</w:t>
            </w:r>
          </w:p>
        </w:tc>
      </w:tr>
      <w:tr w:rsidR="00DC33D5" w:rsidRPr="0011547D" w14:paraId="4996FFA9" w14:textId="77777777" w:rsidTr="00DC33D5">
        <w:tc>
          <w:tcPr>
            <w:tcW w:w="1435" w:type="dxa"/>
          </w:tcPr>
          <w:p w14:paraId="6E0370B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990" w:type="dxa"/>
          </w:tcPr>
          <w:p w14:paraId="15083E2E"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0.052</w:t>
            </w:r>
          </w:p>
        </w:tc>
        <w:tc>
          <w:tcPr>
            <w:tcW w:w="990" w:type="dxa"/>
          </w:tcPr>
          <w:p w14:paraId="78461D9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-5.00</w:t>
            </w:r>
          </w:p>
        </w:tc>
        <w:tc>
          <w:tcPr>
            <w:tcW w:w="1170" w:type="dxa"/>
          </w:tcPr>
          <w:p w14:paraId="34E9EA2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-4.29</w:t>
            </w:r>
          </w:p>
        </w:tc>
        <w:tc>
          <w:tcPr>
            <w:tcW w:w="810" w:type="dxa"/>
          </w:tcPr>
          <w:p w14:paraId="0CC86197"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-23.6</w:t>
            </w:r>
          </w:p>
        </w:tc>
        <w:tc>
          <w:tcPr>
            <w:tcW w:w="990" w:type="dxa"/>
          </w:tcPr>
          <w:p w14:paraId="7E5490A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0.053</w:t>
            </w:r>
          </w:p>
        </w:tc>
        <w:tc>
          <w:tcPr>
            <w:tcW w:w="990" w:type="dxa"/>
          </w:tcPr>
          <w:p w14:paraId="0D3E5CB8"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-3.50</w:t>
            </w:r>
          </w:p>
        </w:tc>
        <w:tc>
          <w:tcPr>
            <w:tcW w:w="1170" w:type="dxa"/>
          </w:tcPr>
          <w:p w14:paraId="2C77B0A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-6.29</w:t>
            </w:r>
          </w:p>
        </w:tc>
        <w:tc>
          <w:tcPr>
            <w:tcW w:w="810" w:type="dxa"/>
          </w:tcPr>
          <w:p w14:paraId="06C1884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-4.90</w:t>
            </w:r>
          </w:p>
        </w:tc>
      </w:tr>
      <w:tr w:rsidR="00DC33D5" w:rsidRPr="0011547D" w14:paraId="593FEB66" w14:textId="77777777" w:rsidTr="00DC33D5">
        <w:tc>
          <w:tcPr>
            <w:tcW w:w="1435" w:type="dxa"/>
          </w:tcPr>
          <w:p w14:paraId="40DAE2B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990" w:type="dxa"/>
          </w:tcPr>
          <w:p w14:paraId="28395F8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34.1</w:t>
            </w:r>
          </w:p>
        </w:tc>
        <w:tc>
          <w:tcPr>
            <w:tcW w:w="990" w:type="dxa"/>
          </w:tcPr>
          <w:p w14:paraId="3C1282FA"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13.2</w:t>
            </w:r>
          </w:p>
        </w:tc>
        <w:tc>
          <w:tcPr>
            <w:tcW w:w="1170" w:type="dxa"/>
          </w:tcPr>
          <w:p w14:paraId="2D378EDB"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22.8</w:t>
            </w:r>
          </w:p>
        </w:tc>
        <w:tc>
          <w:tcPr>
            <w:tcW w:w="810" w:type="dxa"/>
          </w:tcPr>
          <w:p w14:paraId="47703FD3" w14:textId="77777777" w:rsidR="00372286" w:rsidRPr="007E2E9C" w:rsidRDefault="00372286" w:rsidP="00DC33D5">
            <w:pPr>
              <w:jc w:val="center"/>
              <w:rPr>
                <w:rFonts w:ascii="Times New Roman" w:hAnsi="Times New Roman" w:cs="Times New Roman"/>
                <w:b/>
                <w:bCs/>
                <w:sz w:val="24"/>
                <w:szCs w:val="24"/>
              </w:rPr>
            </w:pPr>
            <w:r w:rsidRPr="007E2E9C">
              <w:rPr>
                <w:rFonts w:ascii="Times New Roman" w:hAnsi="Times New Roman" w:cs="Times New Roman"/>
                <w:b/>
                <w:bCs/>
                <w:sz w:val="24"/>
                <w:szCs w:val="24"/>
              </w:rPr>
              <w:t>-13.4</w:t>
            </w:r>
          </w:p>
        </w:tc>
        <w:tc>
          <w:tcPr>
            <w:tcW w:w="990" w:type="dxa"/>
          </w:tcPr>
          <w:p w14:paraId="384D5A7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43.5</w:t>
            </w:r>
          </w:p>
        </w:tc>
        <w:tc>
          <w:tcPr>
            <w:tcW w:w="990" w:type="dxa"/>
          </w:tcPr>
          <w:p w14:paraId="0A93844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-4.52</w:t>
            </w:r>
          </w:p>
        </w:tc>
        <w:tc>
          <w:tcPr>
            <w:tcW w:w="1170" w:type="dxa"/>
          </w:tcPr>
          <w:p w14:paraId="58459E5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13.9</w:t>
            </w:r>
          </w:p>
        </w:tc>
        <w:tc>
          <w:tcPr>
            <w:tcW w:w="810" w:type="dxa"/>
          </w:tcPr>
          <w:p w14:paraId="01D8123A" w14:textId="77777777" w:rsidR="00372286" w:rsidRPr="0011547D" w:rsidRDefault="00372286" w:rsidP="00DC33D5">
            <w:pPr>
              <w:jc w:val="center"/>
              <w:rPr>
                <w:rFonts w:ascii="Times New Roman" w:hAnsi="Times New Roman" w:cs="Times New Roman"/>
                <w:i/>
                <w:iCs/>
                <w:sz w:val="24"/>
                <w:szCs w:val="24"/>
              </w:rPr>
            </w:pPr>
            <w:r w:rsidRPr="0011547D">
              <w:rPr>
                <w:rFonts w:ascii="Times New Roman" w:hAnsi="Times New Roman" w:cs="Times New Roman"/>
                <w:i/>
                <w:iCs/>
                <w:sz w:val="24"/>
                <w:szCs w:val="24"/>
              </w:rPr>
              <w:t>63.9</w:t>
            </w:r>
          </w:p>
        </w:tc>
      </w:tr>
      <w:tr w:rsidR="00DC33D5" w:rsidRPr="0011547D" w14:paraId="27660003" w14:textId="77777777" w:rsidTr="00DC33D5">
        <w:tc>
          <w:tcPr>
            <w:tcW w:w="1435" w:type="dxa"/>
          </w:tcPr>
          <w:p w14:paraId="043687F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990" w:type="dxa"/>
          </w:tcPr>
          <w:p w14:paraId="3B0AEC6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1.92</w:t>
            </w:r>
          </w:p>
        </w:tc>
        <w:tc>
          <w:tcPr>
            <w:tcW w:w="990" w:type="dxa"/>
          </w:tcPr>
          <w:p w14:paraId="2D1B941E"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-38.0</w:t>
            </w:r>
          </w:p>
        </w:tc>
        <w:tc>
          <w:tcPr>
            <w:tcW w:w="1170" w:type="dxa"/>
          </w:tcPr>
          <w:p w14:paraId="160E09E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-78.3</w:t>
            </w:r>
          </w:p>
        </w:tc>
        <w:tc>
          <w:tcPr>
            <w:tcW w:w="810" w:type="dxa"/>
          </w:tcPr>
          <w:p w14:paraId="339FD0CB"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-87.3</w:t>
            </w:r>
          </w:p>
        </w:tc>
        <w:tc>
          <w:tcPr>
            <w:tcW w:w="990" w:type="dxa"/>
          </w:tcPr>
          <w:p w14:paraId="1519D3B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16.0</w:t>
            </w:r>
          </w:p>
        </w:tc>
        <w:tc>
          <w:tcPr>
            <w:tcW w:w="990" w:type="dxa"/>
          </w:tcPr>
          <w:p w14:paraId="1ADBD06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-11.3</w:t>
            </w:r>
          </w:p>
        </w:tc>
        <w:tc>
          <w:tcPr>
            <w:tcW w:w="1170" w:type="dxa"/>
          </w:tcPr>
          <w:p w14:paraId="7DD6A66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1.21</w:t>
            </w:r>
          </w:p>
        </w:tc>
        <w:tc>
          <w:tcPr>
            <w:tcW w:w="810" w:type="dxa"/>
          </w:tcPr>
          <w:p w14:paraId="2EB9C276"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-81.7</w:t>
            </w:r>
          </w:p>
        </w:tc>
      </w:tr>
      <w:tr w:rsidR="00DC33D5" w:rsidRPr="0011547D" w14:paraId="554BB1DA" w14:textId="77777777" w:rsidTr="00DC33D5">
        <w:tc>
          <w:tcPr>
            <w:tcW w:w="1435" w:type="dxa"/>
          </w:tcPr>
          <w:p w14:paraId="0F1B301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Sodium</w:t>
            </w:r>
          </w:p>
        </w:tc>
        <w:tc>
          <w:tcPr>
            <w:tcW w:w="990" w:type="dxa"/>
          </w:tcPr>
          <w:p w14:paraId="211069ED"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15.0</w:t>
            </w:r>
          </w:p>
        </w:tc>
        <w:tc>
          <w:tcPr>
            <w:tcW w:w="990" w:type="dxa"/>
          </w:tcPr>
          <w:p w14:paraId="0DBC69D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7.31</w:t>
            </w:r>
          </w:p>
        </w:tc>
        <w:tc>
          <w:tcPr>
            <w:tcW w:w="1170" w:type="dxa"/>
          </w:tcPr>
          <w:p w14:paraId="10350E30"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16.4</w:t>
            </w:r>
          </w:p>
        </w:tc>
        <w:tc>
          <w:tcPr>
            <w:tcW w:w="810" w:type="dxa"/>
          </w:tcPr>
          <w:p w14:paraId="5E6DF9F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8.50</w:t>
            </w:r>
          </w:p>
        </w:tc>
        <w:tc>
          <w:tcPr>
            <w:tcW w:w="990" w:type="dxa"/>
          </w:tcPr>
          <w:p w14:paraId="3C1A565D"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16.7</w:t>
            </w:r>
          </w:p>
        </w:tc>
        <w:tc>
          <w:tcPr>
            <w:tcW w:w="990" w:type="dxa"/>
          </w:tcPr>
          <w:p w14:paraId="596FF00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-8.67</w:t>
            </w:r>
          </w:p>
        </w:tc>
        <w:tc>
          <w:tcPr>
            <w:tcW w:w="1170" w:type="dxa"/>
          </w:tcPr>
          <w:p w14:paraId="3657DF89"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-5.98</w:t>
            </w:r>
          </w:p>
        </w:tc>
        <w:tc>
          <w:tcPr>
            <w:tcW w:w="810" w:type="dxa"/>
          </w:tcPr>
          <w:p w14:paraId="64275DF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23.3</w:t>
            </w:r>
          </w:p>
        </w:tc>
      </w:tr>
      <w:tr w:rsidR="00DC33D5" w:rsidRPr="0011547D" w14:paraId="797A3953" w14:textId="77777777" w:rsidTr="00DC33D5">
        <w:tc>
          <w:tcPr>
            <w:tcW w:w="1435" w:type="dxa"/>
          </w:tcPr>
          <w:p w14:paraId="53F2E71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990" w:type="dxa"/>
          </w:tcPr>
          <w:p w14:paraId="2898309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2.26</w:t>
            </w:r>
          </w:p>
        </w:tc>
        <w:tc>
          <w:tcPr>
            <w:tcW w:w="990" w:type="dxa"/>
          </w:tcPr>
          <w:p w14:paraId="718D5637"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10.4</w:t>
            </w:r>
          </w:p>
        </w:tc>
        <w:tc>
          <w:tcPr>
            <w:tcW w:w="1170" w:type="dxa"/>
          </w:tcPr>
          <w:p w14:paraId="563166C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4.37</w:t>
            </w:r>
          </w:p>
        </w:tc>
        <w:tc>
          <w:tcPr>
            <w:tcW w:w="810" w:type="dxa"/>
          </w:tcPr>
          <w:p w14:paraId="403FCDCF"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-82.7</w:t>
            </w:r>
          </w:p>
        </w:tc>
        <w:tc>
          <w:tcPr>
            <w:tcW w:w="990" w:type="dxa"/>
          </w:tcPr>
          <w:p w14:paraId="6AC753E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64.6</w:t>
            </w:r>
          </w:p>
        </w:tc>
        <w:tc>
          <w:tcPr>
            <w:tcW w:w="990" w:type="dxa"/>
          </w:tcPr>
          <w:p w14:paraId="7BEB306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-9.42</w:t>
            </w:r>
          </w:p>
        </w:tc>
        <w:tc>
          <w:tcPr>
            <w:tcW w:w="1170" w:type="dxa"/>
          </w:tcPr>
          <w:p w14:paraId="08AD4ED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-2.33</w:t>
            </w:r>
          </w:p>
        </w:tc>
        <w:tc>
          <w:tcPr>
            <w:tcW w:w="810" w:type="dxa"/>
          </w:tcPr>
          <w:p w14:paraId="7BB56896"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-76.0</w:t>
            </w:r>
          </w:p>
        </w:tc>
      </w:tr>
      <w:tr w:rsidR="00DC33D5" w:rsidRPr="0011547D" w14:paraId="50CC84B2" w14:textId="77777777" w:rsidTr="00DC33D5">
        <w:tc>
          <w:tcPr>
            <w:tcW w:w="1435" w:type="dxa"/>
          </w:tcPr>
          <w:p w14:paraId="60F628A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990" w:type="dxa"/>
          </w:tcPr>
          <w:p w14:paraId="5E82601D" w14:textId="5FC6CBD6"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&lt;</w:t>
            </w:r>
            <w:r w:rsidR="004D4629">
              <w:rPr>
                <w:rFonts w:ascii="Times New Roman" w:hAnsi="Times New Roman" w:cs="Times New Roman"/>
                <w:sz w:val="24"/>
                <w:szCs w:val="24"/>
              </w:rPr>
              <w:t>0.008</w:t>
            </w:r>
          </w:p>
        </w:tc>
        <w:tc>
          <w:tcPr>
            <w:tcW w:w="990" w:type="dxa"/>
          </w:tcPr>
          <w:p w14:paraId="4AAE236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5904131"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5A21BF6E"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BB9B58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0.052</w:t>
            </w:r>
          </w:p>
        </w:tc>
        <w:tc>
          <w:tcPr>
            <w:tcW w:w="990" w:type="dxa"/>
          </w:tcPr>
          <w:p w14:paraId="7E74E7D5"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-14.2</w:t>
            </w:r>
          </w:p>
        </w:tc>
        <w:tc>
          <w:tcPr>
            <w:tcW w:w="1170" w:type="dxa"/>
          </w:tcPr>
          <w:p w14:paraId="65EECBA4"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-7.80</w:t>
            </w:r>
          </w:p>
        </w:tc>
        <w:tc>
          <w:tcPr>
            <w:tcW w:w="810" w:type="dxa"/>
          </w:tcPr>
          <w:p w14:paraId="150736C3"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-100</w:t>
            </w:r>
          </w:p>
        </w:tc>
      </w:tr>
      <w:tr w:rsidR="00DC33D5" w:rsidRPr="0011547D" w14:paraId="3980ACF8" w14:textId="77777777" w:rsidTr="00DC33D5">
        <w:tc>
          <w:tcPr>
            <w:tcW w:w="1435" w:type="dxa"/>
          </w:tcPr>
          <w:p w14:paraId="510B80C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990" w:type="dxa"/>
          </w:tcPr>
          <w:p w14:paraId="4158EDA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0.159</w:t>
            </w:r>
          </w:p>
        </w:tc>
        <w:tc>
          <w:tcPr>
            <w:tcW w:w="990" w:type="dxa"/>
          </w:tcPr>
          <w:p w14:paraId="0BA2B7FA"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2.56</w:t>
            </w:r>
          </w:p>
        </w:tc>
        <w:tc>
          <w:tcPr>
            <w:tcW w:w="1170" w:type="dxa"/>
          </w:tcPr>
          <w:p w14:paraId="7C78B926"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6.29</w:t>
            </w:r>
          </w:p>
        </w:tc>
        <w:tc>
          <w:tcPr>
            <w:tcW w:w="810" w:type="dxa"/>
          </w:tcPr>
          <w:p w14:paraId="3E63E40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0.932</w:t>
            </w:r>
          </w:p>
        </w:tc>
        <w:tc>
          <w:tcPr>
            <w:tcW w:w="990" w:type="dxa"/>
          </w:tcPr>
          <w:p w14:paraId="192F0EA6"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0.114</w:t>
            </w:r>
          </w:p>
        </w:tc>
        <w:tc>
          <w:tcPr>
            <w:tcW w:w="990" w:type="dxa"/>
          </w:tcPr>
          <w:p w14:paraId="3D51BBB0"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62.0</w:t>
            </w:r>
          </w:p>
        </w:tc>
        <w:tc>
          <w:tcPr>
            <w:tcW w:w="1170" w:type="dxa"/>
          </w:tcPr>
          <w:p w14:paraId="039A306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-18.2</w:t>
            </w:r>
          </w:p>
        </w:tc>
        <w:tc>
          <w:tcPr>
            <w:tcW w:w="810" w:type="dxa"/>
          </w:tcPr>
          <w:p w14:paraId="4D405EC6"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225.3</w:t>
            </w:r>
          </w:p>
        </w:tc>
      </w:tr>
      <w:tr w:rsidR="00DC33D5" w:rsidRPr="0011547D" w14:paraId="2FD18CB0" w14:textId="77777777" w:rsidTr="00DC33D5">
        <w:tc>
          <w:tcPr>
            <w:tcW w:w="1435" w:type="dxa"/>
          </w:tcPr>
          <w:p w14:paraId="1878742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990" w:type="dxa"/>
          </w:tcPr>
          <w:p w14:paraId="600D79C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0.332</w:t>
            </w:r>
          </w:p>
        </w:tc>
        <w:tc>
          <w:tcPr>
            <w:tcW w:w="990" w:type="dxa"/>
          </w:tcPr>
          <w:p w14:paraId="000681B2"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-42.5</w:t>
            </w:r>
          </w:p>
        </w:tc>
        <w:tc>
          <w:tcPr>
            <w:tcW w:w="1170" w:type="dxa"/>
          </w:tcPr>
          <w:p w14:paraId="14AA4370" w14:textId="77777777" w:rsidR="00372286" w:rsidRPr="00D92B04" w:rsidRDefault="00372286" w:rsidP="00DC33D5">
            <w:pPr>
              <w:jc w:val="center"/>
              <w:rPr>
                <w:rFonts w:ascii="Times New Roman" w:hAnsi="Times New Roman" w:cs="Times New Roman"/>
                <w:b/>
                <w:bCs/>
                <w:sz w:val="24"/>
                <w:szCs w:val="24"/>
              </w:rPr>
            </w:pPr>
            <w:r w:rsidRPr="00D92B04">
              <w:rPr>
                <w:rFonts w:ascii="Times New Roman" w:hAnsi="Times New Roman" w:cs="Times New Roman"/>
                <w:b/>
                <w:bCs/>
                <w:sz w:val="24"/>
                <w:szCs w:val="24"/>
              </w:rPr>
              <w:t>-77.9</w:t>
            </w:r>
          </w:p>
        </w:tc>
        <w:tc>
          <w:tcPr>
            <w:tcW w:w="810" w:type="dxa"/>
          </w:tcPr>
          <w:p w14:paraId="62E9D4E3"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-65.7</w:t>
            </w:r>
          </w:p>
        </w:tc>
        <w:tc>
          <w:tcPr>
            <w:tcW w:w="990" w:type="dxa"/>
          </w:tcPr>
          <w:p w14:paraId="3F98EE9C"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302.2</w:t>
            </w:r>
          </w:p>
        </w:tc>
        <w:tc>
          <w:tcPr>
            <w:tcW w:w="990" w:type="dxa"/>
          </w:tcPr>
          <w:p w14:paraId="6906BEBF" w14:textId="77777777" w:rsidR="00372286" w:rsidRPr="0011547D" w:rsidRDefault="00372286" w:rsidP="00DC33D5">
            <w:pPr>
              <w:jc w:val="center"/>
              <w:rPr>
                <w:rFonts w:ascii="Times New Roman" w:hAnsi="Times New Roman" w:cs="Times New Roman"/>
                <w:sz w:val="24"/>
                <w:szCs w:val="24"/>
              </w:rPr>
            </w:pPr>
            <w:r w:rsidRPr="0011547D">
              <w:rPr>
                <w:rFonts w:ascii="Times New Roman" w:hAnsi="Times New Roman" w:cs="Times New Roman"/>
                <w:sz w:val="24"/>
                <w:szCs w:val="24"/>
              </w:rPr>
              <w:t>3.50</w:t>
            </w:r>
          </w:p>
        </w:tc>
        <w:tc>
          <w:tcPr>
            <w:tcW w:w="1170" w:type="dxa"/>
          </w:tcPr>
          <w:p w14:paraId="42D08AB1"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29.3</w:t>
            </w:r>
          </w:p>
        </w:tc>
        <w:tc>
          <w:tcPr>
            <w:tcW w:w="810" w:type="dxa"/>
          </w:tcPr>
          <w:p w14:paraId="556571F4" w14:textId="77777777" w:rsidR="00372286" w:rsidRPr="00C417BA" w:rsidRDefault="00372286" w:rsidP="00DC33D5">
            <w:pPr>
              <w:jc w:val="center"/>
              <w:rPr>
                <w:rFonts w:ascii="Times New Roman" w:hAnsi="Times New Roman" w:cs="Times New Roman"/>
                <w:b/>
                <w:bCs/>
                <w:sz w:val="24"/>
                <w:szCs w:val="24"/>
              </w:rPr>
            </w:pPr>
            <w:r w:rsidRPr="00C417BA">
              <w:rPr>
                <w:rFonts w:ascii="Times New Roman" w:hAnsi="Times New Roman" w:cs="Times New Roman"/>
                <w:b/>
                <w:bCs/>
                <w:sz w:val="24"/>
                <w:szCs w:val="24"/>
              </w:rPr>
              <w:t>-95.9</w:t>
            </w:r>
          </w:p>
        </w:tc>
      </w:tr>
    </w:tbl>
    <w:p w14:paraId="3D68ED3A" w14:textId="77777777" w:rsidR="001036A4" w:rsidRDefault="001036A4" w:rsidP="00372286">
      <w:pPr>
        <w:rPr>
          <w:rFonts w:ascii="Times New Roman" w:hAnsi="Times New Roman" w:cs="Times New Roman"/>
          <w:sz w:val="24"/>
          <w:szCs w:val="24"/>
        </w:rPr>
      </w:pPr>
    </w:p>
    <w:p w14:paraId="24B7A061" w14:textId="77777777" w:rsidR="001036A4" w:rsidRDefault="001036A4" w:rsidP="00372286">
      <w:pPr>
        <w:rPr>
          <w:rFonts w:ascii="Times New Roman" w:hAnsi="Times New Roman" w:cs="Times New Roman"/>
          <w:sz w:val="24"/>
          <w:szCs w:val="24"/>
        </w:rPr>
      </w:pPr>
    </w:p>
    <w:p w14:paraId="4915B28B" w14:textId="77777777" w:rsidR="001036A4" w:rsidRDefault="001036A4" w:rsidP="00372286">
      <w:pPr>
        <w:rPr>
          <w:rFonts w:ascii="Times New Roman" w:hAnsi="Times New Roman" w:cs="Times New Roman"/>
          <w:sz w:val="24"/>
          <w:szCs w:val="24"/>
        </w:rPr>
      </w:pPr>
    </w:p>
    <w:p w14:paraId="2971BA5E" w14:textId="77777777" w:rsidR="001036A4" w:rsidRDefault="001036A4" w:rsidP="00372286">
      <w:pPr>
        <w:rPr>
          <w:rFonts w:ascii="Times New Roman" w:hAnsi="Times New Roman" w:cs="Times New Roman"/>
          <w:sz w:val="24"/>
          <w:szCs w:val="24"/>
        </w:rPr>
      </w:pPr>
    </w:p>
    <w:p w14:paraId="353E9031" w14:textId="77777777" w:rsidR="001036A4" w:rsidRDefault="001036A4" w:rsidP="00372286">
      <w:pPr>
        <w:rPr>
          <w:rFonts w:ascii="Times New Roman" w:hAnsi="Times New Roman" w:cs="Times New Roman"/>
          <w:sz w:val="24"/>
          <w:szCs w:val="24"/>
        </w:rPr>
      </w:pPr>
    </w:p>
    <w:p w14:paraId="6038B65A" w14:textId="77777777" w:rsidR="001036A4" w:rsidRDefault="001036A4" w:rsidP="00372286">
      <w:pPr>
        <w:rPr>
          <w:rFonts w:ascii="Times New Roman" w:hAnsi="Times New Roman" w:cs="Times New Roman"/>
          <w:sz w:val="24"/>
          <w:szCs w:val="24"/>
        </w:rPr>
      </w:pPr>
    </w:p>
    <w:p w14:paraId="11F6B676" w14:textId="22A19603" w:rsidR="001036A4" w:rsidRDefault="00BE4C8E" w:rsidP="00BE4C8E">
      <w:pPr>
        <w:tabs>
          <w:tab w:val="left" w:pos="5183"/>
        </w:tabs>
        <w:rPr>
          <w:rFonts w:ascii="Times New Roman" w:hAnsi="Times New Roman" w:cs="Times New Roman"/>
          <w:sz w:val="24"/>
          <w:szCs w:val="24"/>
        </w:rPr>
      </w:pPr>
      <w:r>
        <w:rPr>
          <w:rFonts w:ascii="Times New Roman" w:hAnsi="Times New Roman" w:cs="Times New Roman"/>
          <w:sz w:val="24"/>
          <w:szCs w:val="24"/>
        </w:rPr>
        <w:tab/>
      </w:r>
    </w:p>
    <w:p w14:paraId="2C04A53E" w14:textId="4943FF2F" w:rsidR="00BE4C8E" w:rsidRDefault="00BE4C8E" w:rsidP="00BE4C8E">
      <w:pPr>
        <w:tabs>
          <w:tab w:val="left" w:pos="5183"/>
        </w:tabs>
        <w:rPr>
          <w:rFonts w:ascii="Times New Roman" w:hAnsi="Times New Roman" w:cs="Times New Roman"/>
          <w:sz w:val="24"/>
          <w:szCs w:val="24"/>
        </w:rPr>
      </w:pPr>
    </w:p>
    <w:p w14:paraId="50A188BD" w14:textId="77777777" w:rsidR="00BE4C8E" w:rsidRDefault="00BE4C8E" w:rsidP="00BE4C8E">
      <w:pPr>
        <w:tabs>
          <w:tab w:val="left" w:pos="5183"/>
        </w:tabs>
        <w:rPr>
          <w:rFonts w:ascii="Times New Roman" w:hAnsi="Times New Roman" w:cs="Times New Roman"/>
          <w:sz w:val="24"/>
          <w:szCs w:val="24"/>
        </w:rPr>
      </w:pPr>
    </w:p>
    <w:p w14:paraId="01D6753B" w14:textId="1193E916" w:rsidR="001036A4" w:rsidRDefault="001036A4" w:rsidP="00372286">
      <w:pPr>
        <w:rPr>
          <w:rFonts w:ascii="Times New Roman" w:hAnsi="Times New Roman" w:cs="Times New Roman"/>
          <w:sz w:val="24"/>
          <w:szCs w:val="24"/>
        </w:rPr>
      </w:pPr>
    </w:p>
    <w:p w14:paraId="7261B8B2" w14:textId="78CDF7C1" w:rsidR="007D25CA" w:rsidRDefault="007D25CA" w:rsidP="00372286">
      <w:pPr>
        <w:rPr>
          <w:rFonts w:ascii="Times New Roman" w:hAnsi="Times New Roman" w:cs="Times New Roman"/>
          <w:sz w:val="24"/>
          <w:szCs w:val="24"/>
        </w:rPr>
      </w:pPr>
    </w:p>
    <w:p w14:paraId="10A68E5E" w14:textId="77777777" w:rsidR="00BE4C8E" w:rsidRDefault="00BE4C8E" w:rsidP="00372286">
      <w:pPr>
        <w:rPr>
          <w:rFonts w:ascii="Times New Roman" w:hAnsi="Times New Roman" w:cs="Times New Roman"/>
          <w:sz w:val="24"/>
          <w:szCs w:val="24"/>
        </w:rPr>
      </w:pPr>
    </w:p>
    <w:p w14:paraId="7A1D3A81" w14:textId="0B5110B0" w:rsidR="00372286" w:rsidRPr="00BE4C8E" w:rsidRDefault="00372286" w:rsidP="00372286">
      <w:pPr>
        <w:rPr>
          <w:rFonts w:ascii="Times New Roman" w:hAnsi="Times New Roman" w:cs="Times New Roman"/>
          <w:sz w:val="24"/>
          <w:szCs w:val="24"/>
          <w:vertAlign w:val="superscript"/>
        </w:rPr>
      </w:pPr>
      <w:r w:rsidRPr="0011547D">
        <w:rPr>
          <w:rFonts w:ascii="Times New Roman" w:hAnsi="Times New Roman" w:cs="Times New Roman"/>
          <w:sz w:val="24"/>
          <w:szCs w:val="24"/>
        </w:rPr>
        <w:lastRenderedPageBreak/>
        <w:t xml:space="preserve">Table </w:t>
      </w:r>
      <w:r w:rsidR="00ED559D">
        <w:rPr>
          <w:rFonts w:ascii="Times New Roman" w:hAnsi="Times New Roman" w:cs="Times New Roman"/>
          <w:sz w:val="24"/>
          <w:szCs w:val="24"/>
        </w:rPr>
        <w:t>4.1</w:t>
      </w:r>
      <w:r w:rsidR="00A5798B">
        <w:rPr>
          <w:rFonts w:ascii="Times New Roman" w:hAnsi="Times New Roman" w:cs="Times New Roman"/>
          <w:sz w:val="24"/>
          <w:szCs w:val="24"/>
        </w:rPr>
        <w:t>0</w:t>
      </w:r>
      <w:r w:rsidRPr="0011547D">
        <w:rPr>
          <w:rFonts w:ascii="Times New Roman" w:hAnsi="Times New Roman" w:cs="Times New Roman"/>
          <w:sz w:val="24"/>
          <w:szCs w:val="24"/>
        </w:rPr>
        <w:t>: Concentrations of Metals in the Oxidation Ponds Control Composite FLT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EB3441">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EB3441">
        <w:rPr>
          <w:rFonts w:ascii="Times New Roman" w:hAnsi="Times New Roman" w:cs="Times New Roman"/>
          <w:sz w:val="24"/>
          <w:szCs w:val="24"/>
        </w:rPr>
        <w:t>Bolded</w:t>
      </w:r>
      <w:r w:rsidRPr="0011547D">
        <w:rPr>
          <w:rFonts w:ascii="Times New Roman" w:hAnsi="Times New Roman" w:cs="Times New Roman"/>
          <w:sz w:val="24"/>
          <w:szCs w:val="24"/>
        </w:rPr>
        <w:t xml:space="preserve"> Values Indicating a Significant Change</w:t>
      </w:r>
      <w:r w:rsidR="00BE4C8E">
        <w:rPr>
          <w:rFonts w:ascii="Times New Roman" w:hAnsi="Times New Roman" w:cs="Times New Roman"/>
          <w:sz w:val="24"/>
          <w:szCs w:val="24"/>
        </w:rPr>
        <w:t xml:space="preserve"> and Increases from Below the Detection Limit </w:t>
      </w:r>
      <w:r w:rsidR="00EB3441">
        <w:rPr>
          <w:rFonts w:ascii="Times New Roman" w:hAnsi="Times New Roman" w:cs="Times New Roman"/>
          <w:sz w:val="24"/>
          <w:szCs w:val="24"/>
        </w:rPr>
        <w:t xml:space="preserve">Indicated with </w:t>
      </w:r>
      <w:r w:rsidR="00BE4C8E">
        <w:rPr>
          <w:rFonts w:ascii="Times New Roman" w:hAnsi="Times New Roman" w:cs="Times New Roman"/>
          <w:sz w:val="24"/>
          <w:szCs w:val="24"/>
        </w:rPr>
        <w:t>Itali</w:t>
      </w:r>
      <w:r w:rsidR="004035A4">
        <w:rPr>
          <w:rFonts w:ascii="Times New Roman" w:hAnsi="Times New Roman" w:cs="Times New Roman"/>
          <w:sz w:val="24"/>
          <w:szCs w:val="24"/>
        </w:rPr>
        <w:t>cs</w:t>
      </w:r>
      <w:r w:rsidR="00BE4C8E">
        <w:rPr>
          <w:rFonts w:ascii="Times New Roman" w:hAnsi="Times New Roman" w:cs="Times New Roman"/>
          <w:sz w:val="24"/>
          <w:szCs w:val="24"/>
        </w:rPr>
        <w:t xml:space="preserve"> and </w:t>
      </w:r>
      <w:r w:rsidR="004035A4">
        <w:rPr>
          <w:rFonts w:ascii="Times New Roman" w:hAnsi="Times New Roman" w:cs="Times New Roman"/>
          <w:sz w:val="24"/>
          <w:szCs w:val="24"/>
        </w:rPr>
        <w:t xml:space="preserve">Reported </w:t>
      </w:r>
      <w:r w:rsidR="00BE4C8E">
        <w:rPr>
          <w:rFonts w:ascii="Times New Roman" w:hAnsi="Times New Roman" w:cs="Times New Roman"/>
          <w:sz w:val="24"/>
          <w:szCs w:val="24"/>
        </w:rPr>
        <w:t>in mg L</w:t>
      </w:r>
      <w:r w:rsidR="00BE4C8E">
        <w:rPr>
          <w:rFonts w:ascii="Times New Roman" w:hAnsi="Times New Roman" w:cs="Times New Roman"/>
          <w:sz w:val="24"/>
          <w:szCs w:val="24"/>
          <w:vertAlign w:val="superscript"/>
        </w:rPr>
        <w:t>-1</w:t>
      </w:r>
    </w:p>
    <w:tbl>
      <w:tblPr>
        <w:tblStyle w:val="TableGrid"/>
        <w:tblW w:w="94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1074"/>
        <w:gridCol w:w="990"/>
        <w:gridCol w:w="1170"/>
        <w:gridCol w:w="900"/>
        <w:gridCol w:w="990"/>
        <w:gridCol w:w="985"/>
        <w:gridCol w:w="1086"/>
        <w:gridCol w:w="899"/>
      </w:tblGrid>
      <w:tr w:rsidR="00372286" w:rsidRPr="0011547D" w14:paraId="1D797903" w14:textId="77777777" w:rsidTr="00ED559D">
        <w:tc>
          <w:tcPr>
            <w:tcW w:w="1351" w:type="dxa"/>
            <w:tcBorders>
              <w:top w:val="single" w:sz="4" w:space="0" w:color="auto"/>
              <w:bottom w:val="nil"/>
            </w:tcBorders>
          </w:tcPr>
          <w:p w14:paraId="4E5A5263" w14:textId="77777777" w:rsidR="00372286" w:rsidRPr="0011547D" w:rsidRDefault="00372286" w:rsidP="002C736E">
            <w:pPr>
              <w:rPr>
                <w:rFonts w:ascii="Times New Roman" w:hAnsi="Times New Roman" w:cs="Times New Roman"/>
                <w:sz w:val="24"/>
                <w:szCs w:val="24"/>
              </w:rPr>
            </w:pPr>
          </w:p>
        </w:tc>
        <w:tc>
          <w:tcPr>
            <w:tcW w:w="4134" w:type="dxa"/>
            <w:gridSpan w:val="4"/>
            <w:tcBorders>
              <w:top w:val="single" w:sz="4" w:space="0" w:color="auto"/>
              <w:bottom w:val="nil"/>
            </w:tcBorders>
          </w:tcPr>
          <w:p w14:paraId="7A176C9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MRPTS Oxidation Pond</w:t>
            </w:r>
          </w:p>
        </w:tc>
        <w:tc>
          <w:tcPr>
            <w:tcW w:w="3960" w:type="dxa"/>
            <w:gridSpan w:val="4"/>
            <w:tcBorders>
              <w:top w:val="single" w:sz="4" w:space="0" w:color="auto"/>
              <w:bottom w:val="nil"/>
            </w:tcBorders>
          </w:tcPr>
          <w:p w14:paraId="6FAEBC44"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SECPTS Oxidation Pond</w:t>
            </w:r>
          </w:p>
        </w:tc>
      </w:tr>
      <w:tr w:rsidR="00B83707" w:rsidRPr="0011547D" w14:paraId="72968681" w14:textId="77777777" w:rsidTr="00ED559D">
        <w:tc>
          <w:tcPr>
            <w:tcW w:w="1351" w:type="dxa"/>
            <w:tcBorders>
              <w:top w:val="nil"/>
              <w:bottom w:val="single" w:sz="4" w:space="0" w:color="auto"/>
            </w:tcBorders>
          </w:tcPr>
          <w:p w14:paraId="582428C0" w14:textId="77777777" w:rsidR="00B83707" w:rsidRPr="0011547D" w:rsidRDefault="00B83707" w:rsidP="00B83707">
            <w:pPr>
              <w:rPr>
                <w:rFonts w:ascii="Times New Roman" w:hAnsi="Times New Roman" w:cs="Times New Roman"/>
                <w:sz w:val="24"/>
                <w:szCs w:val="24"/>
              </w:rPr>
            </w:pPr>
          </w:p>
        </w:tc>
        <w:tc>
          <w:tcPr>
            <w:tcW w:w="1074" w:type="dxa"/>
            <w:tcBorders>
              <w:top w:val="nil"/>
              <w:bottom w:val="single" w:sz="4" w:space="0" w:color="auto"/>
            </w:tcBorders>
          </w:tcPr>
          <w:p w14:paraId="7E3C4495" w14:textId="72995E7A"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69200B7A" w14:textId="6EB19703"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0D653133" w14:textId="2DD8D6BC"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900" w:type="dxa"/>
            <w:tcBorders>
              <w:top w:val="nil"/>
              <w:bottom w:val="single" w:sz="4" w:space="0" w:color="auto"/>
            </w:tcBorders>
          </w:tcPr>
          <w:p w14:paraId="7E1D17E3" w14:textId="51BBB245" w:rsidR="00B83707" w:rsidRPr="0011547D" w:rsidRDefault="002838D3" w:rsidP="00BE4C8E">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c>
          <w:tcPr>
            <w:tcW w:w="990" w:type="dxa"/>
            <w:tcBorders>
              <w:top w:val="nil"/>
              <w:bottom w:val="single" w:sz="4" w:space="0" w:color="auto"/>
            </w:tcBorders>
          </w:tcPr>
          <w:p w14:paraId="3D2A5FAB" w14:textId="73042E4B"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85" w:type="dxa"/>
            <w:tcBorders>
              <w:top w:val="nil"/>
              <w:bottom w:val="single" w:sz="4" w:space="0" w:color="auto"/>
            </w:tcBorders>
          </w:tcPr>
          <w:p w14:paraId="1DA4F4DF" w14:textId="410A822E"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086" w:type="dxa"/>
            <w:tcBorders>
              <w:top w:val="nil"/>
              <w:bottom w:val="single" w:sz="4" w:space="0" w:color="auto"/>
            </w:tcBorders>
          </w:tcPr>
          <w:p w14:paraId="5C52C901" w14:textId="7CA70678" w:rsidR="00B83707" w:rsidRPr="0011547D" w:rsidRDefault="00B83707" w:rsidP="00BE4C8E">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99" w:type="dxa"/>
            <w:tcBorders>
              <w:top w:val="nil"/>
              <w:bottom w:val="single" w:sz="4" w:space="0" w:color="auto"/>
            </w:tcBorders>
          </w:tcPr>
          <w:p w14:paraId="6EF61BD4" w14:textId="23C520F9" w:rsidR="00B83707" w:rsidRPr="0011547D" w:rsidRDefault="002838D3" w:rsidP="00BE4C8E">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r>
      <w:tr w:rsidR="00372286" w:rsidRPr="0011547D" w14:paraId="6702636C" w14:textId="77777777" w:rsidTr="00ED559D">
        <w:tc>
          <w:tcPr>
            <w:tcW w:w="1351" w:type="dxa"/>
            <w:tcBorders>
              <w:top w:val="single" w:sz="4" w:space="0" w:color="auto"/>
            </w:tcBorders>
          </w:tcPr>
          <w:p w14:paraId="13B2F1A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1074" w:type="dxa"/>
            <w:tcBorders>
              <w:top w:val="single" w:sz="4" w:space="0" w:color="auto"/>
            </w:tcBorders>
          </w:tcPr>
          <w:p w14:paraId="52EE92ED" w14:textId="36A713A6"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0.0005</w:t>
            </w:r>
          </w:p>
        </w:tc>
        <w:tc>
          <w:tcPr>
            <w:tcW w:w="990" w:type="dxa"/>
            <w:tcBorders>
              <w:top w:val="single" w:sz="4" w:space="0" w:color="auto"/>
            </w:tcBorders>
          </w:tcPr>
          <w:p w14:paraId="25876B7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Borders>
              <w:top w:val="single" w:sz="4" w:space="0" w:color="auto"/>
            </w:tcBorders>
          </w:tcPr>
          <w:p w14:paraId="57324DC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Borders>
              <w:top w:val="single" w:sz="4" w:space="0" w:color="auto"/>
            </w:tcBorders>
          </w:tcPr>
          <w:p w14:paraId="3FDEC92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Borders>
              <w:top w:val="single" w:sz="4" w:space="0" w:color="auto"/>
            </w:tcBorders>
          </w:tcPr>
          <w:p w14:paraId="60D87CD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85" w:type="dxa"/>
            <w:tcBorders>
              <w:top w:val="single" w:sz="4" w:space="0" w:color="auto"/>
            </w:tcBorders>
          </w:tcPr>
          <w:p w14:paraId="6C3943F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086" w:type="dxa"/>
            <w:tcBorders>
              <w:top w:val="single" w:sz="4" w:space="0" w:color="auto"/>
            </w:tcBorders>
          </w:tcPr>
          <w:p w14:paraId="6BF1B6C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-33.3</w:t>
            </w:r>
          </w:p>
        </w:tc>
        <w:tc>
          <w:tcPr>
            <w:tcW w:w="899" w:type="dxa"/>
            <w:tcBorders>
              <w:top w:val="single" w:sz="4" w:space="0" w:color="auto"/>
            </w:tcBorders>
          </w:tcPr>
          <w:p w14:paraId="32FE760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r>
      <w:tr w:rsidR="00372286" w:rsidRPr="0011547D" w14:paraId="1C5FCADE" w14:textId="77777777" w:rsidTr="00ED559D">
        <w:tc>
          <w:tcPr>
            <w:tcW w:w="1351" w:type="dxa"/>
          </w:tcPr>
          <w:p w14:paraId="61AD1C9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1074" w:type="dxa"/>
          </w:tcPr>
          <w:p w14:paraId="492FD94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0.007</w:t>
            </w:r>
          </w:p>
        </w:tc>
        <w:tc>
          <w:tcPr>
            <w:tcW w:w="990" w:type="dxa"/>
          </w:tcPr>
          <w:p w14:paraId="4BB03B2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221.1</w:t>
            </w:r>
          </w:p>
        </w:tc>
        <w:tc>
          <w:tcPr>
            <w:tcW w:w="1170" w:type="dxa"/>
          </w:tcPr>
          <w:p w14:paraId="42D9713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00" w:type="dxa"/>
          </w:tcPr>
          <w:p w14:paraId="2AD98AC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Pr>
          <w:p w14:paraId="76AE8DF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0.047</w:t>
            </w:r>
          </w:p>
        </w:tc>
        <w:tc>
          <w:tcPr>
            <w:tcW w:w="985" w:type="dxa"/>
          </w:tcPr>
          <w:p w14:paraId="218874F4"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-9.45</w:t>
            </w:r>
          </w:p>
        </w:tc>
        <w:tc>
          <w:tcPr>
            <w:tcW w:w="1086" w:type="dxa"/>
          </w:tcPr>
          <w:p w14:paraId="0AFB67D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-19.7</w:t>
            </w:r>
          </w:p>
        </w:tc>
        <w:tc>
          <w:tcPr>
            <w:tcW w:w="899" w:type="dxa"/>
          </w:tcPr>
          <w:p w14:paraId="69CA991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19.7</w:t>
            </w:r>
          </w:p>
        </w:tc>
      </w:tr>
      <w:tr w:rsidR="00372286" w:rsidRPr="0011547D" w14:paraId="54A66262" w14:textId="77777777" w:rsidTr="00ED559D">
        <w:tc>
          <w:tcPr>
            <w:tcW w:w="1351" w:type="dxa"/>
          </w:tcPr>
          <w:p w14:paraId="21F6736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1074" w:type="dxa"/>
          </w:tcPr>
          <w:p w14:paraId="06B503B8" w14:textId="6C83AEDA"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0.020</w:t>
            </w:r>
          </w:p>
        </w:tc>
        <w:tc>
          <w:tcPr>
            <w:tcW w:w="990" w:type="dxa"/>
          </w:tcPr>
          <w:p w14:paraId="695C552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63B928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0672462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68FAF819" w14:textId="245B1999"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0.020</w:t>
            </w:r>
          </w:p>
        </w:tc>
        <w:tc>
          <w:tcPr>
            <w:tcW w:w="985" w:type="dxa"/>
          </w:tcPr>
          <w:p w14:paraId="7F0CC96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6" w:type="dxa"/>
          </w:tcPr>
          <w:p w14:paraId="2898151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99" w:type="dxa"/>
          </w:tcPr>
          <w:p w14:paraId="6D6EF47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275E067C" w14:textId="77777777" w:rsidTr="00ED559D">
        <w:tc>
          <w:tcPr>
            <w:tcW w:w="1351" w:type="dxa"/>
          </w:tcPr>
          <w:p w14:paraId="0E1936ED"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1074" w:type="dxa"/>
          </w:tcPr>
          <w:p w14:paraId="785CD61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0.003</w:t>
            </w:r>
          </w:p>
        </w:tc>
        <w:tc>
          <w:tcPr>
            <w:tcW w:w="990" w:type="dxa"/>
          </w:tcPr>
          <w:p w14:paraId="1C8E592C" w14:textId="77777777" w:rsidR="00372286" w:rsidRPr="0011547D" w:rsidRDefault="00372286" w:rsidP="00BE4C8E">
            <w:pPr>
              <w:jc w:val="center"/>
              <w:rPr>
                <w:rFonts w:ascii="Times New Roman" w:hAnsi="Times New Roman" w:cs="Times New Roman"/>
                <w:i/>
                <w:iCs/>
                <w:sz w:val="24"/>
                <w:szCs w:val="24"/>
              </w:rPr>
            </w:pPr>
            <w:r w:rsidRPr="0011547D">
              <w:rPr>
                <w:rFonts w:ascii="Times New Roman" w:hAnsi="Times New Roman" w:cs="Times New Roman"/>
                <w:i/>
                <w:iCs/>
                <w:sz w:val="24"/>
                <w:szCs w:val="24"/>
              </w:rPr>
              <w:t>33.3</w:t>
            </w:r>
          </w:p>
        </w:tc>
        <w:tc>
          <w:tcPr>
            <w:tcW w:w="1170" w:type="dxa"/>
          </w:tcPr>
          <w:p w14:paraId="1BFFA99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77.8</w:t>
            </w:r>
          </w:p>
        </w:tc>
        <w:tc>
          <w:tcPr>
            <w:tcW w:w="900" w:type="dxa"/>
          </w:tcPr>
          <w:p w14:paraId="3A1A50C3"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733.3</w:t>
            </w:r>
          </w:p>
        </w:tc>
        <w:tc>
          <w:tcPr>
            <w:tcW w:w="990" w:type="dxa"/>
          </w:tcPr>
          <w:p w14:paraId="1E991E2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0.003</w:t>
            </w:r>
          </w:p>
        </w:tc>
        <w:tc>
          <w:tcPr>
            <w:tcW w:w="985" w:type="dxa"/>
          </w:tcPr>
          <w:p w14:paraId="7327C6A4"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086" w:type="dxa"/>
          </w:tcPr>
          <w:p w14:paraId="57FC6C0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71.4</w:t>
            </w:r>
          </w:p>
        </w:tc>
        <w:tc>
          <w:tcPr>
            <w:tcW w:w="899" w:type="dxa"/>
          </w:tcPr>
          <w:p w14:paraId="09CA0CE9"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1143</w:t>
            </w:r>
          </w:p>
        </w:tc>
      </w:tr>
      <w:tr w:rsidR="00372286" w:rsidRPr="0011547D" w14:paraId="21324CAB" w14:textId="77777777" w:rsidTr="00ED559D">
        <w:tc>
          <w:tcPr>
            <w:tcW w:w="1351" w:type="dxa"/>
          </w:tcPr>
          <w:p w14:paraId="5D2B939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1074" w:type="dxa"/>
          </w:tcPr>
          <w:p w14:paraId="6BCA122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126</w:t>
            </w:r>
          </w:p>
        </w:tc>
        <w:tc>
          <w:tcPr>
            <w:tcW w:w="990" w:type="dxa"/>
          </w:tcPr>
          <w:p w14:paraId="422807A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18.2</w:t>
            </w:r>
          </w:p>
        </w:tc>
        <w:tc>
          <w:tcPr>
            <w:tcW w:w="1170" w:type="dxa"/>
          </w:tcPr>
          <w:p w14:paraId="14BACAF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66.2</w:t>
            </w:r>
          </w:p>
        </w:tc>
        <w:tc>
          <w:tcPr>
            <w:tcW w:w="900" w:type="dxa"/>
          </w:tcPr>
          <w:p w14:paraId="5D09472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81.0</w:t>
            </w:r>
          </w:p>
        </w:tc>
        <w:tc>
          <w:tcPr>
            <w:tcW w:w="990" w:type="dxa"/>
          </w:tcPr>
          <w:p w14:paraId="47FAE8A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135</w:t>
            </w:r>
          </w:p>
        </w:tc>
        <w:tc>
          <w:tcPr>
            <w:tcW w:w="985" w:type="dxa"/>
          </w:tcPr>
          <w:p w14:paraId="7FBC077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-9.64</w:t>
            </w:r>
          </w:p>
        </w:tc>
        <w:tc>
          <w:tcPr>
            <w:tcW w:w="1086" w:type="dxa"/>
          </w:tcPr>
          <w:p w14:paraId="6B772DE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-45.4</w:t>
            </w:r>
          </w:p>
        </w:tc>
        <w:tc>
          <w:tcPr>
            <w:tcW w:w="899" w:type="dxa"/>
          </w:tcPr>
          <w:p w14:paraId="5629EB3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-29.5</w:t>
            </w:r>
          </w:p>
        </w:tc>
      </w:tr>
      <w:tr w:rsidR="00372286" w:rsidRPr="0011547D" w14:paraId="1ED8A480" w14:textId="77777777" w:rsidTr="00ED559D">
        <w:tc>
          <w:tcPr>
            <w:tcW w:w="1351" w:type="dxa"/>
          </w:tcPr>
          <w:p w14:paraId="21B3F6D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1074" w:type="dxa"/>
          </w:tcPr>
          <w:p w14:paraId="101265B6" w14:textId="4D09D40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0.001</w:t>
            </w:r>
          </w:p>
        </w:tc>
        <w:tc>
          <w:tcPr>
            <w:tcW w:w="990" w:type="dxa"/>
          </w:tcPr>
          <w:p w14:paraId="2CD4C06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78E5D54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2433146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6A27B93" w14:textId="45976C5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2379AD">
              <w:rPr>
                <w:rFonts w:ascii="Times New Roman" w:hAnsi="Times New Roman" w:cs="Times New Roman"/>
                <w:sz w:val="24"/>
                <w:szCs w:val="24"/>
              </w:rPr>
              <w:t>0.001</w:t>
            </w:r>
          </w:p>
        </w:tc>
        <w:tc>
          <w:tcPr>
            <w:tcW w:w="985" w:type="dxa"/>
          </w:tcPr>
          <w:p w14:paraId="326B8D2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6" w:type="dxa"/>
          </w:tcPr>
          <w:p w14:paraId="6313917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99" w:type="dxa"/>
          </w:tcPr>
          <w:p w14:paraId="00C19E0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1C37D19C" w14:textId="77777777" w:rsidTr="00ED559D">
        <w:tc>
          <w:tcPr>
            <w:tcW w:w="1351" w:type="dxa"/>
          </w:tcPr>
          <w:p w14:paraId="782B852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1074" w:type="dxa"/>
          </w:tcPr>
          <w:p w14:paraId="38A15AB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0.006</w:t>
            </w:r>
          </w:p>
        </w:tc>
        <w:tc>
          <w:tcPr>
            <w:tcW w:w="990" w:type="dxa"/>
          </w:tcPr>
          <w:p w14:paraId="2122F43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6.25</w:t>
            </w:r>
          </w:p>
        </w:tc>
        <w:tc>
          <w:tcPr>
            <w:tcW w:w="1170" w:type="dxa"/>
          </w:tcPr>
          <w:p w14:paraId="550040A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12.5</w:t>
            </w:r>
          </w:p>
        </w:tc>
        <w:tc>
          <w:tcPr>
            <w:tcW w:w="900" w:type="dxa"/>
          </w:tcPr>
          <w:p w14:paraId="05BDB3A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18.8</w:t>
            </w:r>
          </w:p>
        </w:tc>
        <w:tc>
          <w:tcPr>
            <w:tcW w:w="990" w:type="dxa"/>
          </w:tcPr>
          <w:p w14:paraId="59A26EE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0.005</w:t>
            </w:r>
          </w:p>
        </w:tc>
        <w:tc>
          <w:tcPr>
            <w:tcW w:w="985" w:type="dxa"/>
          </w:tcPr>
          <w:p w14:paraId="47856E3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7.14</w:t>
            </w:r>
          </w:p>
        </w:tc>
        <w:tc>
          <w:tcPr>
            <w:tcW w:w="1086" w:type="dxa"/>
          </w:tcPr>
          <w:p w14:paraId="64E1BC5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-14.3</w:t>
            </w:r>
          </w:p>
        </w:tc>
        <w:tc>
          <w:tcPr>
            <w:tcW w:w="899" w:type="dxa"/>
          </w:tcPr>
          <w:p w14:paraId="43046F8A"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-35.8</w:t>
            </w:r>
          </w:p>
        </w:tc>
      </w:tr>
      <w:tr w:rsidR="00372286" w:rsidRPr="0011547D" w14:paraId="532C0032" w14:textId="77777777" w:rsidTr="00ED559D">
        <w:tc>
          <w:tcPr>
            <w:tcW w:w="1351" w:type="dxa"/>
          </w:tcPr>
          <w:p w14:paraId="2471044C"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1074" w:type="dxa"/>
          </w:tcPr>
          <w:p w14:paraId="1EBE9B0C" w14:textId="6DCA4822"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0.001</w:t>
            </w:r>
          </w:p>
        </w:tc>
        <w:tc>
          <w:tcPr>
            <w:tcW w:w="990" w:type="dxa"/>
          </w:tcPr>
          <w:p w14:paraId="114EE11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A1F19D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362FDE3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656CE741" w14:textId="1D0DC238"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2379AD">
              <w:rPr>
                <w:rFonts w:ascii="Times New Roman" w:hAnsi="Times New Roman" w:cs="Times New Roman"/>
                <w:sz w:val="24"/>
                <w:szCs w:val="24"/>
              </w:rPr>
              <w:t>0.001</w:t>
            </w:r>
          </w:p>
        </w:tc>
        <w:tc>
          <w:tcPr>
            <w:tcW w:w="985" w:type="dxa"/>
          </w:tcPr>
          <w:p w14:paraId="1DF08B7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6" w:type="dxa"/>
          </w:tcPr>
          <w:p w14:paraId="30225E4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99" w:type="dxa"/>
          </w:tcPr>
          <w:p w14:paraId="318840D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5FE647D3" w14:textId="77777777" w:rsidTr="00ED559D">
        <w:tc>
          <w:tcPr>
            <w:tcW w:w="1351" w:type="dxa"/>
          </w:tcPr>
          <w:p w14:paraId="5A106FA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Copper</w:t>
            </w:r>
          </w:p>
        </w:tc>
        <w:tc>
          <w:tcPr>
            <w:tcW w:w="1074" w:type="dxa"/>
          </w:tcPr>
          <w:p w14:paraId="4399472B" w14:textId="26C57013"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0.001</w:t>
            </w:r>
          </w:p>
        </w:tc>
        <w:tc>
          <w:tcPr>
            <w:tcW w:w="990" w:type="dxa"/>
          </w:tcPr>
          <w:p w14:paraId="6A4C181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0445BBB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023E671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F06C05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85" w:type="dxa"/>
          </w:tcPr>
          <w:p w14:paraId="310EA12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086" w:type="dxa"/>
          </w:tcPr>
          <w:p w14:paraId="19493F3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899" w:type="dxa"/>
          </w:tcPr>
          <w:p w14:paraId="2A0A157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150</w:t>
            </w:r>
          </w:p>
        </w:tc>
      </w:tr>
      <w:tr w:rsidR="00372286" w:rsidRPr="0011547D" w14:paraId="60BDD96A" w14:textId="77777777" w:rsidTr="00ED559D">
        <w:tc>
          <w:tcPr>
            <w:tcW w:w="1351" w:type="dxa"/>
          </w:tcPr>
          <w:p w14:paraId="205E627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1074" w:type="dxa"/>
          </w:tcPr>
          <w:p w14:paraId="5FF3350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0.031</w:t>
            </w:r>
          </w:p>
        </w:tc>
        <w:tc>
          <w:tcPr>
            <w:tcW w:w="990" w:type="dxa"/>
          </w:tcPr>
          <w:p w14:paraId="104665A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-66.5</w:t>
            </w:r>
          </w:p>
        </w:tc>
        <w:tc>
          <w:tcPr>
            <w:tcW w:w="1170" w:type="dxa"/>
          </w:tcPr>
          <w:p w14:paraId="77B660C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25.1</w:t>
            </w:r>
          </w:p>
        </w:tc>
        <w:tc>
          <w:tcPr>
            <w:tcW w:w="900" w:type="dxa"/>
          </w:tcPr>
          <w:p w14:paraId="2AAC8DF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143.1</w:t>
            </w:r>
          </w:p>
        </w:tc>
        <w:tc>
          <w:tcPr>
            <w:tcW w:w="990" w:type="dxa"/>
          </w:tcPr>
          <w:p w14:paraId="38CEE904"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0.080</w:t>
            </w:r>
          </w:p>
        </w:tc>
        <w:tc>
          <w:tcPr>
            <w:tcW w:w="985" w:type="dxa"/>
          </w:tcPr>
          <w:p w14:paraId="74CDFF5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-70.6</w:t>
            </w:r>
          </w:p>
        </w:tc>
        <w:tc>
          <w:tcPr>
            <w:tcW w:w="1086" w:type="dxa"/>
          </w:tcPr>
          <w:p w14:paraId="1DC991F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45.1</w:t>
            </w:r>
          </w:p>
        </w:tc>
        <w:tc>
          <w:tcPr>
            <w:tcW w:w="899" w:type="dxa"/>
          </w:tcPr>
          <w:p w14:paraId="58F2413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242.6</w:t>
            </w:r>
          </w:p>
        </w:tc>
      </w:tr>
      <w:tr w:rsidR="00372286" w:rsidRPr="0011547D" w14:paraId="30BCD5E0" w14:textId="77777777" w:rsidTr="00ED559D">
        <w:tc>
          <w:tcPr>
            <w:tcW w:w="1351" w:type="dxa"/>
          </w:tcPr>
          <w:p w14:paraId="6E4A94F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1074" w:type="dxa"/>
          </w:tcPr>
          <w:p w14:paraId="3E40CEC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1.91</w:t>
            </w:r>
          </w:p>
        </w:tc>
        <w:tc>
          <w:tcPr>
            <w:tcW w:w="990" w:type="dxa"/>
          </w:tcPr>
          <w:p w14:paraId="574A3BA7"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345.4</w:t>
            </w:r>
          </w:p>
        </w:tc>
        <w:tc>
          <w:tcPr>
            <w:tcW w:w="1170" w:type="dxa"/>
          </w:tcPr>
          <w:p w14:paraId="55DF63D0"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119.1</w:t>
            </w:r>
          </w:p>
        </w:tc>
        <w:tc>
          <w:tcPr>
            <w:tcW w:w="900" w:type="dxa"/>
          </w:tcPr>
          <w:p w14:paraId="7604FCD9"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43.7</w:t>
            </w:r>
          </w:p>
        </w:tc>
        <w:tc>
          <w:tcPr>
            <w:tcW w:w="990" w:type="dxa"/>
          </w:tcPr>
          <w:p w14:paraId="38650C5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2.37</w:t>
            </w:r>
          </w:p>
        </w:tc>
        <w:tc>
          <w:tcPr>
            <w:tcW w:w="985" w:type="dxa"/>
          </w:tcPr>
          <w:p w14:paraId="17964017"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365.9</w:t>
            </w:r>
          </w:p>
        </w:tc>
        <w:tc>
          <w:tcPr>
            <w:tcW w:w="1086" w:type="dxa"/>
          </w:tcPr>
          <w:p w14:paraId="7A2582D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36.3</w:t>
            </w:r>
          </w:p>
        </w:tc>
        <w:tc>
          <w:tcPr>
            <w:tcW w:w="899" w:type="dxa"/>
          </w:tcPr>
          <w:p w14:paraId="0C18DC0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-34.2</w:t>
            </w:r>
          </w:p>
        </w:tc>
      </w:tr>
      <w:tr w:rsidR="00372286" w:rsidRPr="0011547D" w14:paraId="6D996CA4" w14:textId="77777777" w:rsidTr="00ED559D">
        <w:tc>
          <w:tcPr>
            <w:tcW w:w="1351" w:type="dxa"/>
          </w:tcPr>
          <w:p w14:paraId="5765BF1A"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1074" w:type="dxa"/>
          </w:tcPr>
          <w:p w14:paraId="7561224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0.011</w:t>
            </w:r>
          </w:p>
        </w:tc>
        <w:tc>
          <w:tcPr>
            <w:tcW w:w="990" w:type="dxa"/>
          </w:tcPr>
          <w:p w14:paraId="2A6D1C3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13.3</w:t>
            </w:r>
          </w:p>
        </w:tc>
        <w:tc>
          <w:tcPr>
            <w:tcW w:w="1170" w:type="dxa"/>
          </w:tcPr>
          <w:p w14:paraId="36DF5D57"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26.7</w:t>
            </w:r>
          </w:p>
        </w:tc>
        <w:tc>
          <w:tcPr>
            <w:tcW w:w="900" w:type="dxa"/>
          </w:tcPr>
          <w:p w14:paraId="320CAEC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3.33</w:t>
            </w:r>
          </w:p>
        </w:tc>
        <w:tc>
          <w:tcPr>
            <w:tcW w:w="990" w:type="dxa"/>
          </w:tcPr>
          <w:p w14:paraId="2B997F14"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0.018</w:t>
            </w:r>
          </w:p>
        </w:tc>
        <w:tc>
          <w:tcPr>
            <w:tcW w:w="985" w:type="dxa"/>
          </w:tcPr>
          <w:p w14:paraId="3AACEEF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6.25</w:t>
            </w:r>
          </w:p>
        </w:tc>
        <w:tc>
          <w:tcPr>
            <w:tcW w:w="1086" w:type="dxa"/>
          </w:tcPr>
          <w:p w14:paraId="1759601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-16.7</w:t>
            </w:r>
          </w:p>
        </w:tc>
        <w:tc>
          <w:tcPr>
            <w:tcW w:w="899" w:type="dxa"/>
          </w:tcPr>
          <w:p w14:paraId="5AC90A35"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-37.5</w:t>
            </w:r>
          </w:p>
        </w:tc>
      </w:tr>
      <w:tr w:rsidR="00372286" w:rsidRPr="0011547D" w14:paraId="6C543BF3" w14:textId="77777777" w:rsidTr="00ED559D">
        <w:tc>
          <w:tcPr>
            <w:tcW w:w="1351" w:type="dxa"/>
          </w:tcPr>
          <w:p w14:paraId="31E9C42B"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1074" w:type="dxa"/>
          </w:tcPr>
          <w:p w14:paraId="7017715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1.11</w:t>
            </w:r>
          </w:p>
        </w:tc>
        <w:tc>
          <w:tcPr>
            <w:tcW w:w="990" w:type="dxa"/>
          </w:tcPr>
          <w:p w14:paraId="4E653BDA"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89.9</w:t>
            </w:r>
          </w:p>
        </w:tc>
        <w:tc>
          <w:tcPr>
            <w:tcW w:w="1170" w:type="dxa"/>
          </w:tcPr>
          <w:p w14:paraId="1CB5FB3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547.1</w:t>
            </w:r>
          </w:p>
        </w:tc>
        <w:tc>
          <w:tcPr>
            <w:tcW w:w="900" w:type="dxa"/>
          </w:tcPr>
          <w:p w14:paraId="0C73C28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291.2</w:t>
            </w:r>
          </w:p>
        </w:tc>
        <w:tc>
          <w:tcPr>
            <w:tcW w:w="990" w:type="dxa"/>
          </w:tcPr>
          <w:p w14:paraId="4FFA827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16.0</w:t>
            </w:r>
          </w:p>
        </w:tc>
        <w:tc>
          <w:tcPr>
            <w:tcW w:w="985" w:type="dxa"/>
          </w:tcPr>
          <w:p w14:paraId="586B1B3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-15.1</w:t>
            </w:r>
          </w:p>
        </w:tc>
        <w:tc>
          <w:tcPr>
            <w:tcW w:w="1086" w:type="dxa"/>
          </w:tcPr>
          <w:p w14:paraId="2000EC79"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-15.7</w:t>
            </w:r>
          </w:p>
        </w:tc>
        <w:tc>
          <w:tcPr>
            <w:tcW w:w="899" w:type="dxa"/>
          </w:tcPr>
          <w:p w14:paraId="5E7C945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-49.2</w:t>
            </w:r>
          </w:p>
        </w:tc>
      </w:tr>
      <w:tr w:rsidR="00372286" w:rsidRPr="0011547D" w14:paraId="55755F94" w14:textId="77777777" w:rsidTr="00ED559D">
        <w:tc>
          <w:tcPr>
            <w:tcW w:w="1351" w:type="dxa"/>
          </w:tcPr>
          <w:p w14:paraId="768CD1C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1074" w:type="dxa"/>
          </w:tcPr>
          <w:p w14:paraId="135802A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0.001</w:t>
            </w:r>
          </w:p>
        </w:tc>
        <w:tc>
          <w:tcPr>
            <w:tcW w:w="990" w:type="dxa"/>
          </w:tcPr>
          <w:p w14:paraId="326B82C9"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1170" w:type="dxa"/>
          </w:tcPr>
          <w:p w14:paraId="61852DF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w:t>
            </w:r>
          </w:p>
        </w:tc>
        <w:tc>
          <w:tcPr>
            <w:tcW w:w="900" w:type="dxa"/>
          </w:tcPr>
          <w:p w14:paraId="4D421C00"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Pr>
          <w:p w14:paraId="7C3904B6"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0.359</w:t>
            </w:r>
          </w:p>
        </w:tc>
        <w:tc>
          <w:tcPr>
            <w:tcW w:w="985" w:type="dxa"/>
          </w:tcPr>
          <w:p w14:paraId="3276BCB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13.7</w:t>
            </w:r>
          </w:p>
        </w:tc>
        <w:tc>
          <w:tcPr>
            <w:tcW w:w="1086" w:type="dxa"/>
          </w:tcPr>
          <w:p w14:paraId="1032A967"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-51.5</w:t>
            </w:r>
          </w:p>
        </w:tc>
        <w:tc>
          <w:tcPr>
            <w:tcW w:w="899" w:type="dxa"/>
          </w:tcPr>
          <w:p w14:paraId="02997DA2"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-97.9</w:t>
            </w:r>
          </w:p>
        </w:tc>
      </w:tr>
      <w:tr w:rsidR="00372286" w:rsidRPr="0011547D" w14:paraId="6C51F5EA" w14:textId="77777777" w:rsidTr="00ED559D">
        <w:tc>
          <w:tcPr>
            <w:tcW w:w="1351" w:type="dxa"/>
          </w:tcPr>
          <w:p w14:paraId="12E0A5A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Sodium</w:t>
            </w:r>
          </w:p>
        </w:tc>
        <w:tc>
          <w:tcPr>
            <w:tcW w:w="1074" w:type="dxa"/>
          </w:tcPr>
          <w:p w14:paraId="4F3FF64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6.51</w:t>
            </w:r>
          </w:p>
        </w:tc>
        <w:tc>
          <w:tcPr>
            <w:tcW w:w="990" w:type="dxa"/>
          </w:tcPr>
          <w:p w14:paraId="63D89A66" w14:textId="77777777" w:rsidR="00372286" w:rsidRPr="002F0F38" w:rsidRDefault="00372286" w:rsidP="00BE4C8E">
            <w:pPr>
              <w:jc w:val="center"/>
              <w:rPr>
                <w:rFonts w:ascii="Times New Roman" w:hAnsi="Times New Roman" w:cs="Times New Roman"/>
                <w:b/>
                <w:bCs/>
                <w:sz w:val="24"/>
                <w:szCs w:val="24"/>
              </w:rPr>
            </w:pPr>
            <w:r w:rsidRPr="002F0F38">
              <w:rPr>
                <w:rFonts w:ascii="Times New Roman" w:hAnsi="Times New Roman" w:cs="Times New Roman"/>
                <w:b/>
                <w:bCs/>
                <w:sz w:val="24"/>
                <w:szCs w:val="24"/>
              </w:rPr>
              <w:t>21.1</w:t>
            </w:r>
          </w:p>
        </w:tc>
        <w:tc>
          <w:tcPr>
            <w:tcW w:w="1170" w:type="dxa"/>
          </w:tcPr>
          <w:p w14:paraId="07A81E4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55.5</w:t>
            </w:r>
          </w:p>
        </w:tc>
        <w:tc>
          <w:tcPr>
            <w:tcW w:w="900" w:type="dxa"/>
          </w:tcPr>
          <w:p w14:paraId="579DB6B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55.2</w:t>
            </w:r>
          </w:p>
        </w:tc>
        <w:tc>
          <w:tcPr>
            <w:tcW w:w="990" w:type="dxa"/>
          </w:tcPr>
          <w:p w14:paraId="5876BA0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44.5</w:t>
            </w:r>
          </w:p>
        </w:tc>
        <w:tc>
          <w:tcPr>
            <w:tcW w:w="985" w:type="dxa"/>
          </w:tcPr>
          <w:p w14:paraId="5DCAB56B"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-30.2</w:t>
            </w:r>
          </w:p>
        </w:tc>
        <w:tc>
          <w:tcPr>
            <w:tcW w:w="1086" w:type="dxa"/>
          </w:tcPr>
          <w:p w14:paraId="449EA9C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-28.2</w:t>
            </w:r>
          </w:p>
        </w:tc>
        <w:tc>
          <w:tcPr>
            <w:tcW w:w="899" w:type="dxa"/>
          </w:tcPr>
          <w:p w14:paraId="15E4245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-44.4</w:t>
            </w:r>
          </w:p>
        </w:tc>
      </w:tr>
      <w:tr w:rsidR="00372286" w:rsidRPr="0011547D" w14:paraId="4136EA49" w14:textId="77777777" w:rsidTr="00ED559D">
        <w:tc>
          <w:tcPr>
            <w:tcW w:w="1351" w:type="dxa"/>
          </w:tcPr>
          <w:p w14:paraId="1F53FE95"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1074" w:type="dxa"/>
          </w:tcPr>
          <w:p w14:paraId="745A553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0.007</w:t>
            </w:r>
          </w:p>
        </w:tc>
        <w:tc>
          <w:tcPr>
            <w:tcW w:w="990" w:type="dxa"/>
          </w:tcPr>
          <w:p w14:paraId="488537C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33.3</w:t>
            </w:r>
          </w:p>
        </w:tc>
        <w:tc>
          <w:tcPr>
            <w:tcW w:w="1170" w:type="dxa"/>
          </w:tcPr>
          <w:p w14:paraId="39BA1B6C"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177.8</w:t>
            </w:r>
          </w:p>
        </w:tc>
        <w:tc>
          <w:tcPr>
            <w:tcW w:w="900" w:type="dxa"/>
          </w:tcPr>
          <w:p w14:paraId="33BACC50"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177.8</w:t>
            </w:r>
          </w:p>
        </w:tc>
        <w:tc>
          <w:tcPr>
            <w:tcW w:w="990" w:type="dxa"/>
          </w:tcPr>
          <w:p w14:paraId="203CD6E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0.007</w:t>
            </w:r>
          </w:p>
        </w:tc>
        <w:tc>
          <w:tcPr>
            <w:tcW w:w="985" w:type="dxa"/>
          </w:tcPr>
          <w:p w14:paraId="590C49F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22.2</w:t>
            </w:r>
          </w:p>
        </w:tc>
        <w:tc>
          <w:tcPr>
            <w:tcW w:w="1086" w:type="dxa"/>
          </w:tcPr>
          <w:p w14:paraId="477E1C2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-50</w:t>
            </w:r>
          </w:p>
        </w:tc>
        <w:tc>
          <w:tcPr>
            <w:tcW w:w="899" w:type="dxa"/>
          </w:tcPr>
          <w:p w14:paraId="4C0A4647"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-100</w:t>
            </w:r>
          </w:p>
        </w:tc>
      </w:tr>
      <w:tr w:rsidR="00372286" w:rsidRPr="0011547D" w14:paraId="0418F878" w14:textId="77777777" w:rsidTr="00ED559D">
        <w:tc>
          <w:tcPr>
            <w:tcW w:w="1351" w:type="dxa"/>
          </w:tcPr>
          <w:p w14:paraId="72C6B9D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1074" w:type="dxa"/>
          </w:tcPr>
          <w:p w14:paraId="4CD4B709" w14:textId="0759B7AA"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A80EB8">
              <w:rPr>
                <w:rFonts w:ascii="Times New Roman" w:hAnsi="Times New Roman" w:cs="Times New Roman"/>
                <w:sz w:val="24"/>
                <w:szCs w:val="24"/>
              </w:rPr>
              <w:t>0.008</w:t>
            </w:r>
          </w:p>
        </w:tc>
        <w:tc>
          <w:tcPr>
            <w:tcW w:w="990" w:type="dxa"/>
          </w:tcPr>
          <w:p w14:paraId="177EC231"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74EC972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00" w:type="dxa"/>
          </w:tcPr>
          <w:p w14:paraId="3370C78F"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08A47891" w14:textId="61CF8DF2" w:rsidR="00372286" w:rsidRPr="0011547D" w:rsidRDefault="00372286" w:rsidP="00BE4C8E">
            <w:pPr>
              <w:jc w:val="center"/>
              <w:rPr>
                <w:rFonts w:ascii="Times New Roman" w:hAnsi="Times New Roman" w:cs="Times New Roman"/>
                <w:b/>
                <w:bCs/>
                <w:sz w:val="24"/>
                <w:szCs w:val="24"/>
              </w:rPr>
            </w:pPr>
            <w:r w:rsidRPr="0011547D">
              <w:rPr>
                <w:rFonts w:ascii="Times New Roman" w:hAnsi="Times New Roman" w:cs="Times New Roman"/>
                <w:sz w:val="24"/>
                <w:szCs w:val="24"/>
              </w:rPr>
              <w:t>&lt;</w:t>
            </w:r>
            <w:r w:rsidR="002379AD">
              <w:rPr>
                <w:rFonts w:ascii="Times New Roman" w:hAnsi="Times New Roman" w:cs="Times New Roman"/>
                <w:sz w:val="24"/>
                <w:szCs w:val="24"/>
              </w:rPr>
              <w:t>0.008</w:t>
            </w:r>
          </w:p>
        </w:tc>
        <w:tc>
          <w:tcPr>
            <w:tcW w:w="985" w:type="dxa"/>
          </w:tcPr>
          <w:p w14:paraId="28B20E5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086" w:type="dxa"/>
          </w:tcPr>
          <w:p w14:paraId="51DC29BE"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99" w:type="dxa"/>
          </w:tcPr>
          <w:p w14:paraId="063A429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2260EC92" w14:textId="77777777" w:rsidTr="00ED559D">
        <w:tc>
          <w:tcPr>
            <w:tcW w:w="1351" w:type="dxa"/>
          </w:tcPr>
          <w:p w14:paraId="4D00B8C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1074" w:type="dxa"/>
          </w:tcPr>
          <w:p w14:paraId="2FBCC7E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0.027</w:t>
            </w:r>
          </w:p>
        </w:tc>
        <w:tc>
          <w:tcPr>
            <w:tcW w:w="990" w:type="dxa"/>
          </w:tcPr>
          <w:p w14:paraId="784E22E3"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19.2</w:t>
            </w:r>
          </w:p>
        </w:tc>
        <w:tc>
          <w:tcPr>
            <w:tcW w:w="1170" w:type="dxa"/>
          </w:tcPr>
          <w:p w14:paraId="689D5839"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39.7</w:t>
            </w:r>
          </w:p>
        </w:tc>
        <w:tc>
          <w:tcPr>
            <w:tcW w:w="900" w:type="dxa"/>
          </w:tcPr>
          <w:p w14:paraId="774E62FD"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89.0</w:t>
            </w:r>
          </w:p>
        </w:tc>
        <w:tc>
          <w:tcPr>
            <w:tcW w:w="990" w:type="dxa"/>
          </w:tcPr>
          <w:p w14:paraId="15386D6A"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0.307</w:t>
            </w:r>
          </w:p>
        </w:tc>
        <w:tc>
          <w:tcPr>
            <w:tcW w:w="985" w:type="dxa"/>
          </w:tcPr>
          <w:p w14:paraId="30CA256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-4.70</w:t>
            </w:r>
          </w:p>
        </w:tc>
        <w:tc>
          <w:tcPr>
            <w:tcW w:w="1086" w:type="dxa"/>
          </w:tcPr>
          <w:p w14:paraId="56095BC5"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-19.0</w:t>
            </w:r>
          </w:p>
        </w:tc>
        <w:tc>
          <w:tcPr>
            <w:tcW w:w="899" w:type="dxa"/>
          </w:tcPr>
          <w:p w14:paraId="40128AB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-6.14</w:t>
            </w:r>
          </w:p>
        </w:tc>
      </w:tr>
      <w:tr w:rsidR="00372286" w:rsidRPr="0011547D" w14:paraId="667A6473" w14:textId="77777777" w:rsidTr="00ED559D">
        <w:tc>
          <w:tcPr>
            <w:tcW w:w="1351" w:type="dxa"/>
          </w:tcPr>
          <w:p w14:paraId="7B605F33"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1074" w:type="dxa"/>
          </w:tcPr>
          <w:p w14:paraId="3B311047" w14:textId="7CED5418"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&lt;</w:t>
            </w:r>
            <w:r w:rsidR="002379AD">
              <w:rPr>
                <w:rFonts w:ascii="Times New Roman" w:hAnsi="Times New Roman" w:cs="Times New Roman"/>
                <w:sz w:val="24"/>
                <w:szCs w:val="24"/>
              </w:rPr>
              <w:t>0.003</w:t>
            </w:r>
          </w:p>
        </w:tc>
        <w:tc>
          <w:tcPr>
            <w:tcW w:w="990" w:type="dxa"/>
          </w:tcPr>
          <w:p w14:paraId="644A4B3B"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13515AA" w14:textId="00BD5930" w:rsidR="00372286" w:rsidRPr="002F0F38" w:rsidRDefault="00372286" w:rsidP="00BE4C8E">
            <w:pPr>
              <w:jc w:val="center"/>
              <w:rPr>
                <w:rFonts w:ascii="Times New Roman" w:hAnsi="Times New Roman" w:cs="Times New Roman"/>
                <w:i/>
                <w:iCs/>
                <w:sz w:val="24"/>
                <w:szCs w:val="24"/>
              </w:rPr>
            </w:pPr>
            <w:r w:rsidRPr="002F0F38">
              <w:rPr>
                <w:rFonts w:ascii="Times New Roman" w:hAnsi="Times New Roman" w:cs="Times New Roman"/>
                <w:i/>
                <w:iCs/>
                <w:sz w:val="24"/>
                <w:szCs w:val="24"/>
              </w:rPr>
              <w:t>0.001</w:t>
            </w:r>
          </w:p>
        </w:tc>
        <w:tc>
          <w:tcPr>
            <w:tcW w:w="900" w:type="dxa"/>
          </w:tcPr>
          <w:p w14:paraId="3C8CDE92"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03434948" w14:textId="77777777" w:rsidR="00372286" w:rsidRPr="0011547D" w:rsidRDefault="00372286" w:rsidP="00BE4C8E">
            <w:pPr>
              <w:jc w:val="center"/>
              <w:rPr>
                <w:rFonts w:ascii="Times New Roman" w:hAnsi="Times New Roman" w:cs="Times New Roman"/>
                <w:sz w:val="24"/>
                <w:szCs w:val="24"/>
              </w:rPr>
            </w:pPr>
            <w:r w:rsidRPr="0011547D">
              <w:rPr>
                <w:rFonts w:ascii="Times New Roman" w:hAnsi="Times New Roman" w:cs="Times New Roman"/>
                <w:sz w:val="24"/>
                <w:szCs w:val="24"/>
              </w:rPr>
              <w:t>0.082</w:t>
            </w:r>
          </w:p>
        </w:tc>
        <w:tc>
          <w:tcPr>
            <w:tcW w:w="985" w:type="dxa"/>
          </w:tcPr>
          <w:p w14:paraId="475EF226"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-41.5</w:t>
            </w:r>
          </w:p>
        </w:tc>
        <w:tc>
          <w:tcPr>
            <w:tcW w:w="1086" w:type="dxa"/>
          </w:tcPr>
          <w:p w14:paraId="207C6EFB"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-50.9</w:t>
            </w:r>
          </w:p>
        </w:tc>
        <w:tc>
          <w:tcPr>
            <w:tcW w:w="899" w:type="dxa"/>
          </w:tcPr>
          <w:p w14:paraId="60BA4F20" w14:textId="77777777" w:rsidR="00372286" w:rsidRPr="001F47ED" w:rsidRDefault="00372286" w:rsidP="00BE4C8E">
            <w:pPr>
              <w:jc w:val="center"/>
              <w:rPr>
                <w:rFonts w:ascii="Times New Roman" w:hAnsi="Times New Roman" w:cs="Times New Roman"/>
                <w:b/>
                <w:bCs/>
                <w:sz w:val="24"/>
                <w:szCs w:val="24"/>
              </w:rPr>
            </w:pPr>
            <w:r w:rsidRPr="001F47ED">
              <w:rPr>
                <w:rFonts w:ascii="Times New Roman" w:hAnsi="Times New Roman" w:cs="Times New Roman"/>
                <w:b/>
                <w:bCs/>
                <w:sz w:val="24"/>
                <w:szCs w:val="24"/>
              </w:rPr>
              <w:t>-75.0</w:t>
            </w:r>
          </w:p>
        </w:tc>
      </w:tr>
    </w:tbl>
    <w:p w14:paraId="006C8A37" w14:textId="6D26D4B1" w:rsidR="00372286" w:rsidRPr="0011547D" w:rsidRDefault="00372286" w:rsidP="00372286">
      <w:pPr>
        <w:rPr>
          <w:rFonts w:ascii="Times New Roman" w:hAnsi="Times New Roman" w:cs="Times New Roman"/>
          <w:sz w:val="24"/>
          <w:szCs w:val="24"/>
        </w:rPr>
      </w:pPr>
    </w:p>
    <w:p w14:paraId="336490CA" w14:textId="77777777" w:rsidR="001036A4" w:rsidRDefault="001036A4" w:rsidP="00372286">
      <w:pPr>
        <w:rPr>
          <w:rFonts w:ascii="Times New Roman" w:hAnsi="Times New Roman" w:cs="Times New Roman"/>
          <w:sz w:val="24"/>
          <w:szCs w:val="24"/>
        </w:rPr>
      </w:pPr>
    </w:p>
    <w:p w14:paraId="6548F5C9" w14:textId="77777777" w:rsidR="001036A4" w:rsidRDefault="001036A4" w:rsidP="00372286">
      <w:pPr>
        <w:rPr>
          <w:rFonts w:ascii="Times New Roman" w:hAnsi="Times New Roman" w:cs="Times New Roman"/>
          <w:sz w:val="24"/>
          <w:szCs w:val="24"/>
        </w:rPr>
      </w:pPr>
    </w:p>
    <w:p w14:paraId="0DE4E37F" w14:textId="77777777" w:rsidR="001036A4" w:rsidRDefault="001036A4" w:rsidP="00372286">
      <w:pPr>
        <w:rPr>
          <w:rFonts w:ascii="Times New Roman" w:hAnsi="Times New Roman" w:cs="Times New Roman"/>
          <w:sz w:val="24"/>
          <w:szCs w:val="24"/>
        </w:rPr>
      </w:pPr>
    </w:p>
    <w:p w14:paraId="6C22298F" w14:textId="77777777" w:rsidR="001036A4" w:rsidRDefault="001036A4" w:rsidP="00372286">
      <w:pPr>
        <w:rPr>
          <w:rFonts w:ascii="Times New Roman" w:hAnsi="Times New Roman" w:cs="Times New Roman"/>
          <w:sz w:val="24"/>
          <w:szCs w:val="24"/>
        </w:rPr>
      </w:pPr>
    </w:p>
    <w:p w14:paraId="472B45EB" w14:textId="77777777" w:rsidR="001036A4" w:rsidRDefault="001036A4" w:rsidP="00372286">
      <w:pPr>
        <w:rPr>
          <w:rFonts w:ascii="Times New Roman" w:hAnsi="Times New Roman" w:cs="Times New Roman"/>
          <w:sz w:val="24"/>
          <w:szCs w:val="24"/>
        </w:rPr>
      </w:pPr>
    </w:p>
    <w:p w14:paraId="6EDB222E" w14:textId="77777777" w:rsidR="001036A4" w:rsidRDefault="001036A4" w:rsidP="00372286">
      <w:pPr>
        <w:rPr>
          <w:rFonts w:ascii="Times New Roman" w:hAnsi="Times New Roman" w:cs="Times New Roman"/>
          <w:sz w:val="24"/>
          <w:szCs w:val="24"/>
        </w:rPr>
      </w:pPr>
    </w:p>
    <w:p w14:paraId="12784AA4" w14:textId="77777777" w:rsidR="001036A4" w:rsidRDefault="001036A4" w:rsidP="00372286">
      <w:pPr>
        <w:rPr>
          <w:rFonts w:ascii="Times New Roman" w:hAnsi="Times New Roman" w:cs="Times New Roman"/>
          <w:sz w:val="24"/>
          <w:szCs w:val="24"/>
        </w:rPr>
      </w:pPr>
    </w:p>
    <w:p w14:paraId="07069AF1" w14:textId="0D659932" w:rsidR="001036A4" w:rsidRDefault="001036A4" w:rsidP="00372286">
      <w:pPr>
        <w:rPr>
          <w:rFonts w:ascii="Times New Roman" w:hAnsi="Times New Roman" w:cs="Times New Roman"/>
          <w:sz w:val="24"/>
          <w:szCs w:val="24"/>
        </w:rPr>
      </w:pPr>
    </w:p>
    <w:p w14:paraId="0DB2B915" w14:textId="77777777" w:rsidR="00ED559D" w:rsidRDefault="00ED559D" w:rsidP="00372286">
      <w:pPr>
        <w:rPr>
          <w:rFonts w:ascii="Times New Roman" w:hAnsi="Times New Roman" w:cs="Times New Roman"/>
          <w:sz w:val="24"/>
          <w:szCs w:val="24"/>
        </w:rPr>
      </w:pPr>
    </w:p>
    <w:p w14:paraId="02ED6986" w14:textId="77777777" w:rsidR="001036A4" w:rsidRDefault="001036A4" w:rsidP="00372286">
      <w:pPr>
        <w:rPr>
          <w:rFonts w:ascii="Times New Roman" w:hAnsi="Times New Roman" w:cs="Times New Roman"/>
          <w:sz w:val="24"/>
          <w:szCs w:val="24"/>
        </w:rPr>
      </w:pPr>
    </w:p>
    <w:p w14:paraId="5EFF0BD0" w14:textId="6B43D62E" w:rsidR="00372286" w:rsidRPr="00ED559D" w:rsidRDefault="00372286" w:rsidP="00372286">
      <w:pPr>
        <w:rPr>
          <w:rFonts w:ascii="Times New Roman" w:hAnsi="Times New Roman" w:cs="Times New Roman"/>
          <w:sz w:val="24"/>
          <w:szCs w:val="24"/>
          <w:vertAlign w:val="superscript"/>
        </w:rPr>
      </w:pPr>
      <w:r w:rsidRPr="0011547D">
        <w:rPr>
          <w:rFonts w:ascii="Times New Roman" w:hAnsi="Times New Roman" w:cs="Times New Roman"/>
          <w:sz w:val="24"/>
          <w:szCs w:val="24"/>
        </w:rPr>
        <w:lastRenderedPageBreak/>
        <w:t xml:space="preserve">Table </w:t>
      </w:r>
      <w:r w:rsidR="00ED559D">
        <w:rPr>
          <w:rFonts w:ascii="Times New Roman" w:hAnsi="Times New Roman" w:cs="Times New Roman"/>
          <w:sz w:val="24"/>
          <w:szCs w:val="24"/>
        </w:rPr>
        <w:t>4.11</w:t>
      </w:r>
      <w:r w:rsidRPr="0011547D">
        <w:rPr>
          <w:rFonts w:ascii="Times New Roman" w:hAnsi="Times New Roman" w:cs="Times New Roman"/>
          <w:sz w:val="24"/>
          <w:szCs w:val="24"/>
        </w:rPr>
        <w:t>: Concentrations of Metals in the VFBRs Control Composite FLT Leachate in mg L</w:t>
      </w:r>
      <w:r w:rsidRPr="0011547D">
        <w:rPr>
          <w:rFonts w:ascii="Times New Roman" w:hAnsi="Times New Roman" w:cs="Times New Roman"/>
          <w:sz w:val="24"/>
          <w:szCs w:val="24"/>
          <w:vertAlign w:val="superscript"/>
        </w:rPr>
        <w:t>-1</w:t>
      </w:r>
      <w:r w:rsidRPr="0011547D">
        <w:rPr>
          <w:rFonts w:ascii="Times New Roman" w:hAnsi="Times New Roman" w:cs="Times New Roman"/>
          <w:sz w:val="24"/>
          <w:szCs w:val="24"/>
        </w:rPr>
        <w:t xml:space="preserve"> and the </w:t>
      </w:r>
      <w:r w:rsidR="004035A4">
        <w:rPr>
          <w:rFonts w:ascii="Times New Roman" w:hAnsi="Times New Roman" w:cs="Times New Roman"/>
          <w:sz w:val="24"/>
          <w:szCs w:val="24"/>
        </w:rPr>
        <w:t>Percent</w:t>
      </w:r>
      <w:r w:rsidRPr="0011547D">
        <w:rPr>
          <w:rFonts w:ascii="Times New Roman" w:hAnsi="Times New Roman" w:cs="Times New Roman"/>
          <w:sz w:val="24"/>
          <w:szCs w:val="24"/>
        </w:rPr>
        <w:t xml:space="preserve"> Difference of the Amended Composite Leachates, with </w:t>
      </w:r>
      <w:r w:rsidR="004035A4">
        <w:rPr>
          <w:rFonts w:ascii="Times New Roman" w:hAnsi="Times New Roman" w:cs="Times New Roman"/>
          <w:sz w:val="24"/>
          <w:szCs w:val="24"/>
        </w:rPr>
        <w:t>Bolded</w:t>
      </w:r>
      <w:r w:rsidRPr="0011547D">
        <w:rPr>
          <w:rFonts w:ascii="Times New Roman" w:hAnsi="Times New Roman" w:cs="Times New Roman"/>
          <w:sz w:val="24"/>
          <w:szCs w:val="24"/>
        </w:rPr>
        <w:t xml:space="preserve"> Values Indicating a Significant Change</w:t>
      </w:r>
      <w:r w:rsidR="00ED559D">
        <w:rPr>
          <w:rFonts w:ascii="Times New Roman" w:hAnsi="Times New Roman" w:cs="Times New Roman"/>
          <w:sz w:val="24"/>
          <w:szCs w:val="24"/>
        </w:rPr>
        <w:t xml:space="preserve"> and Increases from Below the Detection Limit </w:t>
      </w:r>
      <w:r w:rsidR="004035A4">
        <w:rPr>
          <w:rFonts w:ascii="Times New Roman" w:hAnsi="Times New Roman" w:cs="Times New Roman"/>
          <w:sz w:val="24"/>
          <w:szCs w:val="24"/>
        </w:rPr>
        <w:t xml:space="preserve">Indicated with </w:t>
      </w:r>
      <w:r w:rsidR="00ED559D">
        <w:rPr>
          <w:rFonts w:ascii="Times New Roman" w:hAnsi="Times New Roman" w:cs="Times New Roman"/>
          <w:sz w:val="24"/>
          <w:szCs w:val="24"/>
        </w:rPr>
        <w:t>Italic</w:t>
      </w:r>
      <w:r w:rsidR="00B0697A">
        <w:rPr>
          <w:rFonts w:ascii="Times New Roman" w:hAnsi="Times New Roman" w:cs="Times New Roman"/>
          <w:sz w:val="24"/>
          <w:szCs w:val="24"/>
        </w:rPr>
        <w:t>s</w:t>
      </w:r>
      <w:r w:rsidR="00ED559D">
        <w:rPr>
          <w:rFonts w:ascii="Times New Roman" w:hAnsi="Times New Roman" w:cs="Times New Roman"/>
          <w:sz w:val="24"/>
          <w:szCs w:val="24"/>
        </w:rPr>
        <w:t xml:space="preserve"> and </w:t>
      </w:r>
      <w:r w:rsidR="00B0697A">
        <w:rPr>
          <w:rFonts w:ascii="Times New Roman" w:hAnsi="Times New Roman" w:cs="Times New Roman"/>
          <w:sz w:val="24"/>
          <w:szCs w:val="24"/>
        </w:rPr>
        <w:t xml:space="preserve">Reported </w:t>
      </w:r>
      <w:r w:rsidR="00ED559D">
        <w:rPr>
          <w:rFonts w:ascii="Times New Roman" w:hAnsi="Times New Roman" w:cs="Times New Roman"/>
          <w:sz w:val="24"/>
          <w:szCs w:val="24"/>
        </w:rPr>
        <w:t>in mg L</w:t>
      </w:r>
      <w:r w:rsidR="00ED559D">
        <w:rPr>
          <w:rFonts w:ascii="Times New Roman" w:hAnsi="Times New Roman" w:cs="Times New Roman"/>
          <w:sz w:val="24"/>
          <w:szCs w:val="24"/>
          <w:vertAlign w:val="superscript"/>
        </w:rPr>
        <w:t>-1</w:t>
      </w:r>
    </w:p>
    <w:tbl>
      <w:tblPr>
        <w:tblStyle w:val="TableGrid"/>
        <w:tblW w:w="935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1080"/>
        <w:gridCol w:w="990"/>
        <w:gridCol w:w="1170"/>
        <w:gridCol w:w="810"/>
        <w:gridCol w:w="990"/>
        <w:gridCol w:w="990"/>
        <w:gridCol w:w="1170"/>
        <w:gridCol w:w="805"/>
      </w:tblGrid>
      <w:tr w:rsidR="00372286" w:rsidRPr="0011547D" w14:paraId="3486BDDA" w14:textId="77777777" w:rsidTr="00A4768A">
        <w:tc>
          <w:tcPr>
            <w:tcW w:w="1350" w:type="dxa"/>
            <w:tcBorders>
              <w:top w:val="single" w:sz="4" w:space="0" w:color="auto"/>
              <w:bottom w:val="nil"/>
            </w:tcBorders>
          </w:tcPr>
          <w:p w14:paraId="79750E5D" w14:textId="77777777" w:rsidR="00372286" w:rsidRPr="0011547D" w:rsidRDefault="00372286" w:rsidP="002C736E">
            <w:pPr>
              <w:rPr>
                <w:rFonts w:ascii="Times New Roman" w:hAnsi="Times New Roman" w:cs="Times New Roman"/>
                <w:sz w:val="24"/>
                <w:szCs w:val="24"/>
              </w:rPr>
            </w:pPr>
          </w:p>
        </w:tc>
        <w:tc>
          <w:tcPr>
            <w:tcW w:w="4050" w:type="dxa"/>
            <w:gridSpan w:val="4"/>
            <w:tcBorders>
              <w:top w:val="single" w:sz="4" w:space="0" w:color="auto"/>
              <w:bottom w:val="nil"/>
            </w:tcBorders>
          </w:tcPr>
          <w:p w14:paraId="1AB50F5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MRPTS VFBR</w:t>
            </w:r>
          </w:p>
        </w:tc>
        <w:tc>
          <w:tcPr>
            <w:tcW w:w="3955" w:type="dxa"/>
            <w:gridSpan w:val="4"/>
            <w:tcBorders>
              <w:top w:val="single" w:sz="4" w:space="0" w:color="auto"/>
              <w:bottom w:val="nil"/>
            </w:tcBorders>
          </w:tcPr>
          <w:p w14:paraId="2F1ADC6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SECPTS VFBR</w:t>
            </w:r>
          </w:p>
        </w:tc>
      </w:tr>
      <w:tr w:rsidR="00B83707" w:rsidRPr="0011547D" w14:paraId="3E9AD38E" w14:textId="77777777" w:rsidTr="00A4768A">
        <w:tc>
          <w:tcPr>
            <w:tcW w:w="1350" w:type="dxa"/>
            <w:tcBorders>
              <w:top w:val="nil"/>
              <w:bottom w:val="single" w:sz="4" w:space="0" w:color="auto"/>
            </w:tcBorders>
          </w:tcPr>
          <w:p w14:paraId="302E2AE3" w14:textId="77777777" w:rsidR="00B83707" w:rsidRPr="0011547D" w:rsidRDefault="00B83707" w:rsidP="00B83707">
            <w:pPr>
              <w:rPr>
                <w:rFonts w:ascii="Times New Roman" w:hAnsi="Times New Roman" w:cs="Times New Roman"/>
                <w:sz w:val="24"/>
                <w:szCs w:val="24"/>
              </w:rPr>
            </w:pPr>
          </w:p>
        </w:tc>
        <w:tc>
          <w:tcPr>
            <w:tcW w:w="1080" w:type="dxa"/>
            <w:tcBorders>
              <w:top w:val="nil"/>
              <w:bottom w:val="single" w:sz="4" w:space="0" w:color="auto"/>
            </w:tcBorders>
          </w:tcPr>
          <w:p w14:paraId="7630265F" w14:textId="76404F7A"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303CF789" w14:textId="61E2A454"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2DF10156" w14:textId="12C02AD2"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10" w:type="dxa"/>
            <w:tcBorders>
              <w:top w:val="nil"/>
              <w:bottom w:val="single" w:sz="4" w:space="0" w:color="auto"/>
            </w:tcBorders>
          </w:tcPr>
          <w:p w14:paraId="11CD0D6C" w14:textId="73A734A3" w:rsidR="00B83707" w:rsidRPr="0011547D" w:rsidRDefault="002838D3" w:rsidP="004F18F5">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c>
          <w:tcPr>
            <w:tcW w:w="990" w:type="dxa"/>
            <w:tcBorders>
              <w:top w:val="nil"/>
              <w:bottom w:val="single" w:sz="4" w:space="0" w:color="auto"/>
            </w:tcBorders>
          </w:tcPr>
          <w:p w14:paraId="02889F29" w14:textId="3669F853"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Control (mg L</w:t>
            </w:r>
            <w:r w:rsidRPr="00B83707">
              <w:rPr>
                <w:rFonts w:ascii="Times New Roman" w:hAnsi="Times New Roman" w:cs="Times New Roman"/>
                <w:sz w:val="23"/>
                <w:szCs w:val="23"/>
                <w:vertAlign w:val="superscript"/>
              </w:rPr>
              <w:t>-1</w:t>
            </w:r>
            <w:r w:rsidRPr="00B83707">
              <w:rPr>
                <w:rFonts w:ascii="Times New Roman" w:hAnsi="Times New Roman" w:cs="Times New Roman"/>
                <w:sz w:val="23"/>
                <w:szCs w:val="23"/>
              </w:rPr>
              <w:t>)</w:t>
            </w:r>
          </w:p>
        </w:tc>
        <w:tc>
          <w:tcPr>
            <w:tcW w:w="990" w:type="dxa"/>
            <w:tcBorders>
              <w:top w:val="nil"/>
              <w:bottom w:val="single" w:sz="4" w:space="0" w:color="auto"/>
            </w:tcBorders>
          </w:tcPr>
          <w:p w14:paraId="4E4EA0D7" w14:textId="4EC717E9"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Biochar % diff</w:t>
            </w:r>
          </w:p>
        </w:tc>
        <w:tc>
          <w:tcPr>
            <w:tcW w:w="1170" w:type="dxa"/>
            <w:tcBorders>
              <w:top w:val="nil"/>
              <w:bottom w:val="single" w:sz="4" w:space="0" w:color="auto"/>
            </w:tcBorders>
          </w:tcPr>
          <w:p w14:paraId="397D33BF" w14:textId="0B677F0C" w:rsidR="00B83707" w:rsidRPr="0011547D" w:rsidRDefault="00B83707" w:rsidP="004F18F5">
            <w:pPr>
              <w:jc w:val="center"/>
              <w:rPr>
                <w:rFonts w:ascii="Times New Roman" w:hAnsi="Times New Roman" w:cs="Times New Roman"/>
                <w:sz w:val="24"/>
                <w:szCs w:val="24"/>
              </w:rPr>
            </w:pPr>
            <w:r w:rsidRPr="00B83707">
              <w:rPr>
                <w:rFonts w:ascii="Times New Roman" w:hAnsi="Times New Roman" w:cs="Times New Roman"/>
                <w:sz w:val="23"/>
                <w:szCs w:val="23"/>
              </w:rPr>
              <w:t>Biosolids % diff</w:t>
            </w:r>
          </w:p>
        </w:tc>
        <w:tc>
          <w:tcPr>
            <w:tcW w:w="805" w:type="dxa"/>
            <w:tcBorders>
              <w:top w:val="nil"/>
              <w:bottom w:val="single" w:sz="4" w:space="0" w:color="auto"/>
            </w:tcBorders>
          </w:tcPr>
          <w:p w14:paraId="1336F67D" w14:textId="6CE9D4CB" w:rsidR="00B83707" w:rsidRPr="0011547D" w:rsidRDefault="002838D3" w:rsidP="004F18F5">
            <w:pPr>
              <w:jc w:val="center"/>
              <w:rPr>
                <w:rFonts w:ascii="Times New Roman" w:hAnsi="Times New Roman" w:cs="Times New Roman"/>
                <w:sz w:val="24"/>
                <w:szCs w:val="24"/>
              </w:rPr>
            </w:pPr>
            <w:r>
              <w:rPr>
                <w:rFonts w:ascii="Times New Roman" w:hAnsi="Times New Roman" w:cs="Times New Roman"/>
                <w:sz w:val="23"/>
                <w:szCs w:val="23"/>
              </w:rPr>
              <w:t>CCR</w:t>
            </w:r>
            <w:r w:rsidR="00B83707" w:rsidRPr="00B83707">
              <w:rPr>
                <w:rFonts w:ascii="Times New Roman" w:hAnsi="Times New Roman" w:cs="Times New Roman"/>
                <w:sz w:val="23"/>
                <w:szCs w:val="23"/>
              </w:rPr>
              <w:t xml:space="preserve"> % diff</w:t>
            </w:r>
          </w:p>
        </w:tc>
      </w:tr>
      <w:tr w:rsidR="00372286" w:rsidRPr="0011547D" w14:paraId="073EBE7E" w14:textId="77777777" w:rsidTr="00A4768A">
        <w:tc>
          <w:tcPr>
            <w:tcW w:w="1350" w:type="dxa"/>
            <w:tcBorders>
              <w:top w:val="single" w:sz="4" w:space="0" w:color="auto"/>
            </w:tcBorders>
          </w:tcPr>
          <w:p w14:paraId="54B2C6A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Silver</w:t>
            </w:r>
          </w:p>
        </w:tc>
        <w:tc>
          <w:tcPr>
            <w:tcW w:w="1080" w:type="dxa"/>
            <w:tcBorders>
              <w:top w:val="single" w:sz="4" w:space="0" w:color="auto"/>
            </w:tcBorders>
          </w:tcPr>
          <w:p w14:paraId="697AD25F" w14:textId="3D0022BA"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A4768A">
              <w:rPr>
                <w:rFonts w:ascii="Times New Roman" w:hAnsi="Times New Roman" w:cs="Times New Roman"/>
                <w:sz w:val="24"/>
                <w:szCs w:val="24"/>
              </w:rPr>
              <w:t>0.0005</w:t>
            </w:r>
          </w:p>
        </w:tc>
        <w:tc>
          <w:tcPr>
            <w:tcW w:w="990" w:type="dxa"/>
            <w:tcBorders>
              <w:top w:val="single" w:sz="4" w:space="0" w:color="auto"/>
            </w:tcBorders>
          </w:tcPr>
          <w:p w14:paraId="27E5761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Borders>
              <w:top w:val="single" w:sz="4" w:space="0" w:color="auto"/>
            </w:tcBorders>
          </w:tcPr>
          <w:p w14:paraId="28EFC8DD" w14:textId="4E0E5EBA" w:rsidR="00372286" w:rsidRPr="004F18F5" w:rsidRDefault="00372286" w:rsidP="004F18F5">
            <w:pPr>
              <w:jc w:val="center"/>
              <w:rPr>
                <w:rFonts w:ascii="Times New Roman" w:hAnsi="Times New Roman" w:cs="Times New Roman"/>
                <w:i/>
                <w:iCs/>
                <w:sz w:val="24"/>
                <w:szCs w:val="24"/>
              </w:rPr>
            </w:pPr>
            <w:r w:rsidRPr="004F18F5">
              <w:rPr>
                <w:rFonts w:ascii="Times New Roman" w:hAnsi="Times New Roman" w:cs="Times New Roman"/>
                <w:i/>
                <w:iCs/>
                <w:sz w:val="24"/>
                <w:szCs w:val="24"/>
              </w:rPr>
              <w:t>0.004</w:t>
            </w:r>
          </w:p>
        </w:tc>
        <w:tc>
          <w:tcPr>
            <w:tcW w:w="810" w:type="dxa"/>
            <w:tcBorders>
              <w:top w:val="single" w:sz="4" w:space="0" w:color="auto"/>
            </w:tcBorders>
          </w:tcPr>
          <w:p w14:paraId="11F999D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Borders>
              <w:top w:val="single" w:sz="4" w:space="0" w:color="auto"/>
            </w:tcBorders>
          </w:tcPr>
          <w:p w14:paraId="2F8F482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0.004</w:t>
            </w:r>
          </w:p>
        </w:tc>
        <w:tc>
          <w:tcPr>
            <w:tcW w:w="990" w:type="dxa"/>
            <w:tcBorders>
              <w:top w:val="single" w:sz="4" w:space="0" w:color="auto"/>
            </w:tcBorders>
          </w:tcPr>
          <w:p w14:paraId="26D0272F"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-25.0</w:t>
            </w:r>
          </w:p>
        </w:tc>
        <w:tc>
          <w:tcPr>
            <w:tcW w:w="1170" w:type="dxa"/>
            <w:tcBorders>
              <w:top w:val="single" w:sz="4" w:space="0" w:color="auto"/>
            </w:tcBorders>
          </w:tcPr>
          <w:p w14:paraId="1A7C0B32"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-41.7</w:t>
            </w:r>
          </w:p>
        </w:tc>
        <w:tc>
          <w:tcPr>
            <w:tcW w:w="805" w:type="dxa"/>
            <w:tcBorders>
              <w:top w:val="single" w:sz="4" w:space="0" w:color="auto"/>
            </w:tcBorders>
          </w:tcPr>
          <w:p w14:paraId="23C63DD4"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-75.0</w:t>
            </w:r>
          </w:p>
        </w:tc>
      </w:tr>
      <w:tr w:rsidR="00372286" w:rsidRPr="0011547D" w14:paraId="78A99DEA" w14:textId="77777777" w:rsidTr="00A4768A">
        <w:tc>
          <w:tcPr>
            <w:tcW w:w="1350" w:type="dxa"/>
          </w:tcPr>
          <w:p w14:paraId="0D1E9E6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Aluminum</w:t>
            </w:r>
          </w:p>
        </w:tc>
        <w:tc>
          <w:tcPr>
            <w:tcW w:w="1080" w:type="dxa"/>
          </w:tcPr>
          <w:p w14:paraId="6AAF727D"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0.032</w:t>
            </w:r>
          </w:p>
        </w:tc>
        <w:tc>
          <w:tcPr>
            <w:tcW w:w="990" w:type="dxa"/>
          </w:tcPr>
          <w:p w14:paraId="67C8118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-8.05</w:t>
            </w:r>
          </w:p>
        </w:tc>
        <w:tc>
          <w:tcPr>
            <w:tcW w:w="1170" w:type="dxa"/>
          </w:tcPr>
          <w:p w14:paraId="01556C5F"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27.6</w:t>
            </w:r>
          </w:p>
        </w:tc>
        <w:tc>
          <w:tcPr>
            <w:tcW w:w="810" w:type="dxa"/>
          </w:tcPr>
          <w:p w14:paraId="452B2372"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132.2</w:t>
            </w:r>
          </w:p>
        </w:tc>
        <w:tc>
          <w:tcPr>
            <w:tcW w:w="990" w:type="dxa"/>
          </w:tcPr>
          <w:p w14:paraId="22FBA95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1.58</w:t>
            </w:r>
          </w:p>
        </w:tc>
        <w:tc>
          <w:tcPr>
            <w:tcW w:w="990" w:type="dxa"/>
          </w:tcPr>
          <w:p w14:paraId="2B9BC373"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28.2</w:t>
            </w:r>
          </w:p>
        </w:tc>
        <w:tc>
          <w:tcPr>
            <w:tcW w:w="1170" w:type="dxa"/>
          </w:tcPr>
          <w:p w14:paraId="11A5D4A4"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73.8</w:t>
            </w:r>
          </w:p>
        </w:tc>
        <w:tc>
          <w:tcPr>
            <w:tcW w:w="805" w:type="dxa"/>
          </w:tcPr>
          <w:p w14:paraId="21DB6475"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-93.4</w:t>
            </w:r>
          </w:p>
        </w:tc>
      </w:tr>
      <w:tr w:rsidR="00372286" w:rsidRPr="0011547D" w14:paraId="69DDF1B9" w14:textId="77777777" w:rsidTr="00A4768A">
        <w:tc>
          <w:tcPr>
            <w:tcW w:w="1350" w:type="dxa"/>
          </w:tcPr>
          <w:p w14:paraId="1E1C09CE"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Arsenic</w:t>
            </w:r>
          </w:p>
        </w:tc>
        <w:tc>
          <w:tcPr>
            <w:tcW w:w="1080" w:type="dxa"/>
          </w:tcPr>
          <w:p w14:paraId="34B0D79D"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0.022</w:t>
            </w:r>
          </w:p>
        </w:tc>
        <w:tc>
          <w:tcPr>
            <w:tcW w:w="990" w:type="dxa"/>
          </w:tcPr>
          <w:p w14:paraId="7F4C693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1170" w:type="dxa"/>
          </w:tcPr>
          <w:p w14:paraId="316D5240"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810" w:type="dxa"/>
          </w:tcPr>
          <w:p w14:paraId="49F9310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-100</w:t>
            </w:r>
          </w:p>
        </w:tc>
        <w:tc>
          <w:tcPr>
            <w:tcW w:w="990" w:type="dxa"/>
          </w:tcPr>
          <w:p w14:paraId="77DB845B" w14:textId="3741CD54"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354CF6">
              <w:rPr>
                <w:rFonts w:ascii="Times New Roman" w:hAnsi="Times New Roman" w:cs="Times New Roman"/>
                <w:sz w:val="24"/>
                <w:szCs w:val="24"/>
              </w:rPr>
              <w:t>0.020</w:t>
            </w:r>
          </w:p>
        </w:tc>
        <w:tc>
          <w:tcPr>
            <w:tcW w:w="990" w:type="dxa"/>
          </w:tcPr>
          <w:p w14:paraId="3B717F9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0C385FF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05" w:type="dxa"/>
          </w:tcPr>
          <w:p w14:paraId="69C5F1E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r>
      <w:tr w:rsidR="00372286" w:rsidRPr="0011547D" w14:paraId="43FB3B81" w14:textId="77777777" w:rsidTr="00A4768A">
        <w:tc>
          <w:tcPr>
            <w:tcW w:w="1350" w:type="dxa"/>
          </w:tcPr>
          <w:p w14:paraId="028F390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Barium</w:t>
            </w:r>
          </w:p>
        </w:tc>
        <w:tc>
          <w:tcPr>
            <w:tcW w:w="1080" w:type="dxa"/>
          </w:tcPr>
          <w:p w14:paraId="4B8A72F7" w14:textId="28597B2F"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354CF6">
              <w:rPr>
                <w:rFonts w:ascii="Times New Roman" w:hAnsi="Times New Roman" w:cs="Times New Roman"/>
                <w:sz w:val="24"/>
                <w:szCs w:val="24"/>
              </w:rPr>
              <w:t>0.001</w:t>
            </w:r>
          </w:p>
        </w:tc>
        <w:tc>
          <w:tcPr>
            <w:tcW w:w="990" w:type="dxa"/>
          </w:tcPr>
          <w:p w14:paraId="19694FE4" w14:textId="1854DB71" w:rsidR="00372286" w:rsidRPr="004F18F5" w:rsidRDefault="00372286" w:rsidP="004F18F5">
            <w:pPr>
              <w:jc w:val="center"/>
              <w:rPr>
                <w:rFonts w:ascii="Times New Roman" w:hAnsi="Times New Roman" w:cs="Times New Roman"/>
                <w:b/>
                <w:bCs/>
                <w:i/>
                <w:iCs/>
                <w:sz w:val="24"/>
                <w:szCs w:val="24"/>
              </w:rPr>
            </w:pPr>
            <w:r w:rsidRPr="004F18F5">
              <w:rPr>
                <w:rFonts w:ascii="Times New Roman" w:hAnsi="Times New Roman" w:cs="Times New Roman"/>
                <w:b/>
                <w:bCs/>
                <w:i/>
                <w:iCs/>
                <w:sz w:val="24"/>
                <w:szCs w:val="24"/>
              </w:rPr>
              <w:t>0.003</w:t>
            </w:r>
          </w:p>
        </w:tc>
        <w:tc>
          <w:tcPr>
            <w:tcW w:w="1170" w:type="dxa"/>
          </w:tcPr>
          <w:p w14:paraId="782AA65B" w14:textId="0A7337AD"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0.005</w:t>
            </w:r>
          </w:p>
        </w:tc>
        <w:tc>
          <w:tcPr>
            <w:tcW w:w="810" w:type="dxa"/>
          </w:tcPr>
          <w:p w14:paraId="173CEAAC" w14:textId="012B8F1D" w:rsidR="00372286" w:rsidRPr="004F18F5" w:rsidRDefault="00372286" w:rsidP="004F18F5">
            <w:pPr>
              <w:jc w:val="center"/>
              <w:rPr>
                <w:rFonts w:ascii="Times New Roman" w:hAnsi="Times New Roman" w:cs="Times New Roman"/>
                <w:b/>
                <w:bCs/>
                <w:i/>
                <w:iCs/>
                <w:sz w:val="24"/>
                <w:szCs w:val="24"/>
              </w:rPr>
            </w:pPr>
            <w:r w:rsidRPr="004F18F5">
              <w:rPr>
                <w:rFonts w:ascii="Times New Roman" w:hAnsi="Times New Roman" w:cs="Times New Roman"/>
                <w:b/>
                <w:bCs/>
                <w:i/>
                <w:iCs/>
                <w:sz w:val="24"/>
                <w:szCs w:val="24"/>
              </w:rPr>
              <w:t>0.104</w:t>
            </w:r>
          </w:p>
        </w:tc>
        <w:tc>
          <w:tcPr>
            <w:tcW w:w="990" w:type="dxa"/>
          </w:tcPr>
          <w:p w14:paraId="17037478" w14:textId="4A64210A"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354CF6">
              <w:rPr>
                <w:rFonts w:ascii="Times New Roman" w:hAnsi="Times New Roman" w:cs="Times New Roman"/>
                <w:sz w:val="24"/>
                <w:szCs w:val="24"/>
              </w:rPr>
              <w:t>0.001</w:t>
            </w:r>
          </w:p>
        </w:tc>
        <w:tc>
          <w:tcPr>
            <w:tcW w:w="990" w:type="dxa"/>
          </w:tcPr>
          <w:p w14:paraId="7A97EAF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311E21F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05" w:type="dxa"/>
          </w:tcPr>
          <w:p w14:paraId="6C098333" w14:textId="7F1E05E7" w:rsidR="00372286" w:rsidRPr="0011547D" w:rsidRDefault="00372286" w:rsidP="004F18F5">
            <w:pPr>
              <w:jc w:val="center"/>
              <w:rPr>
                <w:rFonts w:ascii="Times New Roman" w:hAnsi="Times New Roman" w:cs="Times New Roman"/>
                <w:i/>
                <w:iCs/>
                <w:sz w:val="24"/>
                <w:szCs w:val="24"/>
              </w:rPr>
            </w:pPr>
            <w:r w:rsidRPr="004F18F5">
              <w:rPr>
                <w:rFonts w:ascii="Times New Roman" w:hAnsi="Times New Roman" w:cs="Times New Roman"/>
                <w:b/>
                <w:bCs/>
                <w:i/>
                <w:iCs/>
                <w:sz w:val="24"/>
                <w:szCs w:val="24"/>
              </w:rPr>
              <w:t>0.056</w:t>
            </w:r>
          </w:p>
        </w:tc>
      </w:tr>
      <w:tr w:rsidR="00372286" w:rsidRPr="0011547D" w14:paraId="6D7017E2" w14:textId="77777777" w:rsidTr="00A4768A">
        <w:tc>
          <w:tcPr>
            <w:tcW w:w="1350" w:type="dxa"/>
          </w:tcPr>
          <w:p w14:paraId="1826A6FF"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Calcium</w:t>
            </w:r>
          </w:p>
        </w:tc>
        <w:tc>
          <w:tcPr>
            <w:tcW w:w="1080" w:type="dxa"/>
          </w:tcPr>
          <w:p w14:paraId="1DE1440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63.0</w:t>
            </w:r>
          </w:p>
        </w:tc>
        <w:tc>
          <w:tcPr>
            <w:tcW w:w="990" w:type="dxa"/>
          </w:tcPr>
          <w:p w14:paraId="65FB8DA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13.4</w:t>
            </w:r>
          </w:p>
        </w:tc>
        <w:tc>
          <w:tcPr>
            <w:tcW w:w="1170" w:type="dxa"/>
          </w:tcPr>
          <w:p w14:paraId="7E75C94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73.1</w:t>
            </w:r>
          </w:p>
        </w:tc>
        <w:tc>
          <w:tcPr>
            <w:tcW w:w="810" w:type="dxa"/>
          </w:tcPr>
          <w:p w14:paraId="07B6CC6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85.7</w:t>
            </w:r>
          </w:p>
        </w:tc>
        <w:tc>
          <w:tcPr>
            <w:tcW w:w="990" w:type="dxa"/>
          </w:tcPr>
          <w:p w14:paraId="0ACC8D1F"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187.4</w:t>
            </w:r>
          </w:p>
        </w:tc>
        <w:tc>
          <w:tcPr>
            <w:tcW w:w="990" w:type="dxa"/>
          </w:tcPr>
          <w:p w14:paraId="644EA1D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5.20</w:t>
            </w:r>
          </w:p>
        </w:tc>
        <w:tc>
          <w:tcPr>
            <w:tcW w:w="1170" w:type="dxa"/>
          </w:tcPr>
          <w:p w14:paraId="37A3D58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-20.7</w:t>
            </w:r>
          </w:p>
        </w:tc>
        <w:tc>
          <w:tcPr>
            <w:tcW w:w="805" w:type="dxa"/>
          </w:tcPr>
          <w:p w14:paraId="234371C3"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-12.0</w:t>
            </w:r>
          </w:p>
        </w:tc>
      </w:tr>
      <w:tr w:rsidR="00372286" w:rsidRPr="0011547D" w14:paraId="3AD676CC" w14:textId="77777777" w:rsidTr="00A4768A">
        <w:tc>
          <w:tcPr>
            <w:tcW w:w="1350" w:type="dxa"/>
          </w:tcPr>
          <w:p w14:paraId="0051355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Cadmium</w:t>
            </w:r>
          </w:p>
        </w:tc>
        <w:tc>
          <w:tcPr>
            <w:tcW w:w="1080" w:type="dxa"/>
          </w:tcPr>
          <w:p w14:paraId="4677DE03" w14:textId="286587F8"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A4768A">
              <w:rPr>
                <w:rFonts w:ascii="Times New Roman" w:hAnsi="Times New Roman" w:cs="Times New Roman"/>
                <w:sz w:val="24"/>
                <w:szCs w:val="24"/>
              </w:rPr>
              <w:t>0.001</w:t>
            </w:r>
          </w:p>
        </w:tc>
        <w:tc>
          <w:tcPr>
            <w:tcW w:w="990" w:type="dxa"/>
          </w:tcPr>
          <w:p w14:paraId="7F8CF4A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5D92918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5AE66A7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548F69C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0.009</w:t>
            </w:r>
          </w:p>
        </w:tc>
        <w:tc>
          <w:tcPr>
            <w:tcW w:w="990" w:type="dxa"/>
          </w:tcPr>
          <w:p w14:paraId="1CDA4F50"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-8.00</w:t>
            </w:r>
          </w:p>
        </w:tc>
        <w:tc>
          <w:tcPr>
            <w:tcW w:w="1170" w:type="dxa"/>
          </w:tcPr>
          <w:p w14:paraId="7E217D3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144</w:t>
            </w:r>
          </w:p>
        </w:tc>
        <w:tc>
          <w:tcPr>
            <w:tcW w:w="805" w:type="dxa"/>
          </w:tcPr>
          <w:p w14:paraId="65CE6A72"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-100</w:t>
            </w:r>
          </w:p>
        </w:tc>
      </w:tr>
      <w:tr w:rsidR="00372286" w:rsidRPr="0011547D" w14:paraId="0CB1AC43" w14:textId="77777777" w:rsidTr="00A4768A">
        <w:tc>
          <w:tcPr>
            <w:tcW w:w="1350" w:type="dxa"/>
          </w:tcPr>
          <w:p w14:paraId="509852B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Cobalt</w:t>
            </w:r>
          </w:p>
        </w:tc>
        <w:tc>
          <w:tcPr>
            <w:tcW w:w="1080" w:type="dxa"/>
          </w:tcPr>
          <w:p w14:paraId="7EAA11D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0.066</w:t>
            </w:r>
          </w:p>
        </w:tc>
        <w:tc>
          <w:tcPr>
            <w:tcW w:w="990" w:type="dxa"/>
          </w:tcPr>
          <w:p w14:paraId="5D7A68DF"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5.03</w:t>
            </w:r>
          </w:p>
        </w:tc>
        <w:tc>
          <w:tcPr>
            <w:tcW w:w="1170" w:type="dxa"/>
          </w:tcPr>
          <w:p w14:paraId="3C162D38"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-57.5</w:t>
            </w:r>
          </w:p>
        </w:tc>
        <w:tc>
          <w:tcPr>
            <w:tcW w:w="810" w:type="dxa"/>
          </w:tcPr>
          <w:p w14:paraId="39D1A100"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-88.8</w:t>
            </w:r>
          </w:p>
        </w:tc>
        <w:tc>
          <w:tcPr>
            <w:tcW w:w="990" w:type="dxa"/>
          </w:tcPr>
          <w:p w14:paraId="3A1A46CE"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6.56</w:t>
            </w:r>
          </w:p>
        </w:tc>
        <w:tc>
          <w:tcPr>
            <w:tcW w:w="990" w:type="dxa"/>
          </w:tcPr>
          <w:p w14:paraId="1D1B2375"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8.47</w:t>
            </w:r>
          </w:p>
        </w:tc>
        <w:tc>
          <w:tcPr>
            <w:tcW w:w="1170" w:type="dxa"/>
          </w:tcPr>
          <w:p w14:paraId="352BF21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3.26</w:t>
            </w:r>
          </w:p>
        </w:tc>
        <w:tc>
          <w:tcPr>
            <w:tcW w:w="805" w:type="dxa"/>
          </w:tcPr>
          <w:p w14:paraId="71F2DA68"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-91.1</w:t>
            </w:r>
          </w:p>
        </w:tc>
      </w:tr>
      <w:tr w:rsidR="00372286" w:rsidRPr="0011547D" w14:paraId="1DEE174B" w14:textId="77777777" w:rsidTr="00A4768A">
        <w:tc>
          <w:tcPr>
            <w:tcW w:w="1350" w:type="dxa"/>
          </w:tcPr>
          <w:p w14:paraId="172A5026"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Chromium</w:t>
            </w:r>
          </w:p>
        </w:tc>
        <w:tc>
          <w:tcPr>
            <w:tcW w:w="1080" w:type="dxa"/>
          </w:tcPr>
          <w:p w14:paraId="4D51720F" w14:textId="1C72EBDA" w:rsidR="00372286" w:rsidRPr="0011547D" w:rsidRDefault="00A4768A" w:rsidP="004F18F5">
            <w:pPr>
              <w:jc w:val="center"/>
              <w:rPr>
                <w:rFonts w:ascii="Times New Roman" w:hAnsi="Times New Roman" w:cs="Times New Roman"/>
                <w:sz w:val="24"/>
                <w:szCs w:val="24"/>
              </w:rPr>
            </w:pPr>
            <w:r>
              <w:rPr>
                <w:rFonts w:ascii="Times New Roman" w:hAnsi="Times New Roman" w:cs="Times New Roman"/>
                <w:sz w:val="24"/>
                <w:szCs w:val="24"/>
              </w:rPr>
              <w:t>&lt;0.001</w:t>
            </w:r>
          </w:p>
        </w:tc>
        <w:tc>
          <w:tcPr>
            <w:tcW w:w="990" w:type="dxa"/>
          </w:tcPr>
          <w:p w14:paraId="4891826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144011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78EB4D4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7600D99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0.014</w:t>
            </w:r>
          </w:p>
        </w:tc>
        <w:tc>
          <w:tcPr>
            <w:tcW w:w="990" w:type="dxa"/>
          </w:tcPr>
          <w:p w14:paraId="19A92BB0"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51.4</w:t>
            </w:r>
          </w:p>
        </w:tc>
        <w:tc>
          <w:tcPr>
            <w:tcW w:w="1170" w:type="dxa"/>
          </w:tcPr>
          <w:p w14:paraId="09FDB5B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24.3</w:t>
            </w:r>
          </w:p>
        </w:tc>
        <w:tc>
          <w:tcPr>
            <w:tcW w:w="805" w:type="dxa"/>
          </w:tcPr>
          <w:p w14:paraId="6530D87D"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-100</w:t>
            </w:r>
          </w:p>
        </w:tc>
      </w:tr>
      <w:tr w:rsidR="00372286" w:rsidRPr="0011547D" w14:paraId="32E77117" w14:textId="77777777" w:rsidTr="00A4768A">
        <w:tc>
          <w:tcPr>
            <w:tcW w:w="1350" w:type="dxa"/>
          </w:tcPr>
          <w:p w14:paraId="5200509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Copper</w:t>
            </w:r>
          </w:p>
        </w:tc>
        <w:tc>
          <w:tcPr>
            <w:tcW w:w="1080" w:type="dxa"/>
          </w:tcPr>
          <w:p w14:paraId="7120A178" w14:textId="33D8B4DE"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A4768A">
              <w:rPr>
                <w:rFonts w:ascii="Times New Roman" w:hAnsi="Times New Roman" w:cs="Times New Roman"/>
                <w:sz w:val="24"/>
                <w:szCs w:val="24"/>
              </w:rPr>
              <w:t>0.001</w:t>
            </w:r>
          </w:p>
        </w:tc>
        <w:tc>
          <w:tcPr>
            <w:tcW w:w="990" w:type="dxa"/>
          </w:tcPr>
          <w:p w14:paraId="0BDF790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17329B8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0B85FE7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E7FBBF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0.002</w:t>
            </w:r>
          </w:p>
        </w:tc>
        <w:tc>
          <w:tcPr>
            <w:tcW w:w="990" w:type="dxa"/>
          </w:tcPr>
          <w:p w14:paraId="755B27C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33.3</w:t>
            </w:r>
          </w:p>
        </w:tc>
        <w:tc>
          <w:tcPr>
            <w:tcW w:w="1170" w:type="dxa"/>
          </w:tcPr>
          <w:p w14:paraId="4511115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300.0</w:t>
            </w:r>
          </w:p>
        </w:tc>
        <w:tc>
          <w:tcPr>
            <w:tcW w:w="805" w:type="dxa"/>
          </w:tcPr>
          <w:p w14:paraId="3AD25A8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16.7</w:t>
            </w:r>
          </w:p>
        </w:tc>
      </w:tr>
      <w:tr w:rsidR="00372286" w:rsidRPr="0011547D" w14:paraId="0D645BDC" w14:textId="77777777" w:rsidTr="00A4768A">
        <w:tc>
          <w:tcPr>
            <w:tcW w:w="1350" w:type="dxa"/>
          </w:tcPr>
          <w:p w14:paraId="73EA51D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Iron</w:t>
            </w:r>
          </w:p>
        </w:tc>
        <w:tc>
          <w:tcPr>
            <w:tcW w:w="1080" w:type="dxa"/>
          </w:tcPr>
          <w:p w14:paraId="7F52F18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0.005</w:t>
            </w:r>
          </w:p>
        </w:tc>
        <w:tc>
          <w:tcPr>
            <w:tcW w:w="990" w:type="dxa"/>
          </w:tcPr>
          <w:p w14:paraId="2C07F5D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692.3</w:t>
            </w:r>
          </w:p>
        </w:tc>
        <w:tc>
          <w:tcPr>
            <w:tcW w:w="1170" w:type="dxa"/>
          </w:tcPr>
          <w:p w14:paraId="486F55C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276.9</w:t>
            </w:r>
          </w:p>
        </w:tc>
        <w:tc>
          <w:tcPr>
            <w:tcW w:w="810" w:type="dxa"/>
          </w:tcPr>
          <w:p w14:paraId="723AAC3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426.9</w:t>
            </w:r>
          </w:p>
        </w:tc>
        <w:tc>
          <w:tcPr>
            <w:tcW w:w="990" w:type="dxa"/>
          </w:tcPr>
          <w:p w14:paraId="4FEE0D5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26.2</w:t>
            </w:r>
          </w:p>
        </w:tc>
        <w:tc>
          <w:tcPr>
            <w:tcW w:w="990" w:type="dxa"/>
          </w:tcPr>
          <w:p w14:paraId="7A831F4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-14.7</w:t>
            </w:r>
          </w:p>
        </w:tc>
        <w:tc>
          <w:tcPr>
            <w:tcW w:w="1170" w:type="dxa"/>
          </w:tcPr>
          <w:p w14:paraId="1353714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3.58</w:t>
            </w:r>
          </w:p>
        </w:tc>
        <w:tc>
          <w:tcPr>
            <w:tcW w:w="805" w:type="dxa"/>
          </w:tcPr>
          <w:p w14:paraId="032DC17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-99.8</w:t>
            </w:r>
          </w:p>
        </w:tc>
      </w:tr>
      <w:tr w:rsidR="00372286" w:rsidRPr="0011547D" w14:paraId="344C6754" w14:textId="77777777" w:rsidTr="00A4768A">
        <w:tc>
          <w:tcPr>
            <w:tcW w:w="1350" w:type="dxa"/>
          </w:tcPr>
          <w:p w14:paraId="5E24C80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Potassium</w:t>
            </w:r>
          </w:p>
        </w:tc>
        <w:tc>
          <w:tcPr>
            <w:tcW w:w="1080" w:type="dxa"/>
          </w:tcPr>
          <w:p w14:paraId="441AEC3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3.45</w:t>
            </w:r>
          </w:p>
        </w:tc>
        <w:tc>
          <w:tcPr>
            <w:tcW w:w="990" w:type="dxa"/>
          </w:tcPr>
          <w:p w14:paraId="57E3F55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155.0</w:t>
            </w:r>
          </w:p>
        </w:tc>
        <w:tc>
          <w:tcPr>
            <w:tcW w:w="1170" w:type="dxa"/>
          </w:tcPr>
          <w:p w14:paraId="5F4890EE"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123.2</w:t>
            </w:r>
          </w:p>
        </w:tc>
        <w:tc>
          <w:tcPr>
            <w:tcW w:w="810" w:type="dxa"/>
          </w:tcPr>
          <w:p w14:paraId="7DECD160"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44.9</w:t>
            </w:r>
          </w:p>
        </w:tc>
        <w:tc>
          <w:tcPr>
            <w:tcW w:w="990" w:type="dxa"/>
          </w:tcPr>
          <w:p w14:paraId="012944B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8.85</w:t>
            </w:r>
          </w:p>
        </w:tc>
        <w:tc>
          <w:tcPr>
            <w:tcW w:w="990" w:type="dxa"/>
          </w:tcPr>
          <w:p w14:paraId="273CF4A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140.9</w:t>
            </w:r>
          </w:p>
        </w:tc>
        <w:tc>
          <w:tcPr>
            <w:tcW w:w="1170" w:type="dxa"/>
          </w:tcPr>
          <w:p w14:paraId="68833111"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-13.9</w:t>
            </w:r>
          </w:p>
        </w:tc>
        <w:tc>
          <w:tcPr>
            <w:tcW w:w="805" w:type="dxa"/>
          </w:tcPr>
          <w:p w14:paraId="0BFE4291"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-26.3</w:t>
            </w:r>
          </w:p>
        </w:tc>
      </w:tr>
      <w:tr w:rsidR="00372286" w:rsidRPr="0011547D" w14:paraId="75E98E9C" w14:textId="77777777" w:rsidTr="00A4768A">
        <w:tc>
          <w:tcPr>
            <w:tcW w:w="1350" w:type="dxa"/>
          </w:tcPr>
          <w:p w14:paraId="7224D34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Lithium</w:t>
            </w:r>
          </w:p>
        </w:tc>
        <w:tc>
          <w:tcPr>
            <w:tcW w:w="1080" w:type="dxa"/>
          </w:tcPr>
          <w:p w14:paraId="09C991B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0.022</w:t>
            </w:r>
          </w:p>
        </w:tc>
        <w:tc>
          <w:tcPr>
            <w:tcW w:w="990" w:type="dxa"/>
          </w:tcPr>
          <w:p w14:paraId="14E74A4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-1.69</w:t>
            </w:r>
          </w:p>
        </w:tc>
        <w:tc>
          <w:tcPr>
            <w:tcW w:w="1170" w:type="dxa"/>
          </w:tcPr>
          <w:p w14:paraId="0819863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33.9</w:t>
            </w:r>
          </w:p>
        </w:tc>
        <w:tc>
          <w:tcPr>
            <w:tcW w:w="810" w:type="dxa"/>
          </w:tcPr>
          <w:p w14:paraId="563EF8E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3.39</w:t>
            </w:r>
          </w:p>
        </w:tc>
        <w:tc>
          <w:tcPr>
            <w:tcW w:w="990" w:type="dxa"/>
          </w:tcPr>
          <w:p w14:paraId="48E042C3"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0.041</w:t>
            </w:r>
          </w:p>
        </w:tc>
        <w:tc>
          <w:tcPr>
            <w:tcW w:w="990" w:type="dxa"/>
          </w:tcPr>
          <w:p w14:paraId="5E6E0230"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17.0</w:t>
            </w:r>
          </w:p>
        </w:tc>
        <w:tc>
          <w:tcPr>
            <w:tcW w:w="1170" w:type="dxa"/>
          </w:tcPr>
          <w:p w14:paraId="3D56D2FD"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7.14</w:t>
            </w:r>
          </w:p>
        </w:tc>
        <w:tc>
          <w:tcPr>
            <w:tcW w:w="805" w:type="dxa"/>
          </w:tcPr>
          <w:p w14:paraId="46E90EC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-23.2</w:t>
            </w:r>
          </w:p>
        </w:tc>
      </w:tr>
      <w:tr w:rsidR="00372286" w:rsidRPr="0011547D" w14:paraId="364DE857" w14:textId="77777777" w:rsidTr="00A4768A">
        <w:tc>
          <w:tcPr>
            <w:tcW w:w="1350" w:type="dxa"/>
          </w:tcPr>
          <w:p w14:paraId="1C10E318"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Magnesium</w:t>
            </w:r>
          </w:p>
        </w:tc>
        <w:tc>
          <w:tcPr>
            <w:tcW w:w="1080" w:type="dxa"/>
          </w:tcPr>
          <w:p w14:paraId="4EE4E343"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11.6</w:t>
            </w:r>
          </w:p>
        </w:tc>
        <w:tc>
          <w:tcPr>
            <w:tcW w:w="990" w:type="dxa"/>
          </w:tcPr>
          <w:p w14:paraId="3DEF6F7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12.8</w:t>
            </w:r>
          </w:p>
        </w:tc>
        <w:tc>
          <w:tcPr>
            <w:tcW w:w="1170" w:type="dxa"/>
          </w:tcPr>
          <w:p w14:paraId="2594C25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110.9</w:t>
            </w:r>
          </w:p>
        </w:tc>
        <w:tc>
          <w:tcPr>
            <w:tcW w:w="810" w:type="dxa"/>
          </w:tcPr>
          <w:p w14:paraId="56F0325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44.4</w:t>
            </w:r>
          </w:p>
        </w:tc>
        <w:tc>
          <w:tcPr>
            <w:tcW w:w="990" w:type="dxa"/>
          </w:tcPr>
          <w:p w14:paraId="57C8DA7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47.7</w:t>
            </w:r>
          </w:p>
        </w:tc>
        <w:tc>
          <w:tcPr>
            <w:tcW w:w="990" w:type="dxa"/>
          </w:tcPr>
          <w:p w14:paraId="4F713E40"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-3.19</w:t>
            </w:r>
          </w:p>
        </w:tc>
        <w:tc>
          <w:tcPr>
            <w:tcW w:w="1170" w:type="dxa"/>
          </w:tcPr>
          <w:p w14:paraId="466DFA3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3.40</w:t>
            </w:r>
          </w:p>
        </w:tc>
        <w:tc>
          <w:tcPr>
            <w:tcW w:w="805" w:type="dxa"/>
          </w:tcPr>
          <w:p w14:paraId="0425B999"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9.70</w:t>
            </w:r>
          </w:p>
        </w:tc>
      </w:tr>
      <w:tr w:rsidR="00372286" w:rsidRPr="0011547D" w14:paraId="7BFF6C64" w14:textId="77777777" w:rsidTr="00A4768A">
        <w:tc>
          <w:tcPr>
            <w:tcW w:w="1350" w:type="dxa"/>
          </w:tcPr>
          <w:p w14:paraId="65D72F90"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Manganese</w:t>
            </w:r>
          </w:p>
        </w:tc>
        <w:tc>
          <w:tcPr>
            <w:tcW w:w="1080" w:type="dxa"/>
          </w:tcPr>
          <w:p w14:paraId="0B489EF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0.395</w:t>
            </w:r>
          </w:p>
        </w:tc>
        <w:tc>
          <w:tcPr>
            <w:tcW w:w="990" w:type="dxa"/>
          </w:tcPr>
          <w:p w14:paraId="7C07935D"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-48.5</w:t>
            </w:r>
          </w:p>
        </w:tc>
        <w:tc>
          <w:tcPr>
            <w:tcW w:w="1170" w:type="dxa"/>
          </w:tcPr>
          <w:p w14:paraId="49AD5FFB"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-78.0</w:t>
            </w:r>
          </w:p>
        </w:tc>
        <w:tc>
          <w:tcPr>
            <w:tcW w:w="810" w:type="dxa"/>
          </w:tcPr>
          <w:p w14:paraId="1B47EA24"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-81.9</w:t>
            </w:r>
          </w:p>
        </w:tc>
        <w:tc>
          <w:tcPr>
            <w:tcW w:w="990" w:type="dxa"/>
          </w:tcPr>
          <w:p w14:paraId="30EE254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16.9</w:t>
            </w:r>
          </w:p>
        </w:tc>
        <w:tc>
          <w:tcPr>
            <w:tcW w:w="990" w:type="dxa"/>
          </w:tcPr>
          <w:p w14:paraId="3B1898C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-3.22</w:t>
            </w:r>
          </w:p>
        </w:tc>
        <w:tc>
          <w:tcPr>
            <w:tcW w:w="1170" w:type="dxa"/>
          </w:tcPr>
          <w:p w14:paraId="39A962B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-1.23</w:t>
            </w:r>
          </w:p>
        </w:tc>
        <w:tc>
          <w:tcPr>
            <w:tcW w:w="805" w:type="dxa"/>
          </w:tcPr>
          <w:p w14:paraId="323D7D5F"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-94.1</w:t>
            </w:r>
          </w:p>
        </w:tc>
      </w:tr>
      <w:tr w:rsidR="00372286" w:rsidRPr="0011547D" w14:paraId="0C5EE400" w14:textId="77777777" w:rsidTr="00A4768A">
        <w:tc>
          <w:tcPr>
            <w:tcW w:w="1350" w:type="dxa"/>
          </w:tcPr>
          <w:p w14:paraId="10EE321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Sodium</w:t>
            </w:r>
          </w:p>
        </w:tc>
        <w:tc>
          <w:tcPr>
            <w:tcW w:w="1080" w:type="dxa"/>
          </w:tcPr>
          <w:p w14:paraId="1D04564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7.22</w:t>
            </w:r>
          </w:p>
        </w:tc>
        <w:tc>
          <w:tcPr>
            <w:tcW w:w="990" w:type="dxa"/>
          </w:tcPr>
          <w:p w14:paraId="4A6EA4EE"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4.04</w:t>
            </w:r>
          </w:p>
        </w:tc>
        <w:tc>
          <w:tcPr>
            <w:tcW w:w="1170" w:type="dxa"/>
          </w:tcPr>
          <w:p w14:paraId="11BA0EB6"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66.6</w:t>
            </w:r>
          </w:p>
        </w:tc>
        <w:tc>
          <w:tcPr>
            <w:tcW w:w="810" w:type="dxa"/>
          </w:tcPr>
          <w:p w14:paraId="29D32433"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60.1</w:t>
            </w:r>
          </w:p>
        </w:tc>
        <w:tc>
          <w:tcPr>
            <w:tcW w:w="990" w:type="dxa"/>
          </w:tcPr>
          <w:p w14:paraId="24208854"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16.8</w:t>
            </w:r>
          </w:p>
        </w:tc>
        <w:tc>
          <w:tcPr>
            <w:tcW w:w="990" w:type="dxa"/>
          </w:tcPr>
          <w:p w14:paraId="0F1AC327"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-12.3</w:t>
            </w:r>
          </w:p>
        </w:tc>
        <w:tc>
          <w:tcPr>
            <w:tcW w:w="1170" w:type="dxa"/>
          </w:tcPr>
          <w:p w14:paraId="10BD7155"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-18.1</w:t>
            </w:r>
          </w:p>
        </w:tc>
        <w:tc>
          <w:tcPr>
            <w:tcW w:w="805" w:type="dxa"/>
          </w:tcPr>
          <w:p w14:paraId="4EB18C44"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-15.9</w:t>
            </w:r>
          </w:p>
        </w:tc>
      </w:tr>
      <w:tr w:rsidR="00372286" w:rsidRPr="0011547D" w14:paraId="0F1BF8A5" w14:textId="77777777" w:rsidTr="00A4768A">
        <w:tc>
          <w:tcPr>
            <w:tcW w:w="1350" w:type="dxa"/>
          </w:tcPr>
          <w:p w14:paraId="2F5D7891"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Nickel</w:t>
            </w:r>
          </w:p>
        </w:tc>
        <w:tc>
          <w:tcPr>
            <w:tcW w:w="1080" w:type="dxa"/>
          </w:tcPr>
          <w:p w14:paraId="2FE71EB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0.781</w:t>
            </w:r>
          </w:p>
        </w:tc>
        <w:tc>
          <w:tcPr>
            <w:tcW w:w="990" w:type="dxa"/>
          </w:tcPr>
          <w:p w14:paraId="5092AD6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14.5</w:t>
            </w:r>
          </w:p>
        </w:tc>
        <w:tc>
          <w:tcPr>
            <w:tcW w:w="1170" w:type="dxa"/>
          </w:tcPr>
          <w:p w14:paraId="2613D8A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28.9</w:t>
            </w:r>
          </w:p>
        </w:tc>
        <w:tc>
          <w:tcPr>
            <w:tcW w:w="810" w:type="dxa"/>
          </w:tcPr>
          <w:p w14:paraId="626A94DE"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-84.1</w:t>
            </w:r>
          </w:p>
        </w:tc>
        <w:tc>
          <w:tcPr>
            <w:tcW w:w="990" w:type="dxa"/>
          </w:tcPr>
          <w:p w14:paraId="2DDDF69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61.7</w:t>
            </w:r>
          </w:p>
        </w:tc>
        <w:tc>
          <w:tcPr>
            <w:tcW w:w="990" w:type="dxa"/>
          </w:tcPr>
          <w:p w14:paraId="3749046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8.53</w:t>
            </w:r>
          </w:p>
        </w:tc>
        <w:tc>
          <w:tcPr>
            <w:tcW w:w="1170" w:type="dxa"/>
          </w:tcPr>
          <w:p w14:paraId="073B84B8"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2.05</w:t>
            </w:r>
          </w:p>
        </w:tc>
        <w:tc>
          <w:tcPr>
            <w:tcW w:w="805" w:type="dxa"/>
          </w:tcPr>
          <w:p w14:paraId="115F4663"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-90.0</w:t>
            </w:r>
          </w:p>
        </w:tc>
      </w:tr>
      <w:tr w:rsidR="00372286" w:rsidRPr="0011547D" w14:paraId="08AFDE31" w14:textId="77777777" w:rsidTr="00A4768A">
        <w:tc>
          <w:tcPr>
            <w:tcW w:w="1350" w:type="dxa"/>
          </w:tcPr>
          <w:p w14:paraId="3F1E79A7"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Lead</w:t>
            </w:r>
          </w:p>
        </w:tc>
        <w:tc>
          <w:tcPr>
            <w:tcW w:w="1080" w:type="dxa"/>
          </w:tcPr>
          <w:p w14:paraId="0F2DDFDA" w14:textId="35D0FDFF"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&lt;</w:t>
            </w:r>
            <w:r w:rsidR="00A4768A">
              <w:rPr>
                <w:rFonts w:ascii="Times New Roman" w:hAnsi="Times New Roman" w:cs="Times New Roman"/>
                <w:sz w:val="24"/>
                <w:szCs w:val="24"/>
              </w:rPr>
              <w:t>0.008</w:t>
            </w:r>
          </w:p>
        </w:tc>
        <w:tc>
          <w:tcPr>
            <w:tcW w:w="990" w:type="dxa"/>
          </w:tcPr>
          <w:p w14:paraId="6DF15C0D"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1170" w:type="dxa"/>
          </w:tcPr>
          <w:p w14:paraId="5F653ED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810" w:type="dxa"/>
          </w:tcPr>
          <w:p w14:paraId="4A29333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w:t>
            </w:r>
          </w:p>
        </w:tc>
        <w:tc>
          <w:tcPr>
            <w:tcW w:w="990" w:type="dxa"/>
          </w:tcPr>
          <w:p w14:paraId="299DE4A0"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0.084</w:t>
            </w:r>
          </w:p>
        </w:tc>
        <w:tc>
          <w:tcPr>
            <w:tcW w:w="990" w:type="dxa"/>
          </w:tcPr>
          <w:p w14:paraId="29589156"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-26.5</w:t>
            </w:r>
          </w:p>
        </w:tc>
        <w:tc>
          <w:tcPr>
            <w:tcW w:w="1170" w:type="dxa"/>
          </w:tcPr>
          <w:p w14:paraId="45CC677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-9.73</w:t>
            </w:r>
          </w:p>
        </w:tc>
        <w:tc>
          <w:tcPr>
            <w:tcW w:w="805" w:type="dxa"/>
          </w:tcPr>
          <w:p w14:paraId="4DA9DDD4"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-100</w:t>
            </w:r>
          </w:p>
        </w:tc>
      </w:tr>
      <w:tr w:rsidR="00372286" w:rsidRPr="0011547D" w14:paraId="5C066ADE" w14:textId="77777777" w:rsidTr="00A4768A">
        <w:tc>
          <w:tcPr>
            <w:tcW w:w="1350" w:type="dxa"/>
          </w:tcPr>
          <w:p w14:paraId="5DEBBEE9"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Selenium</w:t>
            </w:r>
          </w:p>
        </w:tc>
        <w:tc>
          <w:tcPr>
            <w:tcW w:w="1080" w:type="dxa"/>
          </w:tcPr>
          <w:p w14:paraId="3807EAEE"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0.099</w:t>
            </w:r>
          </w:p>
        </w:tc>
        <w:tc>
          <w:tcPr>
            <w:tcW w:w="990" w:type="dxa"/>
          </w:tcPr>
          <w:p w14:paraId="22CC70B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0.373</w:t>
            </w:r>
          </w:p>
        </w:tc>
        <w:tc>
          <w:tcPr>
            <w:tcW w:w="1170" w:type="dxa"/>
          </w:tcPr>
          <w:p w14:paraId="180D2EE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32.8</w:t>
            </w:r>
          </w:p>
        </w:tc>
        <w:tc>
          <w:tcPr>
            <w:tcW w:w="810" w:type="dxa"/>
          </w:tcPr>
          <w:p w14:paraId="4CCCB7D2"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27.2</w:t>
            </w:r>
          </w:p>
        </w:tc>
        <w:tc>
          <w:tcPr>
            <w:tcW w:w="990" w:type="dxa"/>
          </w:tcPr>
          <w:p w14:paraId="64B4C8B5"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0.220</w:t>
            </w:r>
          </w:p>
        </w:tc>
        <w:tc>
          <w:tcPr>
            <w:tcW w:w="990" w:type="dxa"/>
          </w:tcPr>
          <w:p w14:paraId="0684A44B"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-5.89</w:t>
            </w:r>
          </w:p>
        </w:tc>
        <w:tc>
          <w:tcPr>
            <w:tcW w:w="1170" w:type="dxa"/>
          </w:tcPr>
          <w:p w14:paraId="299F913D"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-12.6</w:t>
            </w:r>
          </w:p>
        </w:tc>
        <w:tc>
          <w:tcPr>
            <w:tcW w:w="805" w:type="dxa"/>
          </w:tcPr>
          <w:p w14:paraId="69938947"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39.4</w:t>
            </w:r>
          </w:p>
        </w:tc>
      </w:tr>
      <w:tr w:rsidR="00372286" w:rsidRPr="0011547D" w14:paraId="40CD075C" w14:textId="77777777" w:rsidTr="00A4768A">
        <w:tc>
          <w:tcPr>
            <w:tcW w:w="1350" w:type="dxa"/>
          </w:tcPr>
          <w:p w14:paraId="7D3EAD12" w14:textId="77777777" w:rsidR="00372286" w:rsidRPr="0011547D" w:rsidRDefault="00372286" w:rsidP="002C736E">
            <w:pPr>
              <w:rPr>
                <w:rFonts w:ascii="Times New Roman" w:hAnsi="Times New Roman" w:cs="Times New Roman"/>
                <w:sz w:val="24"/>
                <w:szCs w:val="24"/>
              </w:rPr>
            </w:pPr>
            <w:r w:rsidRPr="0011547D">
              <w:rPr>
                <w:rFonts w:ascii="Times New Roman" w:hAnsi="Times New Roman" w:cs="Times New Roman"/>
                <w:sz w:val="24"/>
                <w:szCs w:val="24"/>
              </w:rPr>
              <w:t>Zinc</w:t>
            </w:r>
          </w:p>
        </w:tc>
        <w:tc>
          <w:tcPr>
            <w:tcW w:w="1080" w:type="dxa"/>
          </w:tcPr>
          <w:p w14:paraId="6882975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0.090</w:t>
            </w:r>
          </w:p>
        </w:tc>
        <w:tc>
          <w:tcPr>
            <w:tcW w:w="990" w:type="dxa"/>
          </w:tcPr>
          <w:p w14:paraId="74F555C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60.5</w:t>
            </w:r>
          </w:p>
        </w:tc>
        <w:tc>
          <w:tcPr>
            <w:tcW w:w="1170" w:type="dxa"/>
          </w:tcPr>
          <w:p w14:paraId="02E967DA"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-15.2</w:t>
            </w:r>
          </w:p>
        </w:tc>
        <w:tc>
          <w:tcPr>
            <w:tcW w:w="810" w:type="dxa"/>
          </w:tcPr>
          <w:p w14:paraId="4F41C9AC"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-47.3</w:t>
            </w:r>
          </w:p>
        </w:tc>
        <w:tc>
          <w:tcPr>
            <w:tcW w:w="990" w:type="dxa"/>
          </w:tcPr>
          <w:p w14:paraId="29E29D29" w14:textId="77777777" w:rsidR="00372286" w:rsidRPr="0011547D" w:rsidRDefault="00372286" w:rsidP="004F18F5">
            <w:pPr>
              <w:jc w:val="center"/>
              <w:rPr>
                <w:rFonts w:ascii="Times New Roman" w:hAnsi="Times New Roman" w:cs="Times New Roman"/>
                <w:sz w:val="24"/>
                <w:szCs w:val="24"/>
              </w:rPr>
            </w:pPr>
            <w:r w:rsidRPr="0011547D">
              <w:rPr>
                <w:rFonts w:ascii="Times New Roman" w:hAnsi="Times New Roman" w:cs="Times New Roman"/>
                <w:sz w:val="24"/>
                <w:szCs w:val="24"/>
              </w:rPr>
              <w:t>225</w:t>
            </w:r>
          </w:p>
        </w:tc>
        <w:tc>
          <w:tcPr>
            <w:tcW w:w="990" w:type="dxa"/>
          </w:tcPr>
          <w:p w14:paraId="75B3F7EC"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42.5</w:t>
            </w:r>
          </w:p>
        </w:tc>
        <w:tc>
          <w:tcPr>
            <w:tcW w:w="1170" w:type="dxa"/>
          </w:tcPr>
          <w:p w14:paraId="143B0442"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58.8</w:t>
            </w:r>
          </w:p>
        </w:tc>
        <w:tc>
          <w:tcPr>
            <w:tcW w:w="805" w:type="dxa"/>
          </w:tcPr>
          <w:p w14:paraId="371F24A1" w14:textId="77777777" w:rsidR="00372286" w:rsidRPr="004F18F5" w:rsidRDefault="00372286" w:rsidP="004F18F5">
            <w:pPr>
              <w:jc w:val="center"/>
              <w:rPr>
                <w:rFonts w:ascii="Times New Roman" w:hAnsi="Times New Roman" w:cs="Times New Roman"/>
                <w:b/>
                <w:bCs/>
                <w:sz w:val="24"/>
                <w:szCs w:val="24"/>
              </w:rPr>
            </w:pPr>
            <w:r w:rsidRPr="004F18F5">
              <w:rPr>
                <w:rFonts w:ascii="Times New Roman" w:hAnsi="Times New Roman" w:cs="Times New Roman"/>
                <w:b/>
                <w:bCs/>
                <w:sz w:val="24"/>
                <w:szCs w:val="24"/>
              </w:rPr>
              <w:t>-97.7</w:t>
            </w:r>
          </w:p>
        </w:tc>
      </w:tr>
    </w:tbl>
    <w:p w14:paraId="5A8E9342" w14:textId="77777777" w:rsidR="00B0697A" w:rsidRDefault="00B0697A" w:rsidP="00B83707">
      <w:pPr>
        <w:spacing w:line="480" w:lineRule="auto"/>
        <w:rPr>
          <w:rFonts w:ascii="Times New Roman" w:hAnsi="Times New Roman" w:cs="Times New Roman"/>
          <w:sz w:val="24"/>
          <w:szCs w:val="24"/>
        </w:rPr>
        <w:sectPr w:rsidR="00B0697A" w:rsidSect="003B1D70">
          <w:pgSz w:w="12240" w:h="15840"/>
          <w:pgMar w:top="1440" w:right="1440" w:bottom="1440" w:left="1440" w:header="720" w:footer="720" w:gutter="0"/>
          <w:cols w:space="720"/>
          <w:docGrid w:linePitch="360"/>
        </w:sectPr>
      </w:pPr>
    </w:p>
    <w:p w14:paraId="7785FD93" w14:textId="0E71A852" w:rsidR="004736A6" w:rsidRDefault="00F6692A" w:rsidP="004736A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4.12: </w:t>
      </w:r>
      <w:r w:rsidR="00744402">
        <w:rPr>
          <w:rFonts w:ascii="Times New Roman" w:hAnsi="Times New Roman" w:cs="Times New Roman"/>
          <w:sz w:val="24"/>
          <w:szCs w:val="24"/>
        </w:rPr>
        <w:t>Summary of Increases and Decreases in Metal Concentrations</w:t>
      </w:r>
      <w:r w:rsidR="00337529">
        <w:rPr>
          <w:rFonts w:ascii="Times New Roman" w:hAnsi="Times New Roman" w:cs="Times New Roman"/>
          <w:sz w:val="24"/>
          <w:szCs w:val="24"/>
        </w:rPr>
        <w:t xml:space="preserve"> Relative to Control i</w:t>
      </w:r>
      <w:r w:rsidR="00744402">
        <w:rPr>
          <w:rFonts w:ascii="Times New Roman" w:hAnsi="Times New Roman" w:cs="Times New Roman"/>
          <w:sz w:val="24"/>
          <w:szCs w:val="24"/>
        </w:rPr>
        <w:t xml:space="preserve">n </w:t>
      </w:r>
      <w:r w:rsidR="002E75F5">
        <w:rPr>
          <w:rFonts w:ascii="Times New Roman" w:hAnsi="Times New Roman" w:cs="Times New Roman"/>
          <w:sz w:val="24"/>
          <w:szCs w:val="24"/>
        </w:rPr>
        <w:t xml:space="preserve">TCLP (T), SPLP (S), and FLT (F) </w:t>
      </w:r>
      <w:r w:rsidR="00744402">
        <w:rPr>
          <w:rFonts w:ascii="Times New Roman" w:hAnsi="Times New Roman" w:cs="Times New Roman"/>
          <w:sz w:val="24"/>
          <w:szCs w:val="24"/>
        </w:rPr>
        <w:t>Leachates from Mayer Ranch (M</w:t>
      </w:r>
      <w:r w:rsidR="00CC2097">
        <w:rPr>
          <w:rFonts w:ascii="Times New Roman" w:hAnsi="Times New Roman" w:cs="Times New Roman"/>
          <w:sz w:val="24"/>
          <w:szCs w:val="24"/>
        </w:rPr>
        <w:t>R</w:t>
      </w:r>
      <w:r w:rsidR="00744402">
        <w:rPr>
          <w:rFonts w:ascii="Times New Roman" w:hAnsi="Times New Roman" w:cs="Times New Roman"/>
          <w:sz w:val="24"/>
          <w:szCs w:val="24"/>
        </w:rPr>
        <w:t>)</w:t>
      </w:r>
      <w:r w:rsidR="00CC2097">
        <w:rPr>
          <w:rFonts w:ascii="Times New Roman" w:hAnsi="Times New Roman" w:cs="Times New Roman"/>
          <w:sz w:val="24"/>
          <w:szCs w:val="24"/>
        </w:rPr>
        <w:t xml:space="preserve"> and</w:t>
      </w:r>
      <w:r w:rsidR="00744402">
        <w:rPr>
          <w:rFonts w:ascii="Times New Roman" w:hAnsi="Times New Roman" w:cs="Times New Roman"/>
          <w:sz w:val="24"/>
          <w:szCs w:val="24"/>
        </w:rPr>
        <w:t xml:space="preserve"> Southeast Commerce (SEC), </w:t>
      </w:r>
      <w:r w:rsidR="00CC2097">
        <w:rPr>
          <w:rFonts w:ascii="Times New Roman" w:hAnsi="Times New Roman" w:cs="Times New Roman"/>
          <w:sz w:val="24"/>
          <w:szCs w:val="24"/>
        </w:rPr>
        <w:t xml:space="preserve">Oxidation Ponds </w:t>
      </w:r>
      <w:r w:rsidR="00C44709">
        <w:rPr>
          <w:rFonts w:ascii="Times New Roman" w:hAnsi="Times New Roman" w:cs="Times New Roman"/>
          <w:sz w:val="24"/>
          <w:szCs w:val="24"/>
        </w:rPr>
        <w:t xml:space="preserve">(Ox Ponds) </w:t>
      </w:r>
      <w:r w:rsidR="00CC2097">
        <w:rPr>
          <w:rFonts w:ascii="Times New Roman" w:hAnsi="Times New Roman" w:cs="Times New Roman"/>
          <w:sz w:val="24"/>
          <w:szCs w:val="24"/>
        </w:rPr>
        <w:t>and VFBR S</w:t>
      </w:r>
      <w:r w:rsidR="00337529">
        <w:rPr>
          <w:rFonts w:ascii="Times New Roman" w:hAnsi="Times New Roman" w:cs="Times New Roman"/>
          <w:sz w:val="24"/>
          <w:szCs w:val="24"/>
        </w:rPr>
        <w:t>olids when Amended with Biochar, Biosolids</w:t>
      </w:r>
      <w:r w:rsidR="00AE1FD3">
        <w:rPr>
          <w:rFonts w:ascii="Times New Roman" w:hAnsi="Times New Roman" w:cs="Times New Roman"/>
          <w:sz w:val="24"/>
          <w:szCs w:val="24"/>
        </w:rPr>
        <w:t>,</w:t>
      </w:r>
      <w:r w:rsidR="00337529">
        <w:rPr>
          <w:rFonts w:ascii="Times New Roman" w:hAnsi="Times New Roman" w:cs="Times New Roman"/>
          <w:sz w:val="24"/>
          <w:szCs w:val="24"/>
        </w:rPr>
        <w:t xml:space="preserve"> and CCR</w:t>
      </w:r>
      <w:r w:rsidR="00E5704F">
        <w:rPr>
          <w:rFonts w:ascii="Times New Roman" w:hAnsi="Times New Roman" w:cs="Times New Roman"/>
          <w:sz w:val="24"/>
          <w:szCs w:val="24"/>
        </w:rPr>
        <w:t>. Increases Noted by the Presence of a Letter and Decreases by the Presence of a Letter in Parentheses</w:t>
      </w:r>
    </w:p>
    <w:tbl>
      <w:tblPr>
        <w:tblStyle w:val="TableGrid"/>
        <w:tblW w:w="13052" w:type="dxa"/>
        <w:tblLook w:val="04A0" w:firstRow="1" w:lastRow="0" w:firstColumn="1" w:lastColumn="0" w:noHBand="0" w:noVBand="1"/>
      </w:tblPr>
      <w:tblGrid>
        <w:gridCol w:w="956"/>
        <w:gridCol w:w="1008"/>
        <w:gridCol w:w="1008"/>
        <w:gridCol w:w="1008"/>
        <w:gridCol w:w="1008"/>
        <w:gridCol w:w="1008"/>
        <w:gridCol w:w="1008"/>
        <w:gridCol w:w="1008"/>
        <w:gridCol w:w="1008"/>
        <w:gridCol w:w="1008"/>
        <w:gridCol w:w="1008"/>
        <w:gridCol w:w="1008"/>
        <w:gridCol w:w="1008"/>
      </w:tblGrid>
      <w:tr w:rsidR="00D7482F" w14:paraId="67777FEC" w14:textId="77777777" w:rsidTr="00BF19C9">
        <w:tc>
          <w:tcPr>
            <w:tcW w:w="956" w:type="dxa"/>
            <w:tcBorders>
              <w:left w:val="nil"/>
              <w:bottom w:val="nil"/>
              <w:right w:val="nil"/>
            </w:tcBorders>
          </w:tcPr>
          <w:p w14:paraId="5A8CCA3E" w14:textId="77777777" w:rsidR="00D7482F" w:rsidRDefault="00D7482F" w:rsidP="000958F1">
            <w:pPr>
              <w:spacing w:line="300" w:lineRule="auto"/>
              <w:rPr>
                <w:rFonts w:ascii="Times New Roman" w:hAnsi="Times New Roman" w:cs="Times New Roman"/>
                <w:sz w:val="24"/>
                <w:szCs w:val="24"/>
              </w:rPr>
            </w:pPr>
          </w:p>
        </w:tc>
        <w:tc>
          <w:tcPr>
            <w:tcW w:w="4032" w:type="dxa"/>
            <w:gridSpan w:val="4"/>
            <w:tcBorders>
              <w:left w:val="nil"/>
              <w:bottom w:val="nil"/>
              <w:right w:val="nil"/>
            </w:tcBorders>
          </w:tcPr>
          <w:p w14:paraId="630941B0" w14:textId="78A8E199" w:rsidR="00D7482F" w:rsidRDefault="00D7482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Biochar</w:t>
            </w:r>
          </w:p>
        </w:tc>
        <w:tc>
          <w:tcPr>
            <w:tcW w:w="4032" w:type="dxa"/>
            <w:gridSpan w:val="4"/>
            <w:tcBorders>
              <w:left w:val="nil"/>
              <w:bottom w:val="nil"/>
              <w:right w:val="nil"/>
            </w:tcBorders>
          </w:tcPr>
          <w:p w14:paraId="78A5B8C4" w14:textId="7BD78B51" w:rsidR="00D7482F" w:rsidRDefault="00D7482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Biosolids</w:t>
            </w:r>
          </w:p>
        </w:tc>
        <w:tc>
          <w:tcPr>
            <w:tcW w:w="4032" w:type="dxa"/>
            <w:gridSpan w:val="4"/>
            <w:tcBorders>
              <w:left w:val="nil"/>
              <w:bottom w:val="nil"/>
              <w:right w:val="nil"/>
            </w:tcBorders>
          </w:tcPr>
          <w:p w14:paraId="1C403D2C" w14:textId="5D77637D" w:rsidR="00D7482F" w:rsidRDefault="00D7482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CCR</w:t>
            </w:r>
          </w:p>
        </w:tc>
      </w:tr>
      <w:tr w:rsidR="00D600C3" w14:paraId="51B3F273" w14:textId="77777777" w:rsidTr="00BF19C9">
        <w:tc>
          <w:tcPr>
            <w:tcW w:w="956" w:type="dxa"/>
            <w:tcBorders>
              <w:top w:val="nil"/>
              <w:left w:val="nil"/>
              <w:bottom w:val="nil"/>
              <w:right w:val="nil"/>
            </w:tcBorders>
          </w:tcPr>
          <w:p w14:paraId="6E7370C0" w14:textId="77777777" w:rsidR="00D600C3" w:rsidRDefault="00D600C3" w:rsidP="000958F1">
            <w:pPr>
              <w:spacing w:line="300" w:lineRule="auto"/>
              <w:rPr>
                <w:rFonts w:ascii="Times New Roman" w:hAnsi="Times New Roman" w:cs="Times New Roman"/>
                <w:sz w:val="24"/>
                <w:szCs w:val="24"/>
              </w:rPr>
            </w:pPr>
          </w:p>
        </w:tc>
        <w:tc>
          <w:tcPr>
            <w:tcW w:w="2016" w:type="dxa"/>
            <w:gridSpan w:val="2"/>
            <w:tcBorders>
              <w:top w:val="nil"/>
              <w:left w:val="nil"/>
              <w:bottom w:val="nil"/>
              <w:right w:val="nil"/>
            </w:tcBorders>
          </w:tcPr>
          <w:p w14:paraId="2C5CA114" w14:textId="0FDB75BC"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Ox Ponds</w:t>
            </w:r>
          </w:p>
        </w:tc>
        <w:tc>
          <w:tcPr>
            <w:tcW w:w="2016" w:type="dxa"/>
            <w:gridSpan w:val="2"/>
            <w:tcBorders>
              <w:top w:val="nil"/>
              <w:left w:val="nil"/>
              <w:bottom w:val="nil"/>
              <w:right w:val="nil"/>
            </w:tcBorders>
          </w:tcPr>
          <w:p w14:paraId="789C543A" w14:textId="48B061D5"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VFBRs</w:t>
            </w:r>
          </w:p>
        </w:tc>
        <w:tc>
          <w:tcPr>
            <w:tcW w:w="2016" w:type="dxa"/>
            <w:gridSpan w:val="2"/>
            <w:tcBorders>
              <w:top w:val="nil"/>
              <w:left w:val="nil"/>
              <w:bottom w:val="nil"/>
              <w:right w:val="nil"/>
            </w:tcBorders>
          </w:tcPr>
          <w:p w14:paraId="746ABFE1" w14:textId="17D062C8"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Ox Ponds</w:t>
            </w:r>
          </w:p>
        </w:tc>
        <w:tc>
          <w:tcPr>
            <w:tcW w:w="2016" w:type="dxa"/>
            <w:gridSpan w:val="2"/>
            <w:tcBorders>
              <w:top w:val="nil"/>
              <w:left w:val="nil"/>
              <w:bottom w:val="nil"/>
              <w:right w:val="nil"/>
            </w:tcBorders>
          </w:tcPr>
          <w:p w14:paraId="200CD969" w14:textId="364CF233"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VFBRs</w:t>
            </w:r>
          </w:p>
        </w:tc>
        <w:tc>
          <w:tcPr>
            <w:tcW w:w="2016" w:type="dxa"/>
            <w:gridSpan w:val="2"/>
            <w:tcBorders>
              <w:top w:val="nil"/>
              <w:left w:val="nil"/>
              <w:bottom w:val="nil"/>
              <w:right w:val="nil"/>
            </w:tcBorders>
          </w:tcPr>
          <w:p w14:paraId="653FEC86" w14:textId="62AC143A"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Ox Ponds</w:t>
            </w:r>
          </w:p>
        </w:tc>
        <w:tc>
          <w:tcPr>
            <w:tcW w:w="2016" w:type="dxa"/>
            <w:gridSpan w:val="2"/>
            <w:tcBorders>
              <w:top w:val="nil"/>
              <w:left w:val="nil"/>
              <w:bottom w:val="nil"/>
              <w:right w:val="nil"/>
            </w:tcBorders>
          </w:tcPr>
          <w:p w14:paraId="3AAE7464" w14:textId="5ED12C2A"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VFBRs</w:t>
            </w:r>
          </w:p>
        </w:tc>
      </w:tr>
      <w:tr w:rsidR="00D600C3" w14:paraId="60718077" w14:textId="77777777" w:rsidTr="00BF19C9">
        <w:tc>
          <w:tcPr>
            <w:tcW w:w="956" w:type="dxa"/>
            <w:tcBorders>
              <w:top w:val="nil"/>
              <w:left w:val="nil"/>
              <w:bottom w:val="single" w:sz="4" w:space="0" w:color="auto"/>
              <w:right w:val="nil"/>
            </w:tcBorders>
          </w:tcPr>
          <w:p w14:paraId="7F69029C" w14:textId="14D2DF85" w:rsidR="00D600C3" w:rsidRDefault="00D600C3" w:rsidP="000958F1">
            <w:pPr>
              <w:spacing w:line="300" w:lineRule="auto"/>
              <w:rPr>
                <w:rFonts w:ascii="Times New Roman" w:hAnsi="Times New Roman" w:cs="Times New Roman"/>
                <w:sz w:val="24"/>
                <w:szCs w:val="24"/>
              </w:rPr>
            </w:pPr>
            <w:r>
              <w:rPr>
                <w:rFonts w:ascii="Times New Roman" w:hAnsi="Times New Roman" w:cs="Times New Roman"/>
                <w:sz w:val="24"/>
                <w:szCs w:val="24"/>
              </w:rPr>
              <w:t>Metal</w:t>
            </w:r>
          </w:p>
        </w:tc>
        <w:tc>
          <w:tcPr>
            <w:tcW w:w="1008" w:type="dxa"/>
            <w:tcBorders>
              <w:top w:val="nil"/>
              <w:left w:val="nil"/>
              <w:bottom w:val="single" w:sz="4" w:space="0" w:color="auto"/>
              <w:right w:val="nil"/>
            </w:tcBorders>
          </w:tcPr>
          <w:p w14:paraId="7A961CE5" w14:textId="2EC1C9AA"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6BDF71B4" w14:textId="5CB9009A"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c>
          <w:tcPr>
            <w:tcW w:w="1008" w:type="dxa"/>
            <w:tcBorders>
              <w:top w:val="nil"/>
              <w:left w:val="nil"/>
              <w:bottom w:val="single" w:sz="4" w:space="0" w:color="auto"/>
              <w:right w:val="nil"/>
            </w:tcBorders>
          </w:tcPr>
          <w:p w14:paraId="600C70B1" w14:textId="11E94187"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7619F19C" w14:textId="3C839EDA"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c>
          <w:tcPr>
            <w:tcW w:w="1008" w:type="dxa"/>
            <w:tcBorders>
              <w:top w:val="nil"/>
              <w:left w:val="nil"/>
              <w:bottom w:val="single" w:sz="4" w:space="0" w:color="auto"/>
              <w:right w:val="nil"/>
            </w:tcBorders>
          </w:tcPr>
          <w:p w14:paraId="5C56EB2D" w14:textId="6C8E3DA5"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0D8900C8" w14:textId="27DFCB8B"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c>
          <w:tcPr>
            <w:tcW w:w="1008" w:type="dxa"/>
            <w:tcBorders>
              <w:top w:val="nil"/>
              <w:left w:val="nil"/>
              <w:bottom w:val="single" w:sz="4" w:space="0" w:color="auto"/>
              <w:right w:val="nil"/>
            </w:tcBorders>
          </w:tcPr>
          <w:p w14:paraId="5BEFAD8E" w14:textId="5148EA36"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14E20392" w14:textId="754DF2A1"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c>
          <w:tcPr>
            <w:tcW w:w="1008" w:type="dxa"/>
            <w:tcBorders>
              <w:top w:val="nil"/>
              <w:left w:val="nil"/>
              <w:bottom w:val="single" w:sz="4" w:space="0" w:color="auto"/>
              <w:right w:val="nil"/>
            </w:tcBorders>
          </w:tcPr>
          <w:p w14:paraId="60DAE24A" w14:textId="29ACCE30"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51EE3776" w14:textId="656EC7CD"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c>
          <w:tcPr>
            <w:tcW w:w="1008" w:type="dxa"/>
            <w:tcBorders>
              <w:top w:val="nil"/>
              <w:left w:val="nil"/>
              <w:bottom w:val="single" w:sz="4" w:space="0" w:color="auto"/>
              <w:right w:val="nil"/>
            </w:tcBorders>
          </w:tcPr>
          <w:p w14:paraId="3DAFA97E" w14:textId="0A8369F7"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MR</w:t>
            </w:r>
          </w:p>
        </w:tc>
        <w:tc>
          <w:tcPr>
            <w:tcW w:w="1008" w:type="dxa"/>
            <w:tcBorders>
              <w:top w:val="nil"/>
              <w:left w:val="nil"/>
              <w:bottom w:val="single" w:sz="4" w:space="0" w:color="auto"/>
              <w:right w:val="nil"/>
            </w:tcBorders>
          </w:tcPr>
          <w:p w14:paraId="17061C1F" w14:textId="6E84E45F" w:rsidR="00D600C3" w:rsidRDefault="00D600C3"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SEC</w:t>
            </w:r>
          </w:p>
        </w:tc>
      </w:tr>
      <w:tr w:rsidR="00D600C3" w14:paraId="29FBBCC0" w14:textId="77777777" w:rsidTr="00BF19C9">
        <w:tc>
          <w:tcPr>
            <w:tcW w:w="956" w:type="dxa"/>
            <w:tcBorders>
              <w:left w:val="nil"/>
              <w:bottom w:val="nil"/>
              <w:right w:val="nil"/>
            </w:tcBorders>
          </w:tcPr>
          <w:p w14:paraId="7D5A3FB3" w14:textId="632348E0" w:rsidR="00D600C3"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Ag</w:t>
            </w:r>
          </w:p>
        </w:tc>
        <w:tc>
          <w:tcPr>
            <w:tcW w:w="1008" w:type="dxa"/>
            <w:tcBorders>
              <w:left w:val="nil"/>
              <w:bottom w:val="nil"/>
              <w:right w:val="nil"/>
            </w:tcBorders>
          </w:tcPr>
          <w:p w14:paraId="0A4ABA81"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6FE19FBB"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2A913018"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3DB9C3F7" w14:textId="267C2C01" w:rsidR="00D600C3" w:rsidRDefault="00F4390D"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left w:val="nil"/>
              <w:bottom w:val="nil"/>
              <w:right w:val="nil"/>
            </w:tcBorders>
          </w:tcPr>
          <w:p w14:paraId="1A9FBE76"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7D5A85A3"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14C5B714"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000D2D4C" w14:textId="18072AD2" w:rsidR="00D600C3" w:rsidRDefault="00D618C7"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T,F</w:t>
            </w:r>
            <w:proofErr w:type="gramEnd"/>
            <w:r>
              <w:rPr>
                <w:rFonts w:ascii="Times New Roman" w:hAnsi="Times New Roman" w:cs="Times New Roman"/>
                <w:sz w:val="24"/>
                <w:szCs w:val="24"/>
              </w:rPr>
              <w:t>)</w:t>
            </w:r>
          </w:p>
        </w:tc>
        <w:tc>
          <w:tcPr>
            <w:tcW w:w="1008" w:type="dxa"/>
            <w:tcBorders>
              <w:left w:val="nil"/>
              <w:bottom w:val="nil"/>
              <w:right w:val="nil"/>
            </w:tcBorders>
          </w:tcPr>
          <w:p w14:paraId="6A8B463E"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702CF552"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148F6479" w14:textId="044BEF6E" w:rsidR="00D600C3" w:rsidRDefault="00D600C3" w:rsidP="000958F1">
            <w:pPr>
              <w:spacing w:line="300" w:lineRule="auto"/>
              <w:jc w:val="center"/>
              <w:rPr>
                <w:rFonts w:ascii="Times New Roman" w:hAnsi="Times New Roman" w:cs="Times New Roman"/>
                <w:sz w:val="24"/>
                <w:szCs w:val="24"/>
              </w:rPr>
            </w:pPr>
          </w:p>
        </w:tc>
        <w:tc>
          <w:tcPr>
            <w:tcW w:w="1008" w:type="dxa"/>
            <w:tcBorders>
              <w:left w:val="nil"/>
              <w:bottom w:val="nil"/>
              <w:right w:val="nil"/>
            </w:tcBorders>
          </w:tcPr>
          <w:p w14:paraId="5C0E41B6" w14:textId="77777777" w:rsidR="00D600C3" w:rsidRDefault="00D600C3" w:rsidP="000958F1">
            <w:pPr>
              <w:spacing w:line="300" w:lineRule="auto"/>
              <w:jc w:val="center"/>
              <w:rPr>
                <w:rFonts w:ascii="Times New Roman" w:hAnsi="Times New Roman" w:cs="Times New Roman"/>
                <w:sz w:val="24"/>
                <w:szCs w:val="24"/>
              </w:rPr>
            </w:pPr>
          </w:p>
        </w:tc>
      </w:tr>
      <w:tr w:rsidR="00D600C3" w14:paraId="61E0B341" w14:textId="77777777" w:rsidTr="00BF19C9">
        <w:tc>
          <w:tcPr>
            <w:tcW w:w="956" w:type="dxa"/>
            <w:tcBorders>
              <w:top w:val="nil"/>
              <w:left w:val="nil"/>
              <w:bottom w:val="nil"/>
              <w:right w:val="nil"/>
            </w:tcBorders>
          </w:tcPr>
          <w:p w14:paraId="3984ED03" w14:textId="7CBA739A" w:rsidR="00D600C3"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Al</w:t>
            </w:r>
          </w:p>
        </w:tc>
        <w:tc>
          <w:tcPr>
            <w:tcW w:w="1008" w:type="dxa"/>
            <w:tcBorders>
              <w:top w:val="nil"/>
              <w:left w:val="nil"/>
              <w:bottom w:val="nil"/>
              <w:right w:val="nil"/>
            </w:tcBorders>
          </w:tcPr>
          <w:p w14:paraId="3B856F12" w14:textId="139AE018" w:rsidR="00D600C3" w:rsidRDefault="00A976C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S,F</w:t>
            </w:r>
            <w:proofErr w:type="gramEnd"/>
          </w:p>
        </w:tc>
        <w:tc>
          <w:tcPr>
            <w:tcW w:w="1008" w:type="dxa"/>
            <w:tcBorders>
              <w:top w:val="nil"/>
              <w:left w:val="nil"/>
              <w:bottom w:val="nil"/>
              <w:right w:val="nil"/>
            </w:tcBorders>
          </w:tcPr>
          <w:p w14:paraId="0902DD5C" w14:textId="60466AC6" w:rsidR="00D600C3" w:rsidRDefault="00CE74E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6C09D773"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DF2C167" w14:textId="04B0EA39" w:rsidR="00D600C3" w:rsidRDefault="00F4390D"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74F261FC"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1A5EB06" w14:textId="5E2EBEC9" w:rsidR="00D600C3" w:rsidRDefault="0078175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2535FD01"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2337CF34" w14:textId="2F28A48E" w:rsidR="00D600C3" w:rsidRDefault="00D618C7"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S,F</w:t>
            </w:r>
            <w:proofErr w:type="gramEnd"/>
          </w:p>
        </w:tc>
        <w:tc>
          <w:tcPr>
            <w:tcW w:w="1008" w:type="dxa"/>
            <w:tcBorders>
              <w:top w:val="nil"/>
              <w:left w:val="nil"/>
              <w:bottom w:val="nil"/>
              <w:right w:val="nil"/>
            </w:tcBorders>
          </w:tcPr>
          <w:p w14:paraId="5F795761" w14:textId="5CA30AF7" w:rsidR="00D600C3" w:rsidRDefault="005B32A2"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T,F</w:t>
            </w:r>
            <w:proofErr w:type="gramEnd"/>
          </w:p>
        </w:tc>
        <w:tc>
          <w:tcPr>
            <w:tcW w:w="1008" w:type="dxa"/>
            <w:tcBorders>
              <w:top w:val="nil"/>
              <w:left w:val="nil"/>
              <w:bottom w:val="nil"/>
              <w:right w:val="nil"/>
            </w:tcBorders>
          </w:tcPr>
          <w:p w14:paraId="3D618C74" w14:textId="43D4CAF5" w:rsidR="00D600C3"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2F14CE71" w14:textId="41880B12" w:rsidR="00D600C3"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4C4082A4" w14:textId="10CC6779" w:rsidR="00D600C3"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r>
      <w:tr w:rsidR="00D600C3" w14:paraId="28A7975A" w14:textId="77777777" w:rsidTr="00BF19C9">
        <w:tc>
          <w:tcPr>
            <w:tcW w:w="956" w:type="dxa"/>
            <w:tcBorders>
              <w:top w:val="nil"/>
              <w:left w:val="nil"/>
              <w:bottom w:val="nil"/>
              <w:right w:val="nil"/>
            </w:tcBorders>
          </w:tcPr>
          <w:p w14:paraId="0449B11D" w14:textId="59A67691" w:rsidR="00D600C3"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Ba</w:t>
            </w:r>
          </w:p>
        </w:tc>
        <w:tc>
          <w:tcPr>
            <w:tcW w:w="1008" w:type="dxa"/>
            <w:tcBorders>
              <w:top w:val="nil"/>
              <w:left w:val="nil"/>
              <w:bottom w:val="nil"/>
              <w:right w:val="nil"/>
            </w:tcBorders>
          </w:tcPr>
          <w:p w14:paraId="1A1C599D"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CA698BA"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96ACEBF" w14:textId="2D176EB4" w:rsidR="00D600C3" w:rsidRDefault="00890230"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2E3DF65B" w14:textId="4E8E0536"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A20D249"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82FEA19" w14:textId="1EA35274" w:rsidR="00D600C3" w:rsidRDefault="0078175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6134A808" w14:textId="28BD2189" w:rsidR="00D600C3" w:rsidRDefault="006B63A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3C1F2AED"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2DDD225"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0EB7666"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2BE8EC8" w14:textId="2DCF7BD1" w:rsidR="00D600C3" w:rsidRDefault="005C4CEC"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3378497A" w14:textId="7428DE09" w:rsidR="00D600C3" w:rsidRDefault="00962384"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T,F</w:t>
            </w:r>
            <w:proofErr w:type="gramEnd"/>
          </w:p>
        </w:tc>
      </w:tr>
      <w:tr w:rsidR="00D600C3" w14:paraId="6D227003" w14:textId="77777777" w:rsidTr="00BF19C9">
        <w:tc>
          <w:tcPr>
            <w:tcW w:w="956" w:type="dxa"/>
            <w:tcBorders>
              <w:top w:val="nil"/>
              <w:left w:val="nil"/>
              <w:bottom w:val="nil"/>
              <w:right w:val="nil"/>
            </w:tcBorders>
          </w:tcPr>
          <w:p w14:paraId="40661CDB" w14:textId="6DDD4813" w:rsidR="00D600C3"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Ca</w:t>
            </w:r>
          </w:p>
        </w:tc>
        <w:tc>
          <w:tcPr>
            <w:tcW w:w="1008" w:type="dxa"/>
            <w:tcBorders>
              <w:top w:val="nil"/>
              <w:left w:val="nil"/>
              <w:bottom w:val="nil"/>
              <w:right w:val="nil"/>
            </w:tcBorders>
          </w:tcPr>
          <w:p w14:paraId="286DCA23" w14:textId="77777777"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6F06C9F" w14:textId="673E6144" w:rsidR="00D600C3" w:rsidRDefault="00CE74E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34E41BBC" w14:textId="347B0531" w:rsidR="00D600C3" w:rsidRDefault="00890230"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2083C351" w14:textId="3C80D124"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9E8ACB3" w14:textId="7F2186A2" w:rsidR="00D600C3" w:rsidRDefault="004B4E58"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6E364AA8" w14:textId="1CFBAB30" w:rsidR="00D600C3" w:rsidRDefault="0078175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33DB0425" w14:textId="7ABC4A60" w:rsidR="00D600C3" w:rsidRDefault="006B63A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743AD5AE" w14:textId="453D99C7" w:rsidR="00D600C3" w:rsidRDefault="00D618C7"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1E747C1E" w14:textId="27311599" w:rsidR="00D600C3" w:rsidRDefault="005B32A2"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04B1FD12" w14:textId="557AE7D4" w:rsidR="00D600C3"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1024770A" w14:textId="3748F37E" w:rsidR="00D600C3" w:rsidRDefault="00D600C3"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1F773CD" w14:textId="4DC3B98D" w:rsidR="00D600C3" w:rsidRDefault="00962384"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r>
      <w:tr w:rsidR="00ED0D30" w14:paraId="24602E7F" w14:textId="77777777" w:rsidTr="00BF19C9">
        <w:tc>
          <w:tcPr>
            <w:tcW w:w="956" w:type="dxa"/>
            <w:tcBorders>
              <w:top w:val="nil"/>
              <w:left w:val="nil"/>
              <w:bottom w:val="nil"/>
              <w:right w:val="nil"/>
            </w:tcBorders>
          </w:tcPr>
          <w:p w14:paraId="2B2A4E1D" w14:textId="42D7443D"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Cd</w:t>
            </w:r>
          </w:p>
        </w:tc>
        <w:tc>
          <w:tcPr>
            <w:tcW w:w="1008" w:type="dxa"/>
            <w:tcBorders>
              <w:top w:val="nil"/>
              <w:left w:val="nil"/>
              <w:bottom w:val="nil"/>
              <w:right w:val="nil"/>
            </w:tcBorders>
          </w:tcPr>
          <w:p w14:paraId="11038BAD"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01216DB"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103B370"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607AE65"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FBA494F"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89B35C4"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56A606B"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D01B5E6" w14:textId="6A688670" w:rsidR="00ED0D30" w:rsidRDefault="00D618C7"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55AC07E7"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3B81078"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75CA67C"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86BA330" w14:textId="1CDECFA3"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r>
      <w:tr w:rsidR="00ED0D30" w14:paraId="00B06E4A" w14:textId="77777777" w:rsidTr="00BF19C9">
        <w:tc>
          <w:tcPr>
            <w:tcW w:w="956" w:type="dxa"/>
            <w:tcBorders>
              <w:top w:val="nil"/>
              <w:left w:val="nil"/>
              <w:bottom w:val="nil"/>
              <w:right w:val="nil"/>
            </w:tcBorders>
          </w:tcPr>
          <w:p w14:paraId="2D8961B8" w14:textId="586144E9"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Co</w:t>
            </w:r>
          </w:p>
        </w:tc>
        <w:tc>
          <w:tcPr>
            <w:tcW w:w="1008" w:type="dxa"/>
            <w:tcBorders>
              <w:top w:val="nil"/>
              <w:left w:val="nil"/>
              <w:bottom w:val="nil"/>
              <w:right w:val="nil"/>
            </w:tcBorders>
          </w:tcPr>
          <w:p w14:paraId="0A7688DE"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06D68E5" w14:textId="7B3581D4" w:rsidR="00ED0D30" w:rsidRDefault="00DD59E6"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T(S)</w:t>
            </w:r>
          </w:p>
        </w:tc>
        <w:tc>
          <w:tcPr>
            <w:tcW w:w="1008" w:type="dxa"/>
            <w:tcBorders>
              <w:top w:val="nil"/>
              <w:left w:val="nil"/>
              <w:bottom w:val="nil"/>
              <w:right w:val="nil"/>
            </w:tcBorders>
          </w:tcPr>
          <w:p w14:paraId="005DCE2C" w14:textId="7CA98568" w:rsidR="00ED0D30" w:rsidRDefault="00890230"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T(S)</w:t>
            </w:r>
          </w:p>
        </w:tc>
        <w:tc>
          <w:tcPr>
            <w:tcW w:w="1008" w:type="dxa"/>
            <w:tcBorders>
              <w:top w:val="nil"/>
              <w:left w:val="nil"/>
              <w:bottom w:val="nil"/>
              <w:right w:val="nil"/>
            </w:tcBorders>
          </w:tcPr>
          <w:p w14:paraId="29BB0B36" w14:textId="1216479B" w:rsidR="00ED0D30" w:rsidRDefault="00F4390D"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07A9CF74" w14:textId="24F5A3BE" w:rsidR="00ED0D30" w:rsidRDefault="004B4E58"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18883F07" w14:textId="7DE30795" w:rsidR="00ED0D30" w:rsidRDefault="0078175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3DE6B7A0" w14:textId="2C0DB2F7" w:rsidR="00ED0D30" w:rsidRDefault="006B63A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571F44EC"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5A3FCBB" w14:textId="6A93A2D8" w:rsidR="00ED0D30" w:rsidRDefault="005B32A2"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F237A75" w14:textId="37F6756E" w:rsidR="00ED0D30"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6F1DC340" w14:textId="19B9277D" w:rsidR="00ED0D30"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63D86BE7" w14:textId="7948D5FB"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ED0D30" w14:paraId="69E8A020" w14:textId="77777777" w:rsidTr="00BF19C9">
        <w:tc>
          <w:tcPr>
            <w:tcW w:w="956" w:type="dxa"/>
            <w:tcBorders>
              <w:top w:val="nil"/>
              <w:left w:val="nil"/>
              <w:bottom w:val="nil"/>
              <w:right w:val="nil"/>
            </w:tcBorders>
          </w:tcPr>
          <w:p w14:paraId="1853BC49" w14:textId="018E8573"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Cr</w:t>
            </w:r>
          </w:p>
        </w:tc>
        <w:tc>
          <w:tcPr>
            <w:tcW w:w="1008" w:type="dxa"/>
            <w:tcBorders>
              <w:top w:val="nil"/>
              <w:left w:val="nil"/>
              <w:bottom w:val="nil"/>
              <w:right w:val="nil"/>
            </w:tcBorders>
          </w:tcPr>
          <w:p w14:paraId="5F6B0952"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28516F99"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7330E22"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CB2081D" w14:textId="7BC5AFF1" w:rsidR="00ED0D30" w:rsidRDefault="00F4390D"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34EE319A"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0F1BE75"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5245C5B"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EF7DE56"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26194377"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23DE4E1"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B824B81"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20975D72" w14:textId="658BCA09"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ED0D30" w14:paraId="495D4876" w14:textId="77777777" w:rsidTr="00BF19C9">
        <w:tc>
          <w:tcPr>
            <w:tcW w:w="956" w:type="dxa"/>
            <w:tcBorders>
              <w:top w:val="nil"/>
              <w:left w:val="nil"/>
              <w:bottom w:val="nil"/>
              <w:right w:val="nil"/>
            </w:tcBorders>
          </w:tcPr>
          <w:p w14:paraId="5076707D" w14:textId="10152B7C"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Fe</w:t>
            </w:r>
          </w:p>
        </w:tc>
        <w:tc>
          <w:tcPr>
            <w:tcW w:w="1008" w:type="dxa"/>
            <w:tcBorders>
              <w:top w:val="nil"/>
              <w:left w:val="nil"/>
              <w:bottom w:val="nil"/>
              <w:right w:val="nil"/>
            </w:tcBorders>
          </w:tcPr>
          <w:p w14:paraId="6AC642D9" w14:textId="2F5B540A" w:rsidR="00ED0D30" w:rsidRDefault="00A976C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2FF7E0F" w14:textId="4EC29CBF" w:rsidR="00ED0D30" w:rsidRDefault="00DD59E6"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2E93EFC6"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C624F19"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2817FEB" w14:textId="1DE8AC59" w:rsidR="00ED0D30" w:rsidRDefault="004B4E58"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1D1554BB" w14:textId="09A6D359" w:rsidR="00ED0D30" w:rsidRDefault="0078175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6605529"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8AFEDD2"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204368A8" w14:textId="1FA77EB1" w:rsidR="00ED0D30" w:rsidRDefault="005B32A2"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512C6ED" w14:textId="3657D187" w:rsidR="00ED0D30"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4C666064"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E8CC48F" w14:textId="2B07CA39"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ED0D30" w14:paraId="793DC298" w14:textId="77777777" w:rsidTr="00BF19C9">
        <w:tc>
          <w:tcPr>
            <w:tcW w:w="956" w:type="dxa"/>
            <w:tcBorders>
              <w:top w:val="nil"/>
              <w:left w:val="nil"/>
              <w:bottom w:val="nil"/>
              <w:right w:val="nil"/>
            </w:tcBorders>
          </w:tcPr>
          <w:p w14:paraId="431373A7" w14:textId="1731DC36"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K</w:t>
            </w:r>
          </w:p>
        </w:tc>
        <w:tc>
          <w:tcPr>
            <w:tcW w:w="1008" w:type="dxa"/>
            <w:tcBorders>
              <w:top w:val="nil"/>
              <w:left w:val="nil"/>
              <w:bottom w:val="nil"/>
              <w:right w:val="nil"/>
            </w:tcBorders>
          </w:tcPr>
          <w:p w14:paraId="5C48B105" w14:textId="40E241A9" w:rsidR="00ED0D30" w:rsidRDefault="00A976C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6BBC0779" w14:textId="02A80BEE" w:rsidR="00ED0D30" w:rsidRDefault="00DD59E6"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2777940F" w14:textId="51E7F2D4" w:rsidR="00ED0D30" w:rsidRDefault="00890230"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3177DAE4"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E1535B1" w14:textId="6AE6F935" w:rsidR="00ED0D30" w:rsidRDefault="00D2506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6EB9B179" w14:textId="005B08E9" w:rsidR="00ED0D30" w:rsidRDefault="0078175F"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64DA578E" w14:textId="5A2C4D29" w:rsidR="00ED0D30" w:rsidRDefault="006B63A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275DD24E"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559CD81" w14:textId="49ED7922" w:rsidR="00ED0D30" w:rsidRDefault="008E4AB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712DBF87" w14:textId="620E0314" w:rsidR="00ED0D30"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03198CF1"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640A670" w14:textId="4B2DA0C7"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T(F)</w:t>
            </w:r>
          </w:p>
        </w:tc>
      </w:tr>
      <w:tr w:rsidR="00ED0D30" w14:paraId="128D3FFA" w14:textId="77777777" w:rsidTr="00BF19C9">
        <w:tc>
          <w:tcPr>
            <w:tcW w:w="956" w:type="dxa"/>
            <w:tcBorders>
              <w:top w:val="nil"/>
              <w:left w:val="nil"/>
              <w:bottom w:val="nil"/>
              <w:right w:val="nil"/>
            </w:tcBorders>
          </w:tcPr>
          <w:p w14:paraId="5521A217" w14:textId="3362CD99"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Li</w:t>
            </w:r>
          </w:p>
        </w:tc>
        <w:tc>
          <w:tcPr>
            <w:tcW w:w="1008" w:type="dxa"/>
            <w:tcBorders>
              <w:top w:val="nil"/>
              <w:left w:val="nil"/>
              <w:bottom w:val="nil"/>
              <w:right w:val="nil"/>
            </w:tcBorders>
          </w:tcPr>
          <w:p w14:paraId="0654308A" w14:textId="4C7712D3"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6D6CBFD" w14:textId="03DE548C" w:rsidR="00ED0D30" w:rsidRDefault="00DD59E6"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95C890B"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E02468F"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859B470" w14:textId="39F34E84" w:rsidR="00ED0D30" w:rsidRDefault="00D2506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346C1A62"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23CF872" w14:textId="41264473" w:rsidR="00ED0D30" w:rsidRDefault="006B63A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T(S)</w:t>
            </w:r>
          </w:p>
        </w:tc>
        <w:tc>
          <w:tcPr>
            <w:tcW w:w="1008" w:type="dxa"/>
            <w:tcBorders>
              <w:top w:val="nil"/>
              <w:left w:val="nil"/>
              <w:bottom w:val="nil"/>
              <w:right w:val="nil"/>
            </w:tcBorders>
          </w:tcPr>
          <w:p w14:paraId="6813F4E5"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0A6D9F8" w14:textId="188B0488" w:rsidR="00ED0D30" w:rsidRDefault="008E4AB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7C04E4B1" w14:textId="646ED9C9" w:rsidR="00ED0D30" w:rsidRDefault="00C15E2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62C66631" w14:textId="28AA09A5" w:rsidR="00ED0D30"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T(S)</w:t>
            </w:r>
          </w:p>
        </w:tc>
        <w:tc>
          <w:tcPr>
            <w:tcW w:w="1008" w:type="dxa"/>
            <w:tcBorders>
              <w:top w:val="nil"/>
              <w:left w:val="nil"/>
              <w:bottom w:val="nil"/>
              <w:right w:val="nil"/>
            </w:tcBorders>
          </w:tcPr>
          <w:p w14:paraId="704B446F" w14:textId="430226B5" w:rsidR="00ED0D30"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T(F)</w:t>
            </w:r>
          </w:p>
        </w:tc>
      </w:tr>
      <w:tr w:rsidR="00ED0D30" w14:paraId="192AAC8F" w14:textId="77777777" w:rsidTr="00BF19C9">
        <w:tc>
          <w:tcPr>
            <w:tcW w:w="956" w:type="dxa"/>
            <w:tcBorders>
              <w:top w:val="nil"/>
              <w:left w:val="nil"/>
              <w:bottom w:val="nil"/>
              <w:right w:val="nil"/>
            </w:tcBorders>
          </w:tcPr>
          <w:p w14:paraId="44A80D55" w14:textId="7F1FF41E" w:rsidR="00ED0D30" w:rsidRDefault="00ED0D30" w:rsidP="000958F1">
            <w:pPr>
              <w:spacing w:line="300" w:lineRule="auto"/>
              <w:rPr>
                <w:rFonts w:ascii="Times New Roman" w:hAnsi="Times New Roman" w:cs="Times New Roman"/>
                <w:sz w:val="24"/>
                <w:szCs w:val="24"/>
              </w:rPr>
            </w:pPr>
            <w:r>
              <w:rPr>
                <w:rFonts w:ascii="Times New Roman" w:hAnsi="Times New Roman" w:cs="Times New Roman"/>
                <w:sz w:val="24"/>
                <w:szCs w:val="24"/>
              </w:rPr>
              <w:t>Mg</w:t>
            </w:r>
          </w:p>
        </w:tc>
        <w:tc>
          <w:tcPr>
            <w:tcW w:w="1008" w:type="dxa"/>
            <w:tcBorders>
              <w:top w:val="nil"/>
              <w:left w:val="nil"/>
              <w:bottom w:val="nil"/>
              <w:right w:val="nil"/>
            </w:tcBorders>
          </w:tcPr>
          <w:p w14:paraId="7E1454CF" w14:textId="2F038A9D" w:rsidR="00ED0D30" w:rsidRDefault="00CC4788"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S,F</w:t>
            </w:r>
            <w:proofErr w:type="gramEnd"/>
          </w:p>
        </w:tc>
        <w:tc>
          <w:tcPr>
            <w:tcW w:w="1008" w:type="dxa"/>
            <w:tcBorders>
              <w:top w:val="nil"/>
              <w:left w:val="nil"/>
              <w:bottom w:val="nil"/>
              <w:right w:val="nil"/>
            </w:tcBorders>
          </w:tcPr>
          <w:p w14:paraId="6D068EB8" w14:textId="0DFF91E5" w:rsidR="00ED0D30" w:rsidRDefault="00DD59E6"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2F9E1D0F" w14:textId="675C2259" w:rsidR="00ED0D30" w:rsidRDefault="00994E54"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5FCD97CC" w14:textId="6DE4E799" w:rsidR="00ED0D30" w:rsidRDefault="00F4390D"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6D4554A8" w14:textId="67CDC00B" w:rsidR="00ED0D30" w:rsidRDefault="00D2506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17CDB249" w14:textId="189BCDDF" w:rsidR="00ED0D30"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493D5ABC" w14:textId="36DA43A2" w:rsidR="00ED0D30" w:rsidRDefault="006B63A9"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51CEAB53" w14:textId="77777777" w:rsidR="00ED0D30" w:rsidRDefault="00ED0D30"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08F5E81" w14:textId="67D415D9" w:rsidR="00ED0D30" w:rsidRDefault="008E4ABF"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p>
        </w:tc>
        <w:tc>
          <w:tcPr>
            <w:tcW w:w="1008" w:type="dxa"/>
            <w:tcBorders>
              <w:top w:val="nil"/>
              <w:left w:val="nil"/>
              <w:bottom w:val="nil"/>
              <w:right w:val="nil"/>
            </w:tcBorders>
          </w:tcPr>
          <w:p w14:paraId="17293C0E" w14:textId="711A1019" w:rsidR="00ED0D30"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23F1999D" w14:textId="6A9D30DB" w:rsidR="00ED0D30"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T(S)</w:t>
            </w:r>
          </w:p>
        </w:tc>
        <w:tc>
          <w:tcPr>
            <w:tcW w:w="1008" w:type="dxa"/>
            <w:tcBorders>
              <w:top w:val="nil"/>
              <w:left w:val="nil"/>
              <w:bottom w:val="nil"/>
              <w:right w:val="nil"/>
            </w:tcBorders>
          </w:tcPr>
          <w:p w14:paraId="069EE7AE" w14:textId="19FC2506" w:rsidR="00ED0D30" w:rsidRDefault="00962384"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7154FE" w14:paraId="4F81FB2E" w14:textId="77777777" w:rsidTr="00BF19C9">
        <w:tc>
          <w:tcPr>
            <w:tcW w:w="956" w:type="dxa"/>
            <w:tcBorders>
              <w:top w:val="nil"/>
              <w:left w:val="nil"/>
              <w:bottom w:val="nil"/>
              <w:right w:val="nil"/>
            </w:tcBorders>
          </w:tcPr>
          <w:p w14:paraId="66DEEB54" w14:textId="79CE8D3A"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Mn</w:t>
            </w:r>
          </w:p>
        </w:tc>
        <w:tc>
          <w:tcPr>
            <w:tcW w:w="1008" w:type="dxa"/>
            <w:tcBorders>
              <w:top w:val="nil"/>
              <w:left w:val="nil"/>
              <w:bottom w:val="nil"/>
              <w:right w:val="nil"/>
            </w:tcBorders>
          </w:tcPr>
          <w:p w14:paraId="10F6F50C" w14:textId="4EC004F4"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6D2386AD" w14:textId="208CB484"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06F29955" w14:textId="17D5208E"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T(F)</w:t>
            </w:r>
          </w:p>
        </w:tc>
        <w:tc>
          <w:tcPr>
            <w:tcW w:w="1008" w:type="dxa"/>
            <w:tcBorders>
              <w:top w:val="nil"/>
              <w:left w:val="nil"/>
              <w:bottom w:val="nil"/>
              <w:right w:val="nil"/>
            </w:tcBorders>
          </w:tcPr>
          <w:p w14:paraId="23F0F65F"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E285F98"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DE83631" w14:textId="379AE69A"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7073C5E6" w14:textId="0B450D69" w:rsidR="007154FE" w:rsidRDefault="006B63A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sidR="00112879">
              <w:rPr>
                <w:rFonts w:ascii="Times New Roman" w:hAnsi="Times New Roman" w:cs="Times New Roman"/>
                <w:sz w:val="24"/>
                <w:szCs w:val="24"/>
              </w:rPr>
              <w:t>T,F</w:t>
            </w:r>
            <w:proofErr w:type="gramEnd"/>
            <w:r w:rsidR="00112879">
              <w:rPr>
                <w:rFonts w:ascii="Times New Roman" w:hAnsi="Times New Roman" w:cs="Times New Roman"/>
                <w:sz w:val="24"/>
                <w:szCs w:val="24"/>
              </w:rPr>
              <w:t>)</w:t>
            </w:r>
          </w:p>
        </w:tc>
        <w:tc>
          <w:tcPr>
            <w:tcW w:w="1008" w:type="dxa"/>
            <w:tcBorders>
              <w:top w:val="nil"/>
              <w:left w:val="nil"/>
              <w:bottom w:val="nil"/>
              <w:right w:val="nil"/>
            </w:tcBorders>
          </w:tcPr>
          <w:p w14:paraId="247BE910"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0A8E2DB" w14:textId="5129FD8A" w:rsidR="007154FE" w:rsidRDefault="008E4AB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2A13AF72" w14:textId="1E9DCE7E"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503E719E" w14:textId="5551CC26" w:rsidR="007154FE"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T,F</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0699A600" w14:textId="6932F656" w:rsidR="007154FE"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7154FE" w14:paraId="4736236C" w14:textId="77777777" w:rsidTr="00BF19C9">
        <w:tc>
          <w:tcPr>
            <w:tcW w:w="956" w:type="dxa"/>
            <w:tcBorders>
              <w:top w:val="nil"/>
              <w:left w:val="nil"/>
              <w:bottom w:val="nil"/>
              <w:right w:val="nil"/>
            </w:tcBorders>
          </w:tcPr>
          <w:p w14:paraId="7DD5F9F5" w14:textId="1134C28A"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Na</w:t>
            </w:r>
          </w:p>
        </w:tc>
        <w:tc>
          <w:tcPr>
            <w:tcW w:w="1008" w:type="dxa"/>
            <w:tcBorders>
              <w:top w:val="nil"/>
              <w:left w:val="nil"/>
              <w:bottom w:val="nil"/>
              <w:right w:val="nil"/>
            </w:tcBorders>
          </w:tcPr>
          <w:p w14:paraId="14E32458" w14:textId="378ADBB5"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68F5FAE4" w14:textId="3E7DF2C2"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3FA6DC23"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F580659"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EF88A27"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FD8E3E4" w14:textId="4C8D7231"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4EAB870E" w14:textId="73202B17" w:rsidR="007154FE" w:rsidRDefault="0011287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25690D23" w14:textId="32EB9A94" w:rsidR="007154FE" w:rsidRDefault="00D618C7"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4A29C484"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F64DCC3" w14:textId="7237EB38"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w:t>
            </w:r>
          </w:p>
        </w:tc>
        <w:tc>
          <w:tcPr>
            <w:tcW w:w="1008" w:type="dxa"/>
            <w:tcBorders>
              <w:top w:val="nil"/>
              <w:left w:val="nil"/>
              <w:bottom w:val="nil"/>
              <w:right w:val="nil"/>
            </w:tcBorders>
          </w:tcPr>
          <w:p w14:paraId="1B75F265" w14:textId="61ED8B18" w:rsidR="007154FE"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(S)F</w:t>
            </w:r>
          </w:p>
        </w:tc>
        <w:tc>
          <w:tcPr>
            <w:tcW w:w="1008" w:type="dxa"/>
            <w:tcBorders>
              <w:top w:val="nil"/>
              <w:left w:val="nil"/>
              <w:bottom w:val="nil"/>
              <w:right w:val="nil"/>
            </w:tcBorders>
          </w:tcPr>
          <w:p w14:paraId="16E0C018" w14:textId="7799F305" w:rsidR="007154FE"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r>
      <w:tr w:rsidR="007154FE" w14:paraId="227EE16A" w14:textId="77777777" w:rsidTr="00BF19C9">
        <w:tc>
          <w:tcPr>
            <w:tcW w:w="956" w:type="dxa"/>
            <w:tcBorders>
              <w:top w:val="nil"/>
              <w:left w:val="nil"/>
              <w:bottom w:val="nil"/>
              <w:right w:val="nil"/>
            </w:tcBorders>
          </w:tcPr>
          <w:p w14:paraId="5D301C8C" w14:textId="5589316E"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Ni</w:t>
            </w:r>
          </w:p>
        </w:tc>
        <w:tc>
          <w:tcPr>
            <w:tcW w:w="1008" w:type="dxa"/>
            <w:tcBorders>
              <w:top w:val="nil"/>
              <w:left w:val="nil"/>
              <w:bottom w:val="nil"/>
              <w:right w:val="nil"/>
            </w:tcBorders>
          </w:tcPr>
          <w:p w14:paraId="19C411A3"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1E5477A"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F71FED9" w14:textId="664E949E"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23F3BBB5" w14:textId="35B1854D"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5874E4EC" w14:textId="166D69C7"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177F073B"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F451F92" w14:textId="3422092B" w:rsidR="007154FE" w:rsidRDefault="0011287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19D92CA3"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DFDEE3E" w14:textId="6535F963" w:rsidR="007154FE" w:rsidRDefault="008E4AB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04575A92" w14:textId="46487542"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c>
          <w:tcPr>
            <w:tcW w:w="1008" w:type="dxa"/>
            <w:tcBorders>
              <w:top w:val="nil"/>
              <w:left w:val="nil"/>
              <w:bottom w:val="nil"/>
              <w:right w:val="nil"/>
            </w:tcBorders>
          </w:tcPr>
          <w:p w14:paraId="3B9221C9" w14:textId="6CF5FFBF" w:rsidR="007154FE"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bottom w:val="nil"/>
              <w:right w:val="nil"/>
            </w:tcBorders>
          </w:tcPr>
          <w:p w14:paraId="7026FB2D" w14:textId="486463FF" w:rsidR="007154FE"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r w:rsidR="007154FE" w14:paraId="50202309" w14:textId="77777777" w:rsidTr="00BF19C9">
        <w:tc>
          <w:tcPr>
            <w:tcW w:w="956" w:type="dxa"/>
            <w:tcBorders>
              <w:top w:val="nil"/>
              <w:left w:val="nil"/>
              <w:bottom w:val="nil"/>
              <w:right w:val="nil"/>
            </w:tcBorders>
          </w:tcPr>
          <w:p w14:paraId="1BAF6E0D" w14:textId="0157E9EC"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Pb</w:t>
            </w:r>
          </w:p>
        </w:tc>
        <w:tc>
          <w:tcPr>
            <w:tcW w:w="1008" w:type="dxa"/>
            <w:tcBorders>
              <w:top w:val="nil"/>
              <w:left w:val="nil"/>
              <w:bottom w:val="nil"/>
              <w:right w:val="nil"/>
            </w:tcBorders>
          </w:tcPr>
          <w:p w14:paraId="341D99E0"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EA50635" w14:textId="00D6D7D1"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4BEC054E" w14:textId="6FA8519B"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38946A76" w14:textId="43F64D40"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bottom w:val="nil"/>
              <w:right w:val="nil"/>
            </w:tcBorders>
          </w:tcPr>
          <w:p w14:paraId="30C504A3"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14FBDE8"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B3514D8"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E6D78B5"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8BCBA94"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B4E9F4E" w14:textId="62523C2A"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62421726"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1C7F0644" w14:textId="4980E5BD" w:rsidR="007154FE"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S,F</w:t>
            </w:r>
            <w:proofErr w:type="gramEnd"/>
            <w:r>
              <w:rPr>
                <w:rFonts w:ascii="Times New Roman" w:hAnsi="Times New Roman" w:cs="Times New Roman"/>
                <w:sz w:val="24"/>
                <w:szCs w:val="24"/>
              </w:rPr>
              <w:t>)</w:t>
            </w:r>
          </w:p>
        </w:tc>
      </w:tr>
      <w:tr w:rsidR="007154FE" w14:paraId="45EFCD42" w14:textId="77777777" w:rsidTr="00BF19C9">
        <w:tc>
          <w:tcPr>
            <w:tcW w:w="956" w:type="dxa"/>
            <w:tcBorders>
              <w:top w:val="nil"/>
              <w:left w:val="nil"/>
              <w:bottom w:val="nil"/>
              <w:right w:val="nil"/>
            </w:tcBorders>
          </w:tcPr>
          <w:p w14:paraId="03D33079" w14:textId="69F988D7"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Se</w:t>
            </w:r>
          </w:p>
        </w:tc>
        <w:tc>
          <w:tcPr>
            <w:tcW w:w="1008" w:type="dxa"/>
            <w:tcBorders>
              <w:top w:val="nil"/>
              <w:left w:val="nil"/>
              <w:bottom w:val="nil"/>
              <w:right w:val="nil"/>
            </w:tcBorders>
          </w:tcPr>
          <w:p w14:paraId="57F74030"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3664E0D"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6CD0FAE"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3DF6093"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6B88C37D"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78C07550"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0A617547" w14:textId="18C67B2F" w:rsidR="007154FE" w:rsidRDefault="0011287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57DCD7F8"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4E562141"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5946A47C" w14:textId="07DAFBAA"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bottom w:val="nil"/>
              <w:right w:val="nil"/>
            </w:tcBorders>
          </w:tcPr>
          <w:p w14:paraId="06211C24"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bottom w:val="nil"/>
              <w:right w:val="nil"/>
            </w:tcBorders>
          </w:tcPr>
          <w:p w14:paraId="3F41448E" w14:textId="2F39B1BA" w:rsidR="007154FE" w:rsidRDefault="00962384"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S,F</w:t>
            </w:r>
            <w:proofErr w:type="gramEnd"/>
          </w:p>
        </w:tc>
      </w:tr>
      <w:tr w:rsidR="007154FE" w14:paraId="4A97233F" w14:textId="77777777" w:rsidTr="00BF19C9">
        <w:tc>
          <w:tcPr>
            <w:tcW w:w="956" w:type="dxa"/>
            <w:tcBorders>
              <w:top w:val="nil"/>
              <w:left w:val="nil"/>
              <w:right w:val="nil"/>
            </w:tcBorders>
          </w:tcPr>
          <w:p w14:paraId="25275745" w14:textId="14BB7469" w:rsidR="007154FE" w:rsidRDefault="007154FE" w:rsidP="000958F1">
            <w:pPr>
              <w:spacing w:line="300" w:lineRule="auto"/>
              <w:rPr>
                <w:rFonts w:ascii="Times New Roman" w:hAnsi="Times New Roman" w:cs="Times New Roman"/>
                <w:sz w:val="24"/>
                <w:szCs w:val="24"/>
              </w:rPr>
            </w:pPr>
            <w:r>
              <w:rPr>
                <w:rFonts w:ascii="Times New Roman" w:hAnsi="Times New Roman" w:cs="Times New Roman"/>
                <w:sz w:val="24"/>
                <w:szCs w:val="24"/>
              </w:rPr>
              <w:t>Zn</w:t>
            </w:r>
          </w:p>
        </w:tc>
        <w:tc>
          <w:tcPr>
            <w:tcW w:w="1008" w:type="dxa"/>
            <w:tcBorders>
              <w:top w:val="nil"/>
              <w:left w:val="nil"/>
              <w:right w:val="nil"/>
            </w:tcBorders>
          </w:tcPr>
          <w:p w14:paraId="714BB5B9"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right w:val="nil"/>
            </w:tcBorders>
          </w:tcPr>
          <w:p w14:paraId="00877B3D" w14:textId="50DC7D6B"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T(F)</w:t>
            </w:r>
          </w:p>
        </w:tc>
        <w:tc>
          <w:tcPr>
            <w:tcW w:w="1008" w:type="dxa"/>
            <w:tcBorders>
              <w:top w:val="nil"/>
              <w:left w:val="nil"/>
              <w:right w:val="nil"/>
            </w:tcBorders>
          </w:tcPr>
          <w:p w14:paraId="688F7E8B" w14:textId="77777777" w:rsidR="007154FE" w:rsidRDefault="007154FE" w:rsidP="000958F1">
            <w:pPr>
              <w:spacing w:line="300" w:lineRule="auto"/>
              <w:jc w:val="center"/>
              <w:rPr>
                <w:rFonts w:ascii="Times New Roman" w:hAnsi="Times New Roman" w:cs="Times New Roman"/>
                <w:sz w:val="24"/>
                <w:szCs w:val="24"/>
              </w:rPr>
            </w:pPr>
          </w:p>
        </w:tc>
        <w:tc>
          <w:tcPr>
            <w:tcW w:w="1008" w:type="dxa"/>
            <w:tcBorders>
              <w:top w:val="nil"/>
              <w:left w:val="nil"/>
              <w:right w:val="nil"/>
            </w:tcBorders>
          </w:tcPr>
          <w:p w14:paraId="63F67ADA" w14:textId="41D883A3" w:rsidR="007154FE" w:rsidRDefault="007154FE"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T,F</w:t>
            </w:r>
            <w:proofErr w:type="gramEnd"/>
          </w:p>
        </w:tc>
        <w:tc>
          <w:tcPr>
            <w:tcW w:w="1008" w:type="dxa"/>
            <w:tcBorders>
              <w:top w:val="nil"/>
              <w:left w:val="nil"/>
              <w:right w:val="nil"/>
            </w:tcBorders>
          </w:tcPr>
          <w:p w14:paraId="01D3F921" w14:textId="55F094F5"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right w:val="nil"/>
            </w:tcBorders>
          </w:tcPr>
          <w:p w14:paraId="3C092B19" w14:textId="74000B9B" w:rsidR="007154FE" w:rsidRDefault="007154FE"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1008" w:type="dxa"/>
            <w:tcBorders>
              <w:top w:val="nil"/>
              <w:left w:val="nil"/>
              <w:right w:val="nil"/>
            </w:tcBorders>
          </w:tcPr>
          <w:p w14:paraId="46C73C32" w14:textId="740820D1" w:rsidR="007154FE" w:rsidRDefault="00112879"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w:t>
            </w:r>
          </w:p>
        </w:tc>
        <w:tc>
          <w:tcPr>
            <w:tcW w:w="1008" w:type="dxa"/>
            <w:tcBorders>
              <w:top w:val="nil"/>
              <w:left w:val="nil"/>
              <w:right w:val="nil"/>
            </w:tcBorders>
          </w:tcPr>
          <w:p w14:paraId="645D1A09" w14:textId="3A09BBE4" w:rsidR="007154FE" w:rsidRDefault="00D618C7" w:rsidP="000958F1">
            <w:pPr>
              <w:spacing w:line="300" w:lineRule="auto"/>
              <w:jc w:val="center"/>
              <w:rPr>
                <w:rFonts w:ascii="Times New Roman" w:hAnsi="Times New Roman" w:cs="Times New Roman"/>
                <w:sz w:val="24"/>
                <w:szCs w:val="24"/>
              </w:rPr>
            </w:pP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c>
          <w:tcPr>
            <w:tcW w:w="1008" w:type="dxa"/>
            <w:tcBorders>
              <w:top w:val="nil"/>
              <w:left w:val="nil"/>
              <w:right w:val="nil"/>
            </w:tcBorders>
          </w:tcPr>
          <w:p w14:paraId="62BCBD3C" w14:textId="0FB2B978" w:rsidR="007154FE" w:rsidRDefault="008E4ABF"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right w:val="nil"/>
            </w:tcBorders>
          </w:tcPr>
          <w:p w14:paraId="7DB48B33" w14:textId="60F932BD" w:rsidR="007154FE" w:rsidRDefault="00C51CEA"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T,F</w:t>
            </w:r>
            <w:proofErr w:type="gramEnd"/>
            <w:r>
              <w:rPr>
                <w:rFonts w:ascii="Times New Roman" w:hAnsi="Times New Roman" w:cs="Times New Roman"/>
                <w:sz w:val="24"/>
                <w:szCs w:val="24"/>
              </w:rPr>
              <w:t>)</w:t>
            </w:r>
          </w:p>
        </w:tc>
        <w:tc>
          <w:tcPr>
            <w:tcW w:w="1008" w:type="dxa"/>
            <w:tcBorders>
              <w:top w:val="nil"/>
              <w:left w:val="nil"/>
              <w:right w:val="nil"/>
            </w:tcBorders>
          </w:tcPr>
          <w:p w14:paraId="124D0CA8" w14:textId="75DCC237" w:rsidR="007154FE" w:rsidRDefault="005C4CEC"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(T)</w:t>
            </w:r>
          </w:p>
        </w:tc>
        <w:tc>
          <w:tcPr>
            <w:tcW w:w="1008" w:type="dxa"/>
            <w:tcBorders>
              <w:top w:val="nil"/>
              <w:left w:val="nil"/>
              <w:right w:val="nil"/>
            </w:tcBorders>
          </w:tcPr>
          <w:p w14:paraId="30EB3684" w14:textId="4BB51AB0" w:rsidR="007154FE" w:rsidRDefault="00962384" w:rsidP="000958F1">
            <w:pPr>
              <w:spacing w:line="300" w:lineRule="auto"/>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T,S</w:t>
            </w:r>
            <w:proofErr w:type="gramEnd"/>
            <w:r>
              <w:rPr>
                <w:rFonts w:ascii="Times New Roman" w:hAnsi="Times New Roman" w:cs="Times New Roman"/>
                <w:sz w:val="24"/>
                <w:szCs w:val="24"/>
              </w:rPr>
              <w:t>,F)</w:t>
            </w:r>
          </w:p>
        </w:tc>
      </w:tr>
    </w:tbl>
    <w:p w14:paraId="0C013A0A" w14:textId="31BB3FA9" w:rsidR="004736A6" w:rsidRDefault="004736A6" w:rsidP="004736A6">
      <w:pPr>
        <w:spacing w:line="240" w:lineRule="auto"/>
        <w:rPr>
          <w:rFonts w:ascii="Times New Roman" w:hAnsi="Times New Roman" w:cs="Times New Roman"/>
          <w:sz w:val="24"/>
          <w:szCs w:val="24"/>
        </w:rPr>
        <w:sectPr w:rsidR="004736A6" w:rsidSect="00B0697A">
          <w:pgSz w:w="15840" w:h="12240" w:orient="landscape"/>
          <w:pgMar w:top="1440" w:right="1440" w:bottom="1440" w:left="1440" w:header="720" w:footer="720" w:gutter="0"/>
          <w:cols w:space="720"/>
          <w:docGrid w:linePitch="360"/>
        </w:sectPr>
      </w:pPr>
    </w:p>
    <w:p w14:paraId="0E36AAE7" w14:textId="25B392F8" w:rsidR="00E31CBF" w:rsidRDefault="004326B7" w:rsidP="00B8370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w:t>
      </w:r>
      <w:r w:rsidR="00372286" w:rsidRPr="00B83707">
        <w:rPr>
          <w:rFonts w:ascii="Times New Roman" w:hAnsi="Times New Roman" w:cs="Times New Roman"/>
          <w:sz w:val="24"/>
          <w:szCs w:val="24"/>
        </w:rPr>
        <w:t xml:space="preserve">oncentrations of specific metals in </w:t>
      </w:r>
      <w:r w:rsidR="00EC6669">
        <w:rPr>
          <w:rFonts w:ascii="Times New Roman" w:hAnsi="Times New Roman" w:cs="Times New Roman"/>
          <w:sz w:val="24"/>
          <w:szCs w:val="24"/>
        </w:rPr>
        <w:t>specific</w:t>
      </w:r>
      <w:r w:rsidR="00372286" w:rsidRPr="00B83707">
        <w:rPr>
          <w:rFonts w:ascii="Times New Roman" w:hAnsi="Times New Roman" w:cs="Times New Roman"/>
          <w:sz w:val="24"/>
          <w:szCs w:val="24"/>
        </w:rPr>
        <w:t xml:space="preserve"> treatment units responded differently to the</w:t>
      </w:r>
      <w:r w:rsidR="00EC6669">
        <w:rPr>
          <w:rFonts w:ascii="Times New Roman" w:hAnsi="Times New Roman" w:cs="Times New Roman"/>
          <w:sz w:val="24"/>
          <w:szCs w:val="24"/>
        </w:rPr>
        <w:t xml:space="preserve"> various</w:t>
      </w:r>
      <w:r w:rsidR="00372286" w:rsidRPr="00B83707">
        <w:rPr>
          <w:rFonts w:ascii="Times New Roman" w:hAnsi="Times New Roman" w:cs="Times New Roman"/>
          <w:sz w:val="24"/>
          <w:szCs w:val="24"/>
        </w:rPr>
        <w:t xml:space="preserve"> amendments and leaching tests</w:t>
      </w:r>
      <w:r w:rsidR="00EB7CA6">
        <w:rPr>
          <w:rFonts w:ascii="Times New Roman" w:hAnsi="Times New Roman" w:cs="Times New Roman"/>
          <w:sz w:val="24"/>
          <w:szCs w:val="24"/>
        </w:rPr>
        <w:t xml:space="preserve"> (Tables 4.6-4.1</w:t>
      </w:r>
      <w:r w:rsidR="00461276">
        <w:rPr>
          <w:rFonts w:ascii="Times New Roman" w:hAnsi="Times New Roman" w:cs="Times New Roman"/>
          <w:sz w:val="24"/>
          <w:szCs w:val="24"/>
        </w:rPr>
        <w:t>2</w:t>
      </w:r>
      <w:r w:rsidR="00EB7CA6">
        <w:rPr>
          <w:rFonts w:ascii="Times New Roman" w:hAnsi="Times New Roman" w:cs="Times New Roman"/>
          <w:sz w:val="24"/>
          <w:szCs w:val="24"/>
        </w:rPr>
        <w:t>)</w:t>
      </w:r>
      <w:r w:rsidR="00372286" w:rsidRPr="00B83707">
        <w:rPr>
          <w:rFonts w:ascii="Times New Roman" w:hAnsi="Times New Roman" w:cs="Times New Roman"/>
          <w:sz w:val="24"/>
          <w:szCs w:val="24"/>
        </w:rPr>
        <w:t xml:space="preserve">. </w:t>
      </w:r>
      <w:r w:rsidR="002742CD">
        <w:rPr>
          <w:rFonts w:ascii="Times New Roman" w:hAnsi="Times New Roman" w:cs="Times New Roman"/>
          <w:sz w:val="24"/>
          <w:szCs w:val="24"/>
        </w:rPr>
        <w:t>Similar c</w:t>
      </w:r>
      <w:r w:rsidR="00D33BC9">
        <w:rPr>
          <w:rFonts w:ascii="Times New Roman" w:hAnsi="Times New Roman" w:cs="Times New Roman"/>
          <w:sz w:val="24"/>
          <w:szCs w:val="24"/>
        </w:rPr>
        <w:t>hanges in response to amendments have been documented in previous studies (</w:t>
      </w:r>
      <w:proofErr w:type="spellStart"/>
      <w:r w:rsidR="00677601">
        <w:rPr>
          <w:rFonts w:ascii="Times New Roman" w:hAnsi="Times New Roman" w:cs="Times New Roman"/>
          <w:sz w:val="24"/>
          <w:szCs w:val="24"/>
        </w:rPr>
        <w:t>Shaheen</w:t>
      </w:r>
      <w:proofErr w:type="spellEnd"/>
      <w:r w:rsidR="00677601">
        <w:rPr>
          <w:rFonts w:ascii="Times New Roman" w:hAnsi="Times New Roman" w:cs="Times New Roman"/>
          <w:sz w:val="24"/>
          <w:szCs w:val="24"/>
        </w:rPr>
        <w:t xml:space="preserve"> et al., 2017; </w:t>
      </w:r>
      <w:r w:rsidR="002117DB">
        <w:rPr>
          <w:rFonts w:ascii="Times New Roman" w:hAnsi="Times New Roman" w:cs="Times New Roman"/>
          <w:sz w:val="24"/>
          <w:szCs w:val="24"/>
        </w:rPr>
        <w:t>Li et al., 2017</w:t>
      </w:r>
      <w:r w:rsidR="0095310C">
        <w:rPr>
          <w:rFonts w:ascii="Times New Roman" w:hAnsi="Times New Roman" w:cs="Times New Roman"/>
          <w:sz w:val="24"/>
          <w:szCs w:val="24"/>
        </w:rPr>
        <w:t xml:space="preserve">; Cho et al., 2005). Changes in the efficacy of amendments have been attributed to </w:t>
      </w:r>
      <w:r w:rsidR="008D58DE">
        <w:rPr>
          <w:rFonts w:ascii="Times New Roman" w:hAnsi="Times New Roman" w:cs="Times New Roman"/>
          <w:sz w:val="24"/>
          <w:szCs w:val="24"/>
        </w:rPr>
        <w:t>competition for sorption sites from other metals (</w:t>
      </w:r>
      <w:proofErr w:type="spellStart"/>
      <w:r w:rsidR="008D58DE">
        <w:rPr>
          <w:rFonts w:ascii="Times New Roman" w:hAnsi="Times New Roman" w:cs="Times New Roman"/>
          <w:sz w:val="24"/>
          <w:szCs w:val="24"/>
        </w:rPr>
        <w:t>Shaheen</w:t>
      </w:r>
      <w:proofErr w:type="spellEnd"/>
      <w:r w:rsidR="008D58DE">
        <w:rPr>
          <w:rFonts w:ascii="Times New Roman" w:hAnsi="Times New Roman" w:cs="Times New Roman"/>
          <w:sz w:val="24"/>
          <w:szCs w:val="24"/>
        </w:rPr>
        <w:t xml:space="preserve"> et al., 2017) and </w:t>
      </w:r>
      <w:r w:rsidR="00510B4D">
        <w:rPr>
          <w:rFonts w:ascii="Times New Roman" w:hAnsi="Times New Roman" w:cs="Times New Roman"/>
          <w:sz w:val="24"/>
          <w:szCs w:val="24"/>
        </w:rPr>
        <w:t>changes in pH</w:t>
      </w:r>
      <w:r w:rsidR="00FA77DB">
        <w:rPr>
          <w:rFonts w:ascii="Times New Roman" w:hAnsi="Times New Roman" w:cs="Times New Roman"/>
          <w:sz w:val="24"/>
          <w:szCs w:val="24"/>
        </w:rPr>
        <w:t>, which in turn change the surface chemistry of the amendment</w:t>
      </w:r>
      <w:r w:rsidR="00510B4D">
        <w:rPr>
          <w:rFonts w:ascii="Times New Roman" w:hAnsi="Times New Roman" w:cs="Times New Roman"/>
          <w:sz w:val="24"/>
          <w:szCs w:val="24"/>
        </w:rPr>
        <w:t xml:space="preserve"> (Cho et al., 2005)</w:t>
      </w:r>
      <w:r w:rsidR="00FA77DB">
        <w:rPr>
          <w:rFonts w:ascii="Times New Roman" w:hAnsi="Times New Roman" w:cs="Times New Roman"/>
          <w:sz w:val="24"/>
          <w:szCs w:val="24"/>
        </w:rPr>
        <w:t>.</w:t>
      </w:r>
      <w:r w:rsidR="002261F9">
        <w:rPr>
          <w:rFonts w:ascii="Times New Roman" w:hAnsi="Times New Roman" w:cs="Times New Roman"/>
          <w:sz w:val="24"/>
          <w:szCs w:val="24"/>
        </w:rPr>
        <w:t xml:space="preserve"> The pH of the composites </w:t>
      </w:r>
      <w:r w:rsidR="000A26B5">
        <w:rPr>
          <w:rFonts w:ascii="Times New Roman" w:hAnsi="Times New Roman" w:cs="Times New Roman"/>
          <w:sz w:val="24"/>
          <w:szCs w:val="24"/>
        </w:rPr>
        <w:t>is shown</w:t>
      </w:r>
      <w:r w:rsidR="00F65ADD">
        <w:rPr>
          <w:rFonts w:ascii="Times New Roman" w:hAnsi="Times New Roman" w:cs="Times New Roman"/>
          <w:sz w:val="24"/>
          <w:szCs w:val="24"/>
        </w:rPr>
        <w:t xml:space="preserve"> </w:t>
      </w:r>
      <w:r w:rsidR="000A26B5">
        <w:rPr>
          <w:rFonts w:ascii="Times New Roman" w:hAnsi="Times New Roman" w:cs="Times New Roman"/>
          <w:sz w:val="24"/>
          <w:szCs w:val="24"/>
        </w:rPr>
        <w:t>in Table 4.13.</w:t>
      </w:r>
      <w:r w:rsidR="004E7F85">
        <w:rPr>
          <w:rFonts w:ascii="Times New Roman" w:hAnsi="Times New Roman" w:cs="Times New Roman"/>
          <w:sz w:val="24"/>
          <w:szCs w:val="24"/>
        </w:rPr>
        <w:t xml:space="preserve"> The more acidic pH of the Southeast Commerce VFBR </w:t>
      </w:r>
      <w:r w:rsidR="00A70796">
        <w:rPr>
          <w:rFonts w:ascii="Times New Roman" w:hAnsi="Times New Roman" w:cs="Times New Roman"/>
          <w:sz w:val="24"/>
          <w:szCs w:val="24"/>
        </w:rPr>
        <w:t xml:space="preserve">composites </w:t>
      </w:r>
      <w:r w:rsidR="00295841">
        <w:rPr>
          <w:rFonts w:ascii="Times New Roman" w:hAnsi="Times New Roman" w:cs="Times New Roman"/>
          <w:sz w:val="24"/>
          <w:szCs w:val="24"/>
        </w:rPr>
        <w:t xml:space="preserve">indicates more competition </w:t>
      </w:r>
      <w:r w:rsidR="00384827">
        <w:rPr>
          <w:rFonts w:ascii="Times New Roman" w:hAnsi="Times New Roman" w:cs="Times New Roman"/>
          <w:sz w:val="24"/>
          <w:szCs w:val="24"/>
        </w:rPr>
        <w:t xml:space="preserve">for sorption sites </w:t>
      </w:r>
      <w:r w:rsidR="005678F8">
        <w:rPr>
          <w:rFonts w:ascii="Times New Roman" w:hAnsi="Times New Roman" w:cs="Times New Roman"/>
          <w:sz w:val="24"/>
          <w:szCs w:val="24"/>
        </w:rPr>
        <w:t>and decreased availability of those sites due to increased concentration of</w:t>
      </w:r>
      <w:r w:rsidR="00384827">
        <w:rPr>
          <w:rFonts w:ascii="Times New Roman" w:hAnsi="Times New Roman" w:cs="Times New Roman"/>
          <w:sz w:val="24"/>
          <w:szCs w:val="24"/>
        </w:rPr>
        <w:t xml:space="preserve"> hydrogen io</w:t>
      </w:r>
      <w:r w:rsidR="005678F8">
        <w:rPr>
          <w:rFonts w:ascii="Times New Roman" w:hAnsi="Times New Roman" w:cs="Times New Roman"/>
          <w:sz w:val="24"/>
          <w:szCs w:val="24"/>
        </w:rPr>
        <w:t>ns.</w:t>
      </w:r>
      <w:r w:rsidR="00B57D33">
        <w:rPr>
          <w:rFonts w:ascii="Times New Roman" w:hAnsi="Times New Roman" w:cs="Times New Roman"/>
          <w:sz w:val="24"/>
          <w:szCs w:val="24"/>
        </w:rPr>
        <w:t xml:space="preserve"> </w:t>
      </w:r>
      <w:r w:rsidR="00E90CC5">
        <w:rPr>
          <w:rFonts w:ascii="Times New Roman" w:hAnsi="Times New Roman" w:cs="Times New Roman"/>
          <w:sz w:val="24"/>
          <w:szCs w:val="24"/>
        </w:rPr>
        <w:t>Conversely, the increase in pH seen in the CCR amended composites</w:t>
      </w:r>
      <w:r w:rsidR="00373E53">
        <w:rPr>
          <w:rFonts w:ascii="Times New Roman" w:hAnsi="Times New Roman" w:cs="Times New Roman"/>
          <w:sz w:val="24"/>
          <w:szCs w:val="24"/>
        </w:rPr>
        <w:t xml:space="preserve"> and all the amended composites of Mayer Ranch VFBR substrate</w:t>
      </w:r>
      <w:r w:rsidR="009E7DFE">
        <w:rPr>
          <w:rFonts w:ascii="Times New Roman" w:hAnsi="Times New Roman" w:cs="Times New Roman"/>
          <w:sz w:val="24"/>
          <w:szCs w:val="24"/>
        </w:rPr>
        <w:t xml:space="preserve"> indicates </w:t>
      </w:r>
      <w:r w:rsidR="00D46B35">
        <w:rPr>
          <w:rFonts w:ascii="Times New Roman" w:hAnsi="Times New Roman" w:cs="Times New Roman"/>
          <w:sz w:val="24"/>
          <w:szCs w:val="24"/>
        </w:rPr>
        <w:t>more sorption sites are available and there is less competition with hydrogen ions.</w:t>
      </w:r>
    </w:p>
    <w:p w14:paraId="0050ADD1" w14:textId="24EABB73" w:rsidR="00E05F23" w:rsidRDefault="00E05F23" w:rsidP="00E05F23">
      <w:pPr>
        <w:spacing w:line="240" w:lineRule="auto"/>
        <w:rPr>
          <w:rFonts w:ascii="Times New Roman" w:hAnsi="Times New Roman" w:cs="Times New Roman"/>
          <w:sz w:val="24"/>
          <w:szCs w:val="24"/>
        </w:rPr>
      </w:pPr>
      <w:r>
        <w:rPr>
          <w:rFonts w:ascii="Times New Roman" w:hAnsi="Times New Roman" w:cs="Times New Roman"/>
          <w:sz w:val="24"/>
          <w:szCs w:val="24"/>
        </w:rPr>
        <w:t>Table 4.13:</w:t>
      </w:r>
      <w:r w:rsidR="00801E99">
        <w:rPr>
          <w:rFonts w:ascii="Times New Roman" w:hAnsi="Times New Roman" w:cs="Times New Roman"/>
          <w:sz w:val="24"/>
          <w:szCs w:val="24"/>
        </w:rPr>
        <w:t xml:space="preserve"> </w:t>
      </w:r>
      <w:r w:rsidR="00C11F6A">
        <w:rPr>
          <w:rFonts w:ascii="Times New Roman" w:hAnsi="Times New Roman" w:cs="Times New Roman"/>
          <w:sz w:val="24"/>
          <w:szCs w:val="24"/>
        </w:rPr>
        <w:t xml:space="preserve">pH of Composites of </w:t>
      </w:r>
      <w:r w:rsidR="004106AB">
        <w:rPr>
          <w:rFonts w:ascii="Times New Roman" w:hAnsi="Times New Roman" w:cs="Times New Roman"/>
          <w:sz w:val="24"/>
          <w:szCs w:val="24"/>
        </w:rPr>
        <w:t>Treatment Unit Solids and Amendments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030"/>
        <w:gridCol w:w="2020"/>
        <w:gridCol w:w="1720"/>
        <w:gridCol w:w="1870"/>
      </w:tblGrid>
      <w:tr w:rsidR="000A26B5" w14:paraId="629AB27F" w14:textId="77777777" w:rsidTr="00A66250">
        <w:tc>
          <w:tcPr>
            <w:tcW w:w="1710" w:type="dxa"/>
            <w:tcBorders>
              <w:top w:val="single" w:sz="4" w:space="0" w:color="auto"/>
              <w:bottom w:val="single" w:sz="4" w:space="0" w:color="auto"/>
            </w:tcBorders>
          </w:tcPr>
          <w:p w14:paraId="52F2BA04" w14:textId="0AB869DB" w:rsidR="000A26B5" w:rsidRDefault="00201C43" w:rsidP="000A26B5">
            <w:pPr>
              <w:rPr>
                <w:rFonts w:ascii="Times New Roman" w:hAnsi="Times New Roman" w:cs="Times New Roman"/>
                <w:sz w:val="24"/>
                <w:szCs w:val="24"/>
              </w:rPr>
            </w:pPr>
            <w:r>
              <w:rPr>
                <w:rFonts w:ascii="Times New Roman" w:hAnsi="Times New Roman" w:cs="Times New Roman"/>
                <w:sz w:val="24"/>
                <w:szCs w:val="24"/>
              </w:rPr>
              <w:t>Amendment</w:t>
            </w:r>
          </w:p>
        </w:tc>
        <w:tc>
          <w:tcPr>
            <w:tcW w:w="2030" w:type="dxa"/>
            <w:tcBorders>
              <w:top w:val="single" w:sz="4" w:space="0" w:color="auto"/>
              <w:bottom w:val="single" w:sz="4" w:space="0" w:color="auto"/>
            </w:tcBorders>
          </w:tcPr>
          <w:p w14:paraId="44D718B3" w14:textId="26151BEB" w:rsidR="000A26B5" w:rsidRDefault="000A26B5" w:rsidP="00E05F23">
            <w:pPr>
              <w:jc w:val="center"/>
              <w:rPr>
                <w:rFonts w:ascii="Times New Roman" w:hAnsi="Times New Roman" w:cs="Times New Roman"/>
                <w:sz w:val="24"/>
                <w:szCs w:val="24"/>
              </w:rPr>
            </w:pPr>
            <w:r>
              <w:rPr>
                <w:rFonts w:ascii="Times New Roman" w:hAnsi="Times New Roman" w:cs="Times New Roman"/>
                <w:sz w:val="24"/>
                <w:szCs w:val="24"/>
              </w:rPr>
              <w:t>MRPTS Ox</w:t>
            </w:r>
            <w:r w:rsidR="00201C43">
              <w:rPr>
                <w:rFonts w:ascii="Times New Roman" w:hAnsi="Times New Roman" w:cs="Times New Roman"/>
                <w:sz w:val="24"/>
                <w:szCs w:val="24"/>
              </w:rPr>
              <w:t xml:space="preserve"> Pond</w:t>
            </w:r>
          </w:p>
        </w:tc>
        <w:tc>
          <w:tcPr>
            <w:tcW w:w="2020" w:type="dxa"/>
            <w:tcBorders>
              <w:top w:val="single" w:sz="4" w:space="0" w:color="auto"/>
              <w:bottom w:val="single" w:sz="4" w:space="0" w:color="auto"/>
            </w:tcBorders>
          </w:tcPr>
          <w:p w14:paraId="0ADB5E6D" w14:textId="26C75EC6" w:rsidR="000A26B5" w:rsidRDefault="00201C43" w:rsidP="00E05F23">
            <w:pPr>
              <w:jc w:val="center"/>
              <w:rPr>
                <w:rFonts w:ascii="Times New Roman" w:hAnsi="Times New Roman" w:cs="Times New Roman"/>
                <w:sz w:val="24"/>
                <w:szCs w:val="24"/>
              </w:rPr>
            </w:pPr>
            <w:r>
              <w:rPr>
                <w:rFonts w:ascii="Times New Roman" w:hAnsi="Times New Roman" w:cs="Times New Roman"/>
                <w:sz w:val="24"/>
                <w:szCs w:val="24"/>
              </w:rPr>
              <w:t>SECPTS Ox Pond</w:t>
            </w:r>
          </w:p>
        </w:tc>
        <w:tc>
          <w:tcPr>
            <w:tcW w:w="1720" w:type="dxa"/>
            <w:tcBorders>
              <w:top w:val="single" w:sz="4" w:space="0" w:color="auto"/>
              <w:bottom w:val="single" w:sz="4" w:space="0" w:color="auto"/>
            </w:tcBorders>
          </w:tcPr>
          <w:p w14:paraId="1CC23572" w14:textId="491E1E13" w:rsidR="000A26B5" w:rsidRDefault="00201C43" w:rsidP="00E05F23">
            <w:pPr>
              <w:jc w:val="center"/>
              <w:rPr>
                <w:rFonts w:ascii="Times New Roman" w:hAnsi="Times New Roman" w:cs="Times New Roman"/>
                <w:sz w:val="24"/>
                <w:szCs w:val="24"/>
              </w:rPr>
            </w:pPr>
            <w:r>
              <w:rPr>
                <w:rFonts w:ascii="Times New Roman" w:hAnsi="Times New Roman" w:cs="Times New Roman"/>
                <w:sz w:val="24"/>
                <w:szCs w:val="24"/>
              </w:rPr>
              <w:t>MRPTS VFBR</w:t>
            </w:r>
          </w:p>
        </w:tc>
        <w:tc>
          <w:tcPr>
            <w:tcW w:w="1870" w:type="dxa"/>
            <w:tcBorders>
              <w:top w:val="single" w:sz="4" w:space="0" w:color="auto"/>
              <w:bottom w:val="single" w:sz="4" w:space="0" w:color="auto"/>
            </w:tcBorders>
          </w:tcPr>
          <w:p w14:paraId="61891294" w14:textId="46689FCF" w:rsidR="000A26B5" w:rsidRDefault="00201C43" w:rsidP="00E05F23">
            <w:pPr>
              <w:jc w:val="center"/>
              <w:rPr>
                <w:rFonts w:ascii="Times New Roman" w:hAnsi="Times New Roman" w:cs="Times New Roman"/>
                <w:sz w:val="24"/>
                <w:szCs w:val="24"/>
              </w:rPr>
            </w:pPr>
            <w:r>
              <w:rPr>
                <w:rFonts w:ascii="Times New Roman" w:hAnsi="Times New Roman" w:cs="Times New Roman"/>
                <w:sz w:val="24"/>
                <w:szCs w:val="24"/>
              </w:rPr>
              <w:t>SECPTS VFBR</w:t>
            </w:r>
          </w:p>
        </w:tc>
      </w:tr>
      <w:tr w:rsidR="000A26B5" w14:paraId="1D5B73EF" w14:textId="77777777" w:rsidTr="00A66250">
        <w:tc>
          <w:tcPr>
            <w:tcW w:w="1710" w:type="dxa"/>
            <w:tcBorders>
              <w:top w:val="single" w:sz="4" w:space="0" w:color="auto"/>
            </w:tcBorders>
          </w:tcPr>
          <w:p w14:paraId="63BEA034" w14:textId="370C50A0" w:rsidR="000A26B5" w:rsidRDefault="00201C43" w:rsidP="000A26B5">
            <w:pPr>
              <w:rPr>
                <w:rFonts w:ascii="Times New Roman" w:hAnsi="Times New Roman" w:cs="Times New Roman"/>
                <w:sz w:val="24"/>
                <w:szCs w:val="24"/>
              </w:rPr>
            </w:pPr>
            <w:r>
              <w:rPr>
                <w:rFonts w:ascii="Times New Roman" w:hAnsi="Times New Roman" w:cs="Times New Roman"/>
                <w:sz w:val="24"/>
                <w:szCs w:val="24"/>
              </w:rPr>
              <w:t>Biochar</w:t>
            </w:r>
          </w:p>
        </w:tc>
        <w:tc>
          <w:tcPr>
            <w:tcW w:w="2030" w:type="dxa"/>
            <w:tcBorders>
              <w:top w:val="single" w:sz="4" w:space="0" w:color="auto"/>
            </w:tcBorders>
          </w:tcPr>
          <w:p w14:paraId="2314E494" w14:textId="585230C4" w:rsidR="000A26B5" w:rsidRDefault="004106AB" w:rsidP="00E05F23">
            <w:pPr>
              <w:jc w:val="center"/>
              <w:rPr>
                <w:rFonts w:ascii="Times New Roman" w:hAnsi="Times New Roman" w:cs="Times New Roman"/>
                <w:sz w:val="24"/>
                <w:szCs w:val="24"/>
              </w:rPr>
            </w:pPr>
            <w:r>
              <w:rPr>
                <w:rFonts w:ascii="Times New Roman" w:hAnsi="Times New Roman" w:cs="Times New Roman"/>
                <w:sz w:val="24"/>
                <w:szCs w:val="24"/>
              </w:rPr>
              <w:t>6.44</w:t>
            </w:r>
          </w:p>
        </w:tc>
        <w:tc>
          <w:tcPr>
            <w:tcW w:w="2020" w:type="dxa"/>
            <w:tcBorders>
              <w:top w:val="single" w:sz="4" w:space="0" w:color="auto"/>
            </w:tcBorders>
          </w:tcPr>
          <w:p w14:paraId="7391B4A4" w14:textId="12F9D45D"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6.27</w:t>
            </w:r>
          </w:p>
        </w:tc>
        <w:tc>
          <w:tcPr>
            <w:tcW w:w="1720" w:type="dxa"/>
            <w:tcBorders>
              <w:top w:val="single" w:sz="4" w:space="0" w:color="auto"/>
            </w:tcBorders>
          </w:tcPr>
          <w:p w14:paraId="37CBDE3B" w14:textId="348D3B1B" w:rsidR="000A26B5" w:rsidRDefault="00120693" w:rsidP="00E05F23">
            <w:pPr>
              <w:jc w:val="center"/>
              <w:rPr>
                <w:rFonts w:ascii="Times New Roman" w:hAnsi="Times New Roman" w:cs="Times New Roman"/>
                <w:sz w:val="24"/>
                <w:szCs w:val="24"/>
              </w:rPr>
            </w:pPr>
            <w:r>
              <w:rPr>
                <w:rFonts w:ascii="Times New Roman" w:hAnsi="Times New Roman" w:cs="Times New Roman"/>
                <w:sz w:val="24"/>
                <w:szCs w:val="24"/>
              </w:rPr>
              <w:t>6.91</w:t>
            </w:r>
          </w:p>
        </w:tc>
        <w:tc>
          <w:tcPr>
            <w:tcW w:w="1870" w:type="dxa"/>
            <w:tcBorders>
              <w:top w:val="single" w:sz="4" w:space="0" w:color="auto"/>
            </w:tcBorders>
          </w:tcPr>
          <w:p w14:paraId="23195195" w14:textId="7F2CC485"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4.06</w:t>
            </w:r>
          </w:p>
        </w:tc>
      </w:tr>
      <w:tr w:rsidR="000A26B5" w14:paraId="1D4B99FF" w14:textId="77777777" w:rsidTr="00E05F23">
        <w:tc>
          <w:tcPr>
            <w:tcW w:w="1710" w:type="dxa"/>
          </w:tcPr>
          <w:p w14:paraId="587B5125" w14:textId="10481D44" w:rsidR="000A26B5" w:rsidRDefault="00201C43" w:rsidP="000A26B5">
            <w:pPr>
              <w:rPr>
                <w:rFonts w:ascii="Times New Roman" w:hAnsi="Times New Roman" w:cs="Times New Roman"/>
                <w:sz w:val="24"/>
                <w:szCs w:val="24"/>
              </w:rPr>
            </w:pPr>
            <w:r>
              <w:rPr>
                <w:rFonts w:ascii="Times New Roman" w:hAnsi="Times New Roman" w:cs="Times New Roman"/>
                <w:sz w:val="24"/>
                <w:szCs w:val="24"/>
              </w:rPr>
              <w:t>Biosolids</w:t>
            </w:r>
          </w:p>
        </w:tc>
        <w:tc>
          <w:tcPr>
            <w:tcW w:w="2030" w:type="dxa"/>
          </w:tcPr>
          <w:p w14:paraId="0DE4D08F" w14:textId="09CD9057" w:rsidR="000A26B5" w:rsidRDefault="004106AB" w:rsidP="00E05F23">
            <w:pPr>
              <w:jc w:val="center"/>
              <w:rPr>
                <w:rFonts w:ascii="Times New Roman" w:hAnsi="Times New Roman" w:cs="Times New Roman"/>
                <w:sz w:val="24"/>
                <w:szCs w:val="24"/>
              </w:rPr>
            </w:pPr>
            <w:r>
              <w:rPr>
                <w:rFonts w:ascii="Times New Roman" w:hAnsi="Times New Roman" w:cs="Times New Roman"/>
                <w:sz w:val="24"/>
                <w:szCs w:val="24"/>
              </w:rPr>
              <w:t>6</w:t>
            </w:r>
            <w:r w:rsidR="009B3BE6">
              <w:rPr>
                <w:rFonts w:ascii="Times New Roman" w:hAnsi="Times New Roman" w:cs="Times New Roman"/>
                <w:sz w:val="24"/>
                <w:szCs w:val="24"/>
              </w:rPr>
              <w:t>.34</w:t>
            </w:r>
          </w:p>
        </w:tc>
        <w:tc>
          <w:tcPr>
            <w:tcW w:w="2020" w:type="dxa"/>
          </w:tcPr>
          <w:p w14:paraId="1E21C8CE" w14:textId="2DFE2B95"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6.03</w:t>
            </w:r>
          </w:p>
        </w:tc>
        <w:tc>
          <w:tcPr>
            <w:tcW w:w="1720" w:type="dxa"/>
          </w:tcPr>
          <w:p w14:paraId="11214BEC" w14:textId="6005AE61" w:rsidR="000A26B5" w:rsidRDefault="00120693" w:rsidP="00E05F23">
            <w:pPr>
              <w:jc w:val="center"/>
              <w:rPr>
                <w:rFonts w:ascii="Times New Roman" w:hAnsi="Times New Roman" w:cs="Times New Roman"/>
                <w:sz w:val="24"/>
                <w:szCs w:val="24"/>
              </w:rPr>
            </w:pPr>
            <w:r>
              <w:rPr>
                <w:rFonts w:ascii="Times New Roman" w:hAnsi="Times New Roman" w:cs="Times New Roman"/>
                <w:sz w:val="24"/>
                <w:szCs w:val="24"/>
              </w:rPr>
              <w:t>7.25</w:t>
            </w:r>
          </w:p>
        </w:tc>
        <w:tc>
          <w:tcPr>
            <w:tcW w:w="1870" w:type="dxa"/>
          </w:tcPr>
          <w:p w14:paraId="456A6258" w14:textId="2B1E3B9E"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3.98</w:t>
            </w:r>
          </w:p>
        </w:tc>
      </w:tr>
      <w:tr w:rsidR="000A26B5" w14:paraId="1A459FEB" w14:textId="77777777" w:rsidTr="00E05F23">
        <w:tc>
          <w:tcPr>
            <w:tcW w:w="1710" w:type="dxa"/>
          </w:tcPr>
          <w:p w14:paraId="785F7ECF" w14:textId="06D6CFB5" w:rsidR="000A26B5" w:rsidRDefault="00201C43" w:rsidP="000A26B5">
            <w:pPr>
              <w:rPr>
                <w:rFonts w:ascii="Times New Roman" w:hAnsi="Times New Roman" w:cs="Times New Roman"/>
                <w:sz w:val="24"/>
                <w:szCs w:val="24"/>
              </w:rPr>
            </w:pPr>
            <w:r>
              <w:rPr>
                <w:rFonts w:ascii="Times New Roman" w:hAnsi="Times New Roman" w:cs="Times New Roman"/>
                <w:sz w:val="24"/>
                <w:szCs w:val="24"/>
              </w:rPr>
              <w:t>CCR</w:t>
            </w:r>
          </w:p>
        </w:tc>
        <w:tc>
          <w:tcPr>
            <w:tcW w:w="2030" w:type="dxa"/>
          </w:tcPr>
          <w:p w14:paraId="0290CDBA" w14:textId="1601566A" w:rsidR="000A26B5" w:rsidRDefault="009B3BE6" w:rsidP="00E05F23">
            <w:pPr>
              <w:jc w:val="center"/>
              <w:rPr>
                <w:rFonts w:ascii="Times New Roman" w:hAnsi="Times New Roman" w:cs="Times New Roman"/>
                <w:sz w:val="24"/>
                <w:szCs w:val="24"/>
              </w:rPr>
            </w:pPr>
            <w:r>
              <w:rPr>
                <w:rFonts w:ascii="Times New Roman" w:hAnsi="Times New Roman" w:cs="Times New Roman"/>
                <w:sz w:val="24"/>
                <w:szCs w:val="24"/>
              </w:rPr>
              <w:t>6.79</w:t>
            </w:r>
          </w:p>
        </w:tc>
        <w:tc>
          <w:tcPr>
            <w:tcW w:w="2020" w:type="dxa"/>
          </w:tcPr>
          <w:p w14:paraId="08311C3C" w14:textId="46A53109"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6.94</w:t>
            </w:r>
          </w:p>
        </w:tc>
        <w:tc>
          <w:tcPr>
            <w:tcW w:w="1720" w:type="dxa"/>
          </w:tcPr>
          <w:p w14:paraId="5F14DE19" w14:textId="57B9E062" w:rsidR="000A26B5" w:rsidRDefault="00120693" w:rsidP="00E05F23">
            <w:pPr>
              <w:jc w:val="center"/>
              <w:rPr>
                <w:rFonts w:ascii="Times New Roman" w:hAnsi="Times New Roman" w:cs="Times New Roman"/>
                <w:sz w:val="24"/>
                <w:szCs w:val="24"/>
              </w:rPr>
            </w:pPr>
            <w:r>
              <w:rPr>
                <w:rFonts w:ascii="Times New Roman" w:hAnsi="Times New Roman" w:cs="Times New Roman"/>
                <w:sz w:val="24"/>
                <w:szCs w:val="24"/>
              </w:rPr>
              <w:t>7.05</w:t>
            </w:r>
          </w:p>
        </w:tc>
        <w:tc>
          <w:tcPr>
            <w:tcW w:w="1870" w:type="dxa"/>
          </w:tcPr>
          <w:p w14:paraId="3E994DAC" w14:textId="5D145924"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5.90</w:t>
            </w:r>
          </w:p>
        </w:tc>
      </w:tr>
      <w:tr w:rsidR="000A26B5" w14:paraId="67BFCF38" w14:textId="77777777" w:rsidTr="00E05F23">
        <w:tc>
          <w:tcPr>
            <w:tcW w:w="1710" w:type="dxa"/>
          </w:tcPr>
          <w:p w14:paraId="7C14CB71" w14:textId="301BB42F" w:rsidR="000A26B5" w:rsidRDefault="00201C43" w:rsidP="000A26B5">
            <w:pPr>
              <w:rPr>
                <w:rFonts w:ascii="Times New Roman" w:hAnsi="Times New Roman" w:cs="Times New Roman"/>
                <w:sz w:val="24"/>
                <w:szCs w:val="24"/>
              </w:rPr>
            </w:pPr>
            <w:r>
              <w:rPr>
                <w:rFonts w:ascii="Times New Roman" w:hAnsi="Times New Roman" w:cs="Times New Roman"/>
                <w:sz w:val="24"/>
                <w:szCs w:val="24"/>
              </w:rPr>
              <w:t>None (Control)</w:t>
            </w:r>
          </w:p>
        </w:tc>
        <w:tc>
          <w:tcPr>
            <w:tcW w:w="2030" w:type="dxa"/>
          </w:tcPr>
          <w:p w14:paraId="44CD9C6C" w14:textId="7B4518A9" w:rsidR="000A26B5" w:rsidRDefault="009B3BE6" w:rsidP="00E05F23">
            <w:pPr>
              <w:jc w:val="center"/>
              <w:rPr>
                <w:rFonts w:ascii="Times New Roman" w:hAnsi="Times New Roman" w:cs="Times New Roman"/>
                <w:sz w:val="24"/>
                <w:szCs w:val="24"/>
              </w:rPr>
            </w:pPr>
            <w:r>
              <w:rPr>
                <w:rFonts w:ascii="Times New Roman" w:hAnsi="Times New Roman" w:cs="Times New Roman"/>
                <w:sz w:val="24"/>
                <w:szCs w:val="24"/>
              </w:rPr>
              <w:t>6.82</w:t>
            </w:r>
          </w:p>
        </w:tc>
        <w:tc>
          <w:tcPr>
            <w:tcW w:w="2020" w:type="dxa"/>
          </w:tcPr>
          <w:p w14:paraId="1EF6A424" w14:textId="117EEB7C"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6.55</w:t>
            </w:r>
          </w:p>
        </w:tc>
        <w:tc>
          <w:tcPr>
            <w:tcW w:w="1720" w:type="dxa"/>
          </w:tcPr>
          <w:p w14:paraId="7703C8CC" w14:textId="27B93458" w:rsidR="000A26B5" w:rsidRDefault="00120693" w:rsidP="00E05F23">
            <w:pPr>
              <w:jc w:val="center"/>
              <w:rPr>
                <w:rFonts w:ascii="Times New Roman" w:hAnsi="Times New Roman" w:cs="Times New Roman"/>
                <w:sz w:val="24"/>
                <w:szCs w:val="24"/>
              </w:rPr>
            </w:pPr>
            <w:r>
              <w:rPr>
                <w:rFonts w:ascii="Times New Roman" w:hAnsi="Times New Roman" w:cs="Times New Roman"/>
                <w:sz w:val="24"/>
                <w:szCs w:val="24"/>
              </w:rPr>
              <w:t>6.54</w:t>
            </w:r>
          </w:p>
        </w:tc>
        <w:tc>
          <w:tcPr>
            <w:tcW w:w="1870" w:type="dxa"/>
          </w:tcPr>
          <w:p w14:paraId="673B4480" w14:textId="7769B628" w:rsidR="000A26B5" w:rsidRDefault="006D16FA" w:rsidP="00E05F23">
            <w:pPr>
              <w:jc w:val="center"/>
              <w:rPr>
                <w:rFonts w:ascii="Times New Roman" w:hAnsi="Times New Roman" w:cs="Times New Roman"/>
                <w:sz w:val="24"/>
                <w:szCs w:val="24"/>
              </w:rPr>
            </w:pPr>
            <w:r>
              <w:rPr>
                <w:rFonts w:ascii="Times New Roman" w:hAnsi="Times New Roman" w:cs="Times New Roman"/>
                <w:sz w:val="24"/>
                <w:szCs w:val="24"/>
              </w:rPr>
              <w:t>4.50</w:t>
            </w:r>
          </w:p>
        </w:tc>
      </w:tr>
    </w:tbl>
    <w:p w14:paraId="707A49E6" w14:textId="77777777" w:rsidR="000A26B5" w:rsidRDefault="000A26B5" w:rsidP="00B83707">
      <w:pPr>
        <w:spacing w:line="480" w:lineRule="auto"/>
        <w:rPr>
          <w:rFonts w:ascii="Times New Roman" w:hAnsi="Times New Roman" w:cs="Times New Roman"/>
          <w:sz w:val="24"/>
          <w:szCs w:val="24"/>
        </w:rPr>
      </w:pPr>
    </w:p>
    <w:p w14:paraId="5F12B515" w14:textId="10902DB2" w:rsidR="00E31CBF" w:rsidRDefault="008F6AAC" w:rsidP="00B83707">
      <w:pPr>
        <w:spacing w:line="480" w:lineRule="auto"/>
        <w:rPr>
          <w:rFonts w:ascii="Times New Roman" w:hAnsi="Times New Roman" w:cs="Times New Roman"/>
          <w:sz w:val="24"/>
          <w:szCs w:val="24"/>
        </w:rPr>
      </w:pPr>
      <w:r>
        <w:rPr>
          <w:rFonts w:ascii="Times New Roman" w:hAnsi="Times New Roman" w:cs="Times New Roman"/>
          <w:sz w:val="24"/>
          <w:szCs w:val="24"/>
        </w:rPr>
        <w:t>Li et al. (2017)</w:t>
      </w:r>
      <w:r w:rsidR="001717DB">
        <w:rPr>
          <w:rFonts w:ascii="Times New Roman" w:hAnsi="Times New Roman" w:cs="Times New Roman"/>
          <w:sz w:val="24"/>
          <w:szCs w:val="24"/>
        </w:rPr>
        <w:t xml:space="preserve"> list five mechanisms </w:t>
      </w:r>
      <w:r w:rsidR="00B04374">
        <w:rPr>
          <w:rFonts w:ascii="Times New Roman" w:hAnsi="Times New Roman" w:cs="Times New Roman"/>
          <w:sz w:val="24"/>
          <w:szCs w:val="24"/>
        </w:rPr>
        <w:t xml:space="preserve">for metal retention </w:t>
      </w:r>
      <w:r w:rsidR="00750A8A">
        <w:rPr>
          <w:rFonts w:ascii="Times New Roman" w:hAnsi="Times New Roman" w:cs="Times New Roman"/>
          <w:sz w:val="24"/>
          <w:szCs w:val="24"/>
        </w:rPr>
        <w:t xml:space="preserve">seen </w:t>
      </w:r>
      <w:r w:rsidR="00D86D63">
        <w:rPr>
          <w:rFonts w:ascii="Times New Roman" w:hAnsi="Times New Roman" w:cs="Times New Roman"/>
          <w:sz w:val="24"/>
          <w:szCs w:val="24"/>
        </w:rPr>
        <w:t>when biochar is added to an aqueous solution: complexation, cation exchange, precipitation, electrostatic attraction, and reduction.</w:t>
      </w:r>
      <w:r w:rsidR="00CE05A1">
        <w:rPr>
          <w:rFonts w:ascii="Times New Roman" w:hAnsi="Times New Roman" w:cs="Times New Roman"/>
          <w:sz w:val="24"/>
          <w:szCs w:val="24"/>
        </w:rPr>
        <w:t xml:space="preserve"> </w:t>
      </w:r>
      <w:r w:rsidR="00F47F8C">
        <w:rPr>
          <w:rFonts w:ascii="Times New Roman" w:hAnsi="Times New Roman" w:cs="Times New Roman"/>
          <w:sz w:val="24"/>
          <w:szCs w:val="24"/>
        </w:rPr>
        <w:t xml:space="preserve">Of these five, </w:t>
      </w:r>
      <w:r w:rsidR="00936E6C">
        <w:rPr>
          <w:rFonts w:ascii="Times New Roman" w:hAnsi="Times New Roman" w:cs="Times New Roman"/>
          <w:sz w:val="24"/>
          <w:szCs w:val="24"/>
        </w:rPr>
        <w:t>reduction of sorbates is the only factor not linked to pH, which controls changes in surface charge of the sorbent (</w:t>
      </w:r>
      <w:r w:rsidR="00502E13">
        <w:rPr>
          <w:rFonts w:ascii="Times New Roman" w:hAnsi="Times New Roman" w:cs="Times New Roman"/>
          <w:sz w:val="24"/>
          <w:szCs w:val="24"/>
        </w:rPr>
        <w:t>CEC</w:t>
      </w:r>
      <w:r w:rsidR="00936E6C">
        <w:rPr>
          <w:rFonts w:ascii="Times New Roman" w:hAnsi="Times New Roman" w:cs="Times New Roman"/>
          <w:sz w:val="24"/>
          <w:szCs w:val="24"/>
        </w:rPr>
        <w:t xml:space="preserve"> and electrostatic attraction) and the speciation of the sorbate (complexation and precipitation with hydroxide ions, Cho et al., 2005).</w:t>
      </w:r>
      <w:r w:rsidR="00AA4629">
        <w:rPr>
          <w:rFonts w:ascii="Times New Roman" w:hAnsi="Times New Roman" w:cs="Times New Roman"/>
          <w:sz w:val="24"/>
          <w:szCs w:val="24"/>
        </w:rPr>
        <w:t xml:space="preserve"> </w:t>
      </w:r>
      <w:r w:rsidR="003B4956">
        <w:rPr>
          <w:rFonts w:ascii="Times New Roman" w:hAnsi="Times New Roman" w:cs="Times New Roman"/>
          <w:sz w:val="24"/>
          <w:szCs w:val="24"/>
        </w:rPr>
        <w:t>C</w:t>
      </w:r>
      <w:r w:rsidR="00196F84">
        <w:rPr>
          <w:rFonts w:ascii="Times New Roman" w:hAnsi="Times New Roman" w:cs="Times New Roman"/>
          <w:sz w:val="24"/>
          <w:szCs w:val="24"/>
        </w:rPr>
        <w:t>ECs</w:t>
      </w:r>
      <w:r w:rsidR="003B4956">
        <w:rPr>
          <w:rFonts w:ascii="Times New Roman" w:hAnsi="Times New Roman" w:cs="Times New Roman"/>
          <w:sz w:val="24"/>
          <w:szCs w:val="24"/>
        </w:rPr>
        <w:t xml:space="preserve"> of the amendments at the measured pH values in Table 4.13 are shown in Table 4.14.</w:t>
      </w:r>
    </w:p>
    <w:p w14:paraId="498AED93" w14:textId="77777777" w:rsidR="00C608E9" w:rsidRDefault="00C608E9" w:rsidP="00995BA4">
      <w:pPr>
        <w:spacing w:line="240" w:lineRule="auto"/>
        <w:rPr>
          <w:rFonts w:ascii="Times New Roman" w:hAnsi="Times New Roman" w:cs="Times New Roman"/>
          <w:sz w:val="24"/>
          <w:szCs w:val="24"/>
        </w:rPr>
      </w:pPr>
    </w:p>
    <w:p w14:paraId="6DAC9AA9" w14:textId="558B575A" w:rsidR="00995BA4" w:rsidRPr="0034623A" w:rsidRDefault="00995BA4" w:rsidP="00995BA4">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Table 4.1</w:t>
      </w:r>
      <w:r w:rsidR="004A1672">
        <w:rPr>
          <w:rFonts w:ascii="Times New Roman" w:hAnsi="Times New Roman" w:cs="Times New Roman"/>
          <w:sz w:val="24"/>
          <w:szCs w:val="24"/>
        </w:rPr>
        <w:t>4</w:t>
      </w:r>
      <w:r>
        <w:rPr>
          <w:rFonts w:ascii="Times New Roman" w:hAnsi="Times New Roman" w:cs="Times New Roman"/>
          <w:sz w:val="24"/>
          <w:szCs w:val="24"/>
        </w:rPr>
        <w:t xml:space="preserve">: </w:t>
      </w:r>
      <w:r w:rsidR="00073886">
        <w:rPr>
          <w:rFonts w:ascii="Times New Roman" w:hAnsi="Times New Roman" w:cs="Times New Roman"/>
          <w:sz w:val="24"/>
          <w:szCs w:val="24"/>
        </w:rPr>
        <w:t>CECs</w:t>
      </w:r>
      <w:r w:rsidR="009539AC">
        <w:rPr>
          <w:rFonts w:ascii="Times New Roman" w:hAnsi="Times New Roman" w:cs="Times New Roman"/>
          <w:sz w:val="24"/>
          <w:szCs w:val="24"/>
        </w:rPr>
        <w:t xml:space="preserve"> of Amendments at pH </w:t>
      </w:r>
      <w:r w:rsidR="00167E2D">
        <w:rPr>
          <w:rFonts w:ascii="Times New Roman" w:hAnsi="Times New Roman" w:cs="Times New Roman"/>
          <w:sz w:val="24"/>
          <w:szCs w:val="24"/>
        </w:rPr>
        <w:t xml:space="preserve">Measured Before Leachate was Added in </w:t>
      </w:r>
      <w:proofErr w:type="spellStart"/>
      <w:r w:rsidR="00167E2D">
        <w:rPr>
          <w:rFonts w:ascii="Times New Roman" w:hAnsi="Times New Roman" w:cs="Times New Roman"/>
          <w:sz w:val="24"/>
          <w:szCs w:val="24"/>
        </w:rPr>
        <w:t>cmol</w:t>
      </w:r>
      <w:proofErr w:type="spellEnd"/>
      <w:r w:rsidR="00167E2D">
        <w:rPr>
          <w:rFonts w:ascii="Times New Roman" w:hAnsi="Times New Roman" w:cs="Times New Roman"/>
          <w:sz w:val="24"/>
          <w:szCs w:val="24"/>
        </w:rPr>
        <w:t xml:space="preserve"> </w:t>
      </w:r>
      <w:proofErr w:type="gramStart"/>
      <w:r w:rsidR="00167E2D">
        <w:rPr>
          <w:rFonts w:ascii="Times New Roman" w:hAnsi="Times New Roman" w:cs="Times New Roman"/>
          <w:sz w:val="24"/>
          <w:szCs w:val="24"/>
        </w:rPr>
        <w:t>kg</w:t>
      </w:r>
      <w:r w:rsidR="0034623A">
        <w:rPr>
          <w:rFonts w:ascii="Times New Roman" w:hAnsi="Times New Roman" w:cs="Times New Roman"/>
          <w:sz w:val="24"/>
          <w:szCs w:val="24"/>
          <w:vertAlign w:val="superscript"/>
        </w:rPr>
        <w:t>-1</w:t>
      </w:r>
      <w:proofErr w:type="gram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2030"/>
        <w:gridCol w:w="2020"/>
        <w:gridCol w:w="1720"/>
        <w:gridCol w:w="1870"/>
      </w:tblGrid>
      <w:tr w:rsidR="00995BA4" w14:paraId="0BE0AC89" w14:textId="77777777" w:rsidTr="00981734">
        <w:tc>
          <w:tcPr>
            <w:tcW w:w="1710" w:type="dxa"/>
            <w:tcBorders>
              <w:top w:val="single" w:sz="4" w:space="0" w:color="auto"/>
              <w:bottom w:val="single" w:sz="4" w:space="0" w:color="auto"/>
            </w:tcBorders>
          </w:tcPr>
          <w:p w14:paraId="11B627DA" w14:textId="77777777" w:rsidR="00995BA4" w:rsidRDefault="00995BA4" w:rsidP="00981734">
            <w:pPr>
              <w:rPr>
                <w:rFonts w:ascii="Times New Roman" w:hAnsi="Times New Roman" w:cs="Times New Roman"/>
                <w:sz w:val="24"/>
                <w:szCs w:val="24"/>
              </w:rPr>
            </w:pPr>
            <w:r>
              <w:rPr>
                <w:rFonts w:ascii="Times New Roman" w:hAnsi="Times New Roman" w:cs="Times New Roman"/>
                <w:sz w:val="24"/>
                <w:szCs w:val="24"/>
              </w:rPr>
              <w:t>Amendment</w:t>
            </w:r>
          </w:p>
        </w:tc>
        <w:tc>
          <w:tcPr>
            <w:tcW w:w="2030" w:type="dxa"/>
            <w:tcBorders>
              <w:top w:val="single" w:sz="4" w:space="0" w:color="auto"/>
              <w:bottom w:val="single" w:sz="4" w:space="0" w:color="auto"/>
            </w:tcBorders>
          </w:tcPr>
          <w:p w14:paraId="1423A3C0" w14:textId="77777777" w:rsidR="00995BA4" w:rsidRDefault="00995BA4" w:rsidP="00981734">
            <w:pPr>
              <w:jc w:val="center"/>
              <w:rPr>
                <w:rFonts w:ascii="Times New Roman" w:hAnsi="Times New Roman" w:cs="Times New Roman"/>
                <w:sz w:val="24"/>
                <w:szCs w:val="24"/>
              </w:rPr>
            </w:pPr>
            <w:r>
              <w:rPr>
                <w:rFonts w:ascii="Times New Roman" w:hAnsi="Times New Roman" w:cs="Times New Roman"/>
                <w:sz w:val="24"/>
                <w:szCs w:val="24"/>
              </w:rPr>
              <w:t>MRPTS Ox Pond</w:t>
            </w:r>
          </w:p>
        </w:tc>
        <w:tc>
          <w:tcPr>
            <w:tcW w:w="2020" w:type="dxa"/>
            <w:tcBorders>
              <w:top w:val="single" w:sz="4" w:space="0" w:color="auto"/>
              <w:bottom w:val="single" w:sz="4" w:space="0" w:color="auto"/>
            </w:tcBorders>
          </w:tcPr>
          <w:p w14:paraId="364DB027" w14:textId="77777777" w:rsidR="00995BA4" w:rsidRDefault="00995BA4" w:rsidP="00981734">
            <w:pPr>
              <w:jc w:val="center"/>
              <w:rPr>
                <w:rFonts w:ascii="Times New Roman" w:hAnsi="Times New Roman" w:cs="Times New Roman"/>
                <w:sz w:val="24"/>
                <w:szCs w:val="24"/>
              </w:rPr>
            </w:pPr>
            <w:r>
              <w:rPr>
                <w:rFonts w:ascii="Times New Roman" w:hAnsi="Times New Roman" w:cs="Times New Roman"/>
                <w:sz w:val="24"/>
                <w:szCs w:val="24"/>
              </w:rPr>
              <w:t>SECPTS Ox Pond</w:t>
            </w:r>
          </w:p>
        </w:tc>
        <w:tc>
          <w:tcPr>
            <w:tcW w:w="1720" w:type="dxa"/>
            <w:tcBorders>
              <w:top w:val="single" w:sz="4" w:space="0" w:color="auto"/>
              <w:bottom w:val="single" w:sz="4" w:space="0" w:color="auto"/>
            </w:tcBorders>
          </w:tcPr>
          <w:p w14:paraId="5D6B92DF" w14:textId="77777777" w:rsidR="00995BA4" w:rsidRDefault="00995BA4" w:rsidP="00981734">
            <w:pPr>
              <w:jc w:val="center"/>
              <w:rPr>
                <w:rFonts w:ascii="Times New Roman" w:hAnsi="Times New Roman" w:cs="Times New Roman"/>
                <w:sz w:val="24"/>
                <w:szCs w:val="24"/>
              </w:rPr>
            </w:pPr>
            <w:r>
              <w:rPr>
                <w:rFonts w:ascii="Times New Roman" w:hAnsi="Times New Roman" w:cs="Times New Roman"/>
                <w:sz w:val="24"/>
                <w:szCs w:val="24"/>
              </w:rPr>
              <w:t>MRPTS VFBR</w:t>
            </w:r>
          </w:p>
        </w:tc>
        <w:tc>
          <w:tcPr>
            <w:tcW w:w="1870" w:type="dxa"/>
            <w:tcBorders>
              <w:top w:val="single" w:sz="4" w:space="0" w:color="auto"/>
              <w:bottom w:val="single" w:sz="4" w:space="0" w:color="auto"/>
            </w:tcBorders>
          </w:tcPr>
          <w:p w14:paraId="02EE5287" w14:textId="77777777" w:rsidR="00995BA4" w:rsidRDefault="00995BA4" w:rsidP="00981734">
            <w:pPr>
              <w:jc w:val="center"/>
              <w:rPr>
                <w:rFonts w:ascii="Times New Roman" w:hAnsi="Times New Roman" w:cs="Times New Roman"/>
                <w:sz w:val="24"/>
                <w:szCs w:val="24"/>
              </w:rPr>
            </w:pPr>
            <w:r>
              <w:rPr>
                <w:rFonts w:ascii="Times New Roman" w:hAnsi="Times New Roman" w:cs="Times New Roman"/>
                <w:sz w:val="24"/>
                <w:szCs w:val="24"/>
              </w:rPr>
              <w:t>SECPTS VFBR</w:t>
            </w:r>
          </w:p>
        </w:tc>
      </w:tr>
      <w:tr w:rsidR="00995BA4" w14:paraId="77A391CD" w14:textId="77777777" w:rsidTr="00981734">
        <w:tc>
          <w:tcPr>
            <w:tcW w:w="1710" w:type="dxa"/>
            <w:tcBorders>
              <w:top w:val="single" w:sz="4" w:space="0" w:color="auto"/>
            </w:tcBorders>
          </w:tcPr>
          <w:p w14:paraId="4547ACAF" w14:textId="77777777" w:rsidR="00995BA4" w:rsidRDefault="00995BA4" w:rsidP="00981734">
            <w:pPr>
              <w:rPr>
                <w:rFonts w:ascii="Times New Roman" w:hAnsi="Times New Roman" w:cs="Times New Roman"/>
                <w:sz w:val="24"/>
                <w:szCs w:val="24"/>
              </w:rPr>
            </w:pPr>
            <w:r>
              <w:rPr>
                <w:rFonts w:ascii="Times New Roman" w:hAnsi="Times New Roman" w:cs="Times New Roman"/>
                <w:sz w:val="24"/>
                <w:szCs w:val="24"/>
              </w:rPr>
              <w:t>Biochar</w:t>
            </w:r>
          </w:p>
        </w:tc>
        <w:tc>
          <w:tcPr>
            <w:tcW w:w="2030" w:type="dxa"/>
            <w:tcBorders>
              <w:top w:val="single" w:sz="4" w:space="0" w:color="auto"/>
            </w:tcBorders>
          </w:tcPr>
          <w:p w14:paraId="69B886C9" w14:textId="720D6E77" w:rsidR="00995BA4" w:rsidRDefault="009539AC" w:rsidP="00981734">
            <w:pPr>
              <w:jc w:val="center"/>
              <w:rPr>
                <w:rFonts w:ascii="Times New Roman" w:hAnsi="Times New Roman" w:cs="Times New Roman"/>
                <w:sz w:val="24"/>
                <w:szCs w:val="24"/>
              </w:rPr>
            </w:pPr>
            <w:r>
              <w:rPr>
                <w:rFonts w:ascii="Times New Roman" w:hAnsi="Times New Roman" w:cs="Times New Roman"/>
                <w:sz w:val="24"/>
                <w:szCs w:val="24"/>
              </w:rPr>
              <w:t>22.61</w:t>
            </w:r>
          </w:p>
        </w:tc>
        <w:tc>
          <w:tcPr>
            <w:tcW w:w="2020" w:type="dxa"/>
            <w:tcBorders>
              <w:top w:val="single" w:sz="4" w:space="0" w:color="auto"/>
            </w:tcBorders>
          </w:tcPr>
          <w:p w14:paraId="6717BA0A" w14:textId="68251645" w:rsidR="00995BA4" w:rsidRDefault="00575F4B" w:rsidP="00981734">
            <w:pPr>
              <w:jc w:val="center"/>
              <w:rPr>
                <w:rFonts w:ascii="Times New Roman" w:hAnsi="Times New Roman" w:cs="Times New Roman"/>
                <w:sz w:val="24"/>
                <w:szCs w:val="24"/>
              </w:rPr>
            </w:pPr>
            <w:r>
              <w:rPr>
                <w:rFonts w:ascii="Times New Roman" w:hAnsi="Times New Roman" w:cs="Times New Roman"/>
                <w:sz w:val="24"/>
                <w:szCs w:val="24"/>
              </w:rPr>
              <w:t>20.77</w:t>
            </w:r>
          </w:p>
        </w:tc>
        <w:tc>
          <w:tcPr>
            <w:tcW w:w="1720" w:type="dxa"/>
            <w:tcBorders>
              <w:top w:val="single" w:sz="4" w:space="0" w:color="auto"/>
            </w:tcBorders>
          </w:tcPr>
          <w:p w14:paraId="1448F67D" w14:textId="6C73A925" w:rsidR="00995BA4" w:rsidRDefault="00575F4B" w:rsidP="00981734">
            <w:pPr>
              <w:jc w:val="center"/>
              <w:rPr>
                <w:rFonts w:ascii="Times New Roman" w:hAnsi="Times New Roman" w:cs="Times New Roman"/>
                <w:sz w:val="24"/>
                <w:szCs w:val="24"/>
              </w:rPr>
            </w:pPr>
            <w:r>
              <w:rPr>
                <w:rFonts w:ascii="Times New Roman" w:hAnsi="Times New Roman" w:cs="Times New Roman"/>
                <w:sz w:val="24"/>
                <w:szCs w:val="24"/>
              </w:rPr>
              <w:t>27.71</w:t>
            </w:r>
          </w:p>
        </w:tc>
        <w:tc>
          <w:tcPr>
            <w:tcW w:w="1870" w:type="dxa"/>
            <w:tcBorders>
              <w:top w:val="single" w:sz="4" w:space="0" w:color="auto"/>
            </w:tcBorders>
          </w:tcPr>
          <w:p w14:paraId="4E24DF9E" w14:textId="736415F3" w:rsidR="00995BA4" w:rsidRDefault="00575F4B" w:rsidP="00981734">
            <w:pPr>
              <w:jc w:val="center"/>
              <w:rPr>
                <w:rFonts w:ascii="Times New Roman" w:hAnsi="Times New Roman" w:cs="Times New Roman"/>
                <w:sz w:val="24"/>
                <w:szCs w:val="24"/>
              </w:rPr>
            </w:pPr>
            <w:r>
              <w:rPr>
                <w:rFonts w:ascii="Times New Roman" w:hAnsi="Times New Roman" w:cs="Times New Roman"/>
                <w:sz w:val="24"/>
                <w:szCs w:val="24"/>
              </w:rPr>
              <w:t>-3.</w:t>
            </w:r>
            <w:r w:rsidR="005702B1">
              <w:rPr>
                <w:rFonts w:ascii="Times New Roman" w:hAnsi="Times New Roman" w:cs="Times New Roman"/>
                <w:sz w:val="24"/>
                <w:szCs w:val="24"/>
              </w:rPr>
              <w:t>19</w:t>
            </w:r>
          </w:p>
        </w:tc>
      </w:tr>
      <w:tr w:rsidR="00995BA4" w14:paraId="3E9EBF2C" w14:textId="77777777" w:rsidTr="00981734">
        <w:tc>
          <w:tcPr>
            <w:tcW w:w="1710" w:type="dxa"/>
          </w:tcPr>
          <w:p w14:paraId="591D6AC5" w14:textId="77777777" w:rsidR="00995BA4" w:rsidRDefault="00995BA4" w:rsidP="00981734">
            <w:pPr>
              <w:rPr>
                <w:rFonts w:ascii="Times New Roman" w:hAnsi="Times New Roman" w:cs="Times New Roman"/>
                <w:sz w:val="24"/>
                <w:szCs w:val="24"/>
              </w:rPr>
            </w:pPr>
            <w:r>
              <w:rPr>
                <w:rFonts w:ascii="Times New Roman" w:hAnsi="Times New Roman" w:cs="Times New Roman"/>
                <w:sz w:val="24"/>
                <w:szCs w:val="24"/>
              </w:rPr>
              <w:t>Biosolids</w:t>
            </w:r>
          </w:p>
        </w:tc>
        <w:tc>
          <w:tcPr>
            <w:tcW w:w="2030" w:type="dxa"/>
          </w:tcPr>
          <w:p w14:paraId="5895E6CD" w14:textId="69508FF0" w:rsidR="00995BA4" w:rsidRDefault="005702B1" w:rsidP="00981734">
            <w:pPr>
              <w:jc w:val="center"/>
              <w:rPr>
                <w:rFonts w:ascii="Times New Roman" w:hAnsi="Times New Roman" w:cs="Times New Roman"/>
                <w:sz w:val="24"/>
                <w:szCs w:val="24"/>
              </w:rPr>
            </w:pPr>
            <w:r>
              <w:rPr>
                <w:rFonts w:ascii="Times New Roman" w:hAnsi="Times New Roman" w:cs="Times New Roman"/>
                <w:sz w:val="24"/>
                <w:szCs w:val="24"/>
              </w:rPr>
              <w:t>44.45</w:t>
            </w:r>
          </w:p>
        </w:tc>
        <w:tc>
          <w:tcPr>
            <w:tcW w:w="2020" w:type="dxa"/>
          </w:tcPr>
          <w:p w14:paraId="09C41B25" w14:textId="2F9ECE49"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39.75</w:t>
            </w:r>
          </w:p>
        </w:tc>
        <w:tc>
          <w:tcPr>
            <w:tcW w:w="1720" w:type="dxa"/>
          </w:tcPr>
          <w:p w14:paraId="435217A8" w14:textId="6265BA4C"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58.24</w:t>
            </w:r>
          </w:p>
        </w:tc>
        <w:tc>
          <w:tcPr>
            <w:tcW w:w="1870" w:type="dxa"/>
          </w:tcPr>
          <w:p w14:paraId="3F62713B" w14:textId="576DA32B"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8.67</w:t>
            </w:r>
          </w:p>
        </w:tc>
      </w:tr>
      <w:tr w:rsidR="00995BA4" w14:paraId="2E8FCF24" w14:textId="77777777" w:rsidTr="00981734">
        <w:tc>
          <w:tcPr>
            <w:tcW w:w="1710" w:type="dxa"/>
          </w:tcPr>
          <w:p w14:paraId="6B18D38C" w14:textId="77777777" w:rsidR="00995BA4" w:rsidRDefault="00995BA4" w:rsidP="00981734">
            <w:pPr>
              <w:rPr>
                <w:rFonts w:ascii="Times New Roman" w:hAnsi="Times New Roman" w:cs="Times New Roman"/>
                <w:sz w:val="24"/>
                <w:szCs w:val="24"/>
              </w:rPr>
            </w:pPr>
            <w:r>
              <w:rPr>
                <w:rFonts w:ascii="Times New Roman" w:hAnsi="Times New Roman" w:cs="Times New Roman"/>
                <w:sz w:val="24"/>
                <w:szCs w:val="24"/>
              </w:rPr>
              <w:t>CCR</w:t>
            </w:r>
          </w:p>
        </w:tc>
        <w:tc>
          <w:tcPr>
            <w:tcW w:w="2030" w:type="dxa"/>
          </w:tcPr>
          <w:p w14:paraId="32789686" w14:textId="7116D5DE"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1.64</w:t>
            </w:r>
          </w:p>
        </w:tc>
        <w:tc>
          <w:tcPr>
            <w:tcW w:w="2020" w:type="dxa"/>
          </w:tcPr>
          <w:p w14:paraId="57336579" w14:textId="6C7096BD"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1.81</w:t>
            </w:r>
          </w:p>
        </w:tc>
        <w:tc>
          <w:tcPr>
            <w:tcW w:w="1720" w:type="dxa"/>
          </w:tcPr>
          <w:p w14:paraId="69C8C825" w14:textId="0607F1AB"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1.93</w:t>
            </w:r>
          </w:p>
        </w:tc>
        <w:tc>
          <w:tcPr>
            <w:tcW w:w="1870" w:type="dxa"/>
          </w:tcPr>
          <w:p w14:paraId="56B31094" w14:textId="1683D838" w:rsidR="00995BA4" w:rsidRDefault="009B3820" w:rsidP="00981734">
            <w:pPr>
              <w:jc w:val="center"/>
              <w:rPr>
                <w:rFonts w:ascii="Times New Roman" w:hAnsi="Times New Roman" w:cs="Times New Roman"/>
                <w:sz w:val="24"/>
                <w:szCs w:val="24"/>
              </w:rPr>
            </w:pPr>
            <w:r>
              <w:rPr>
                <w:rFonts w:ascii="Times New Roman" w:hAnsi="Times New Roman" w:cs="Times New Roman"/>
                <w:sz w:val="24"/>
                <w:szCs w:val="24"/>
              </w:rPr>
              <w:t>0.</w:t>
            </w:r>
            <w:r w:rsidR="00194407">
              <w:rPr>
                <w:rFonts w:ascii="Times New Roman" w:hAnsi="Times New Roman" w:cs="Times New Roman"/>
                <w:sz w:val="24"/>
                <w:szCs w:val="24"/>
              </w:rPr>
              <w:t>63</w:t>
            </w:r>
          </w:p>
        </w:tc>
      </w:tr>
    </w:tbl>
    <w:p w14:paraId="659F0C1B" w14:textId="790EF49C" w:rsidR="00CD7BEF" w:rsidRDefault="00CD7BEF" w:rsidP="00B83707">
      <w:pPr>
        <w:spacing w:line="480" w:lineRule="auto"/>
        <w:rPr>
          <w:rFonts w:ascii="Times New Roman" w:hAnsi="Times New Roman" w:cs="Times New Roman"/>
          <w:sz w:val="24"/>
          <w:szCs w:val="24"/>
        </w:rPr>
      </w:pPr>
    </w:p>
    <w:p w14:paraId="0298F3A0" w14:textId="24ADF0D7" w:rsidR="00C2640D" w:rsidRDefault="008F6948" w:rsidP="00B83707">
      <w:pPr>
        <w:spacing w:line="480" w:lineRule="auto"/>
        <w:rPr>
          <w:rFonts w:ascii="Times New Roman" w:hAnsi="Times New Roman" w:cs="Times New Roman"/>
          <w:sz w:val="24"/>
          <w:szCs w:val="24"/>
        </w:rPr>
      </w:pPr>
      <w:r>
        <w:rPr>
          <w:rFonts w:ascii="Times New Roman" w:hAnsi="Times New Roman" w:cs="Times New Roman"/>
          <w:sz w:val="24"/>
          <w:szCs w:val="24"/>
        </w:rPr>
        <w:t xml:space="preserve">Cadmium </w:t>
      </w:r>
      <w:r w:rsidR="004671DE">
        <w:rPr>
          <w:rFonts w:ascii="Times New Roman" w:hAnsi="Times New Roman" w:cs="Times New Roman"/>
          <w:sz w:val="24"/>
          <w:szCs w:val="24"/>
        </w:rPr>
        <w:t xml:space="preserve">concentrations increased with the addition of biosolids to the </w:t>
      </w:r>
      <w:r w:rsidR="00E70ADC">
        <w:rPr>
          <w:rFonts w:ascii="Times New Roman" w:hAnsi="Times New Roman" w:cs="Times New Roman"/>
          <w:sz w:val="24"/>
          <w:szCs w:val="24"/>
        </w:rPr>
        <w:t xml:space="preserve">Southeast Commerce </w:t>
      </w:r>
      <w:r w:rsidR="004671DE">
        <w:rPr>
          <w:rFonts w:ascii="Times New Roman" w:hAnsi="Times New Roman" w:cs="Times New Roman"/>
          <w:sz w:val="24"/>
          <w:szCs w:val="24"/>
        </w:rPr>
        <w:t>VFBR</w:t>
      </w:r>
      <w:r w:rsidR="00E70ADC">
        <w:rPr>
          <w:rFonts w:ascii="Times New Roman" w:hAnsi="Times New Roman" w:cs="Times New Roman"/>
          <w:sz w:val="24"/>
          <w:szCs w:val="24"/>
        </w:rPr>
        <w:t xml:space="preserve"> substrate</w:t>
      </w:r>
      <w:r w:rsidR="00D65B86">
        <w:rPr>
          <w:rFonts w:ascii="Times New Roman" w:hAnsi="Times New Roman" w:cs="Times New Roman"/>
          <w:sz w:val="24"/>
          <w:szCs w:val="24"/>
        </w:rPr>
        <w:t xml:space="preserve"> and decreased when CCR was added to the same substrate</w:t>
      </w:r>
      <w:r w:rsidR="00E70ADC">
        <w:rPr>
          <w:rFonts w:ascii="Times New Roman" w:hAnsi="Times New Roman" w:cs="Times New Roman"/>
          <w:sz w:val="24"/>
          <w:szCs w:val="24"/>
        </w:rPr>
        <w:t xml:space="preserve">. </w:t>
      </w:r>
      <w:r w:rsidR="00C2640D">
        <w:rPr>
          <w:rFonts w:ascii="Times New Roman" w:hAnsi="Times New Roman" w:cs="Times New Roman"/>
          <w:sz w:val="24"/>
          <w:szCs w:val="24"/>
        </w:rPr>
        <w:t xml:space="preserve">These changes </w:t>
      </w:r>
      <w:r w:rsidR="009D1EA5">
        <w:rPr>
          <w:rFonts w:ascii="Times New Roman" w:hAnsi="Times New Roman" w:cs="Times New Roman"/>
          <w:sz w:val="24"/>
          <w:szCs w:val="24"/>
        </w:rPr>
        <w:t xml:space="preserve">are inversely related to changes in pH with the addition of biosolids and CCR to the Southeast Commerce VFBR substrate. </w:t>
      </w:r>
      <w:r w:rsidR="008350DA">
        <w:rPr>
          <w:rFonts w:ascii="Times New Roman" w:hAnsi="Times New Roman" w:cs="Times New Roman"/>
          <w:sz w:val="24"/>
          <w:szCs w:val="24"/>
        </w:rPr>
        <w:t>Th</w:t>
      </w:r>
      <w:r w:rsidR="00F138A4">
        <w:rPr>
          <w:rFonts w:ascii="Times New Roman" w:hAnsi="Times New Roman" w:cs="Times New Roman"/>
          <w:sz w:val="24"/>
          <w:szCs w:val="24"/>
        </w:rPr>
        <w:t>e</w:t>
      </w:r>
      <w:r w:rsidR="00071B95">
        <w:rPr>
          <w:rFonts w:ascii="Times New Roman" w:hAnsi="Times New Roman" w:cs="Times New Roman"/>
          <w:sz w:val="24"/>
          <w:szCs w:val="24"/>
        </w:rPr>
        <w:t xml:space="preserve"> increase in cadmium mobility </w:t>
      </w:r>
      <w:r w:rsidR="00324F9A">
        <w:rPr>
          <w:rFonts w:ascii="Times New Roman" w:hAnsi="Times New Roman" w:cs="Times New Roman"/>
          <w:sz w:val="24"/>
          <w:szCs w:val="24"/>
        </w:rPr>
        <w:t>is thus associated with a change in speciation rather th</w:t>
      </w:r>
      <w:r w:rsidR="00724D51">
        <w:rPr>
          <w:rFonts w:ascii="Times New Roman" w:hAnsi="Times New Roman" w:cs="Times New Roman"/>
          <w:sz w:val="24"/>
          <w:szCs w:val="24"/>
        </w:rPr>
        <w:t xml:space="preserve">an </w:t>
      </w:r>
      <w:r w:rsidR="00907AC6">
        <w:rPr>
          <w:rFonts w:ascii="Times New Roman" w:hAnsi="Times New Roman" w:cs="Times New Roman"/>
          <w:sz w:val="24"/>
          <w:szCs w:val="24"/>
        </w:rPr>
        <w:t>the unavailability of sorption</w:t>
      </w:r>
      <w:r w:rsidR="00FF5CDA">
        <w:rPr>
          <w:rFonts w:ascii="Times New Roman" w:hAnsi="Times New Roman" w:cs="Times New Roman"/>
          <w:sz w:val="24"/>
          <w:szCs w:val="24"/>
        </w:rPr>
        <w:t xml:space="preserve"> sites.</w:t>
      </w:r>
    </w:p>
    <w:p w14:paraId="7B5B1B50" w14:textId="26B27A62" w:rsidR="00301EA3" w:rsidRDefault="000A4906" w:rsidP="00B83707">
      <w:pPr>
        <w:spacing w:line="480" w:lineRule="auto"/>
        <w:rPr>
          <w:rFonts w:ascii="Times New Roman" w:hAnsi="Times New Roman" w:cs="Times New Roman"/>
          <w:sz w:val="24"/>
          <w:szCs w:val="24"/>
        </w:rPr>
      </w:pPr>
      <w:r>
        <w:rPr>
          <w:rFonts w:ascii="Times New Roman" w:hAnsi="Times New Roman" w:cs="Times New Roman"/>
          <w:sz w:val="24"/>
          <w:szCs w:val="24"/>
        </w:rPr>
        <w:t xml:space="preserve">Oxidation pond solids from the two different systems </w:t>
      </w:r>
      <w:r w:rsidR="0053106C">
        <w:rPr>
          <w:rFonts w:ascii="Times New Roman" w:hAnsi="Times New Roman" w:cs="Times New Roman"/>
          <w:sz w:val="24"/>
          <w:szCs w:val="24"/>
        </w:rPr>
        <w:t xml:space="preserve">have different pH thresholds for iron leaching. </w:t>
      </w:r>
      <w:r w:rsidR="0029228E">
        <w:rPr>
          <w:rFonts w:ascii="Times New Roman" w:hAnsi="Times New Roman" w:cs="Times New Roman"/>
          <w:sz w:val="24"/>
          <w:szCs w:val="24"/>
        </w:rPr>
        <w:t xml:space="preserve">An overall more acidic pH in the </w:t>
      </w:r>
      <w:r w:rsidR="00D51503">
        <w:rPr>
          <w:rFonts w:ascii="Times New Roman" w:hAnsi="Times New Roman" w:cs="Times New Roman"/>
          <w:sz w:val="24"/>
          <w:szCs w:val="24"/>
        </w:rPr>
        <w:t xml:space="preserve">Southeast Commerce oxidation pond solids </w:t>
      </w:r>
      <w:r w:rsidR="00266AD0">
        <w:rPr>
          <w:rFonts w:ascii="Times New Roman" w:hAnsi="Times New Roman" w:cs="Times New Roman"/>
          <w:sz w:val="24"/>
          <w:szCs w:val="24"/>
        </w:rPr>
        <w:t xml:space="preserve">combined with </w:t>
      </w:r>
      <w:r w:rsidR="009929C0">
        <w:rPr>
          <w:rFonts w:ascii="Times New Roman" w:hAnsi="Times New Roman" w:cs="Times New Roman"/>
          <w:sz w:val="24"/>
          <w:szCs w:val="24"/>
        </w:rPr>
        <w:t xml:space="preserve">a decrease in pH in biochar- and biosolids-amended composites </w:t>
      </w:r>
      <w:r w:rsidR="00007B09">
        <w:rPr>
          <w:rFonts w:ascii="Times New Roman" w:hAnsi="Times New Roman" w:cs="Times New Roman"/>
          <w:sz w:val="24"/>
          <w:szCs w:val="24"/>
        </w:rPr>
        <w:t xml:space="preserve">increased </w:t>
      </w:r>
      <w:r w:rsidR="00886AE3">
        <w:rPr>
          <w:rFonts w:ascii="Times New Roman" w:hAnsi="Times New Roman" w:cs="Times New Roman"/>
          <w:sz w:val="24"/>
          <w:szCs w:val="24"/>
        </w:rPr>
        <w:t xml:space="preserve">iron </w:t>
      </w:r>
      <w:r w:rsidR="00007B09">
        <w:rPr>
          <w:rFonts w:ascii="Times New Roman" w:hAnsi="Times New Roman" w:cs="Times New Roman"/>
          <w:sz w:val="24"/>
          <w:szCs w:val="24"/>
        </w:rPr>
        <w:t>leaching</w:t>
      </w:r>
      <w:r w:rsidR="00886AE3">
        <w:rPr>
          <w:rFonts w:ascii="Times New Roman" w:hAnsi="Times New Roman" w:cs="Times New Roman"/>
          <w:sz w:val="24"/>
          <w:szCs w:val="24"/>
        </w:rPr>
        <w:t xml:space="preserve">. The beneficial effect of the CCR amendment suggests that </w:t>
      </w:r>
      <w:r w:rsidR="00D36996">
        <w:rPr>
          <w:rFonts w:ascii="Times New Roman" w:hAnsi="Times New Roman" w:cs="Times New Roman"/>
          <w:sz w:val="24"/>
          <w:szCs w:val="24"/>
        </w:rPr>
        <w:t>iron retention depende</w:t>
      </w:r>
      <w:r w:rsidR="00CC6FB2">
        <w:rPr>
          <w:rFonts w:ascii="Times New Roman" w:hAnsi="Times New Roman" w:cs="Times New Roman"/>
          <w:sz w:val="24"/>
          <w:szCs w:val="24"/>
        </w:rPr>
        <w:t>d</w:t>
      </w:r>
      <w:r w:rsidR="00D36996">
        <w:rPr>
          <w:rFonts w:ascii="Times New Roman" w:hAnsi="Times New Roman" w:cs="Times New Roman"/>
          <w:sz w:val="24"/>
          <w:szCs w:val="24"/>
        </w:rPr>
        <w:t xml:space="preserve"> on </w:t>
      </w:r>
      <w:r w:rsidR="00396145">
        <w:rPr>
          <w:rFonts w:ascii="Times New Roman" w:hAnsi="Times New Roman" w:cs="Times New Roman"/>
          <w:sz w:val="24"/>
          <w:szCs w:val="24"/>
        </w:rPr>
        <w:t xml:space="preserve">the </w:t>
      </w:r>
      <w:r w:rsidR="00CC6FB2">
        <w:rPr>
          <w:rFonts w:ascii="Times New Roman" w:hAnsi="Times New Roman" w:cs="Times New Roman"/>
          <w:sz w:val="24"/>
          <w:szCs w:val="24"/>
        </w:rPr>
        <w:t>speciation of iron as</w:t>
      </w:r>
      <w:r w:rsidR="00DA5846">
        <w:rPr>
          <w:rFonts w:ascii="Times New Roman" w:hAnsi="Times New Roman" w:cs="Times New Roman"/>
          <w:sz w:val="24"/>
          <w:szCs w:val="24"/>
        </w:rPr>
        <w:t xml:space="preserve"> a hydroxide rather than the sorption of iron ions</w:t>
      </w:r>
      <w:r w:rsidR="005A45A4">
        <w:rPr>
          <w:rFonts w:ascii="Times New Roman" w:hAnsi="Times New Roman" w:cs="Times New Roman"/>
          <w:sz w:val="24"/>
          <w:szCs w:val="24"/>
        </w:rPr>
        <w:t>.</w:t>
      </w:r>
    </w:p>
    <w:p w14:paraId="733E412F" w14:textId="2C5B834D" w:rsidR="00AB2CEC" w:rsidRDefault="00CE5566" w:rsidP="00B83707">
      <w:pPr>
        <w:spacing w:line="480" w:lineRule="auto"/>
        <w:rPr>
          <w:rFonts w:ascii="Times New Roman" w:hAnsi="Times New Roman" w:cs="Times New Roman"/>
          <w:sz w:val="24"/>
          <w:szCs w:val="24"/>
        </w:rPr>
      </w:pPr>
      <w:r>
        <w:rPr>
          <w:rFonts w:ascii="Times New Roman" w:hAnsi="Times New Roman" w:cs="Times New Roman"/>
          <w:sz w:val="24"/>
          <w:szCs w:val="24"/>
        </w:rPr>
        <w:t xml:space="preserve">Increases in lead concentrations in </w:t>
      </w:r>
      <w:r w:rsidR="00A728BF">
        <w:rPr>
          <w:rFonts w:ascii="Times New Roman" w:hAnsi="Times New Roman" w:cs="Times New Roman"/>
          <w:sz w:val="24"/>
          <w:szCs w:val="24"/>
        </w:rPr>
        <w:t xml:space="preserve">Mayer Ranch VFBR and Southeast Commerce oxidation pond composites amended with biochar </w:t>
      </w:r>
      <w:r w:rsidR="00FF0902">
        <w:rPr>
          <w:rFonts w:ascii="Times New Roman" w:hAnsi="Times New Roman" w:cs="Times New Roman"/>
          <w:sz w:val="24"/>
          <w:szCs w:val="24"/>
        </w:rPr>
        <w:t>are</w:t>
      </w:r>
      <w:r w:rsidR="001F6D4C">
        <w:rPr>
          <w:rFonts w:ascii="Times New Roman" w:hAnsi="Times New Roman" w:cs="Times New Roman"/>
          <w:sz w:val="24"/>
          <w:szCs w:val="24"/>
        </w:rPr>
        <w:t xml:space="preserve"> a result of </w:t>
      </w:r>
      <w:r w:rsidR="00F03804">
        <w:rPr>
          <w:rFonts w:ascii="Times New Roman" w:hAnsi="Times New Roman" w:cs="Times New Roman"/>
          <w:sz w:val="24"/>
          <w:szCs w:val="24"/>
        </w:rPr>
        <w:t>lead forming complexes with dissolved organic matter</w:t>
      </w:r>
      <w:r w:rsidR="001B42F9">
        <w:rPr>
          <w:rFonts w:ascii="Times New Roman" w:hAnsi="Times New Roman" w:cs="Times New Roman"/>
          <w:sz w:val="24"/>
          <w:szCs w:val="24"/>
        </w:rPr>
        <w:t xml:space="preserve"> from the biochar</w:t>
      </w:r>
      <w:r w:rsidR="00F03804">
        <w:rPr>
          <w:rFonts w:ascii="Times New Roman" w:hAnsi="Times New Roman" w:cs="Times New Roman"/>
          <w:sz w:val="24"/>
          <w:szCs w:val="24"/>
        </w:rPr>
        <w:t xml:space="preserve">, a hindrance to </w:t>
      </w:r>
      <w:r w:rsidR="00F22F9B">
        <w:rPr>
          <w:rFonts w:ascii="Times New Roman" w:hAnsi="Times New Roman" w:cs="Times New Roman"/>
          <w:sz w:val="24"/>
          <w:szCs w:val="24"/>
        </w:rPr>
        <w:t xml:space="preserve">metal retention discussed in </w:t>
      </w:r>
      <w:proofErr w:type="spellStart"/>
      <w:r w:rsidR="00F22F9B">
        <w:rPr>
          <w:rFonts w:ascii="Times New Roman" w:hAnsi="Times New Roman" w:cs="Times New Roman"/>
          <w:sz w:val="24"/>
          <w:szCs w:val="24"/>
        </w:rPr>
        <w:t>Beesley</w:t>
      </w:r>
      <w:proofErr w:type="spellEnd"/>
      <w:r w:rsidR="00F22F9B">
        <w:rPr>
          <w:rFonts w:ascii="Times New Roman" w:hAnsi="Times New Roman" w:cs="Times New Roman"/>
          <w:sz w:val="24"/>
          <w:szCs w:val="24"/>
        </w:rPr>
        <w:t xml:space="preserve"> et al. (2010). </w:t>
      </w:r>
      <w:r w:rsidR="006B1C46">
        <w:rPr>
          <w:rFonts w:ascii="Times New Roman" w:hAnsi="Times New Roman" w:cs="Times New Roman"/>
          <w:sz w:val="24"/>
          <w:szCs w:val="24"/>
        </w:rPr>
        <w:t xml:space="preserve">The decrease in lead </w:t>
      </w:r>
      <w:r w:rsidR="00A11980">
        <w:rPr>
          <w:rFonts w:ascii="Times New Roman" w:hAnsi="Times New Roman" w:cs="Times New Roman"/>
          <w:sz w:val="24"/>
          <w:szCs w:val="24"/>
        </w:rPr>
        <w:t xml:space="preserve">in the </w:t>
      </w:r>
      <w:r w:rsidR="00EA26B6">
        <w:rPr>
          <w:rFonts w:ascii="Times New Roman" w:hAnsi="Times New Roman" w:cs="Times New Roman"/>
          <w:sz w:val="24"/>
          <w:szCs w:val="24"/>
        </w:rPr>
        <w:t>CCR-amended</w:t>
      </w:r>
      <w:r w:rsidR="00A11980">
        <w:rPr>
          <w:rFonts w:ascii="Times New Roman" w:hAnsi="Times New Roman" w:cs="Times New Roman"/>
          <w:sz w:val="24"/>
          <w:szCs w:val="24"/>
        </w:rPr>
        <w:t xml:space="preserve"> composite</w:t>
      </w:r>
      <w:r w:rsidR="00EA26B6">
        <w:rPr>
          <w:rFonts w:ascii="Times New Roman" w:hAnsi="Times New Roman" w:cs="Times New Roman"/>
          <w:sz w:val="24"/>
          <w:szCs w:val="24"/>
        </w:rPr>
        <w:t>s</w:t>
      </w:r>
      <w:r w:rsidR="00A11980">
        <w:rPr>
          <w:rFonts w:ascii="Times New Roman" w:hAnsi="Times New Roman" w:cs="Times New Roman"/>
          <w:sz w:val="24"/>
          <w:szCs w:val="24"/>
        </w:rPr>
        <w:t xml:space="preserve"> may be attributed </w:t>
      </w:r>
      <w:r w:rsidR="00FF0902">
        <w:rPr>
          <w:rFonts w:ascii="Times New Roman" w:hAnsi="Times New Roman" w:cs="Times New Roman"/>
          <w:sz w:val="24"/>
          <w:szCs w:val="24"/>
        </w:rPr>
        <w:t xml:space="preserve">to </w:t>
      </w:r>
      <w:r w:rsidR="00AD5310">
        <w:rPr>
          <w:rFonts w:ascii="Times New Roman" w:hAnsi="Times New Roman" w:cs="Times New Roman"/>
          <w:sz w:val="24"/>
          <w:szCs w:val="24"/>
        </w:rPr>
        <w:t>the increase in pH relative to the control</w:t>
      </w:r>
      <w:r w:rsidR="00976681">
        <w:rPr>
          <w:rFonts w:ascii="Times New Roman" w:hAnsi="Times New Roman" w:cs="Times New Roman"/>
          <w:sz w:val="24"/>
          <w:szCs w:val="24"/>
        </w:rPr>
        <w:t xml:space="preserve">, </w:t>
      </w:r>
      <w:r w:rsidR="00AD5310">
        <w:rPr>
          <w:rFonts w:ascii="Times New Roman" w:hAnsi="Times New Roman" w:cs="Times New Roman"/>
          <w:sz w:val="24"/>
          <w:szCs w:val="24"/>
        </w:rPr>
        <w:t xml:space="preserve">along with </w:t>
      </w:r>
      <w:r w:rsidR="002D44F7">
        <w:rPr>
          <w:rFonts w:ascii="Times New Roman" w:hAnsi="Times New Roman" w:cs="Times New Roman"/>
          <w:sz w:val="24"/>
          <w:szCs w:val="24"/>
        </w:rPr>
        <w:t>an increase in retention of lead with increasing concentrations of other metals</w:t>
      </w:r>
      <w:r w:rsidR="0058235D">
        <w:rPr>
          <w:rFonts w:ascii="Times New Roman" w:hAnsi="Times New Roman" w:cs="Times New Roman"/>
          <w:sz w:val="24"/>
          <w:szCs w:val="24"/>
        </w:rPr>
        <w:t xml:space="preserve"> observed by Cho et al. (2005). </w:t>
      </w:r>
      <w:r w:rsidR="003119DD">
        <w:rPr>
          <w:rFonts w:ascii="Times New Roman" w:hAnsi="Times New Roman" w:cs="Times New Roman"/>
          <w:sz w:val="24"/>
          <w:szCs w:val="24"/>
        </w:rPr>
        <w:t xml:space="preserve">Increased </w:t>
      </w:r>
      <w:r w:rsidR="00033A9E">
        <w:rPr>
          <w:rFonts w:ascii="Times New Roman" w:hAnsi="Times New Roman" w:cs="Times New Roman"/>
          <w:sz w:val="24"/>
          <w:szCs w:val="24"/>
        </w:rPr>
        <w:t xml:space="preserve">retention with </w:t>
      </w:r>
      <w:r w:rsidR="00424A3B">
        <w:rPr>
          <w:rFonts w:ascii="Times New Roman" w:hAnsi="Times New Roman" w:cs="Times New Roman"/>
          <w:sz w:val="24"/>
          <w:szCs w:val="24"/>
        </w:rPr>
        <w:t>greater</w:t>
      </w:r>
      <w:r w:rsidR="00033A9E">
        <w:rPr>
          <w:rFonts w:ascii="Times New Roman" w:hAnsi="Times New Roman" w:cs="Times New Roman"/>
          <w:sz w:val="24"/>
          <w:szCs w:val="24"/>
        </w:rPr>
        <w:t xml:space="preserve"> </w:t>
      </w:r>
      <w:r w:rsidR="003119DD">
        <w:rPr>
          <w:rFonts w:ascii="Times New Roman" w:hAnsi="Times New Roman" w:cs="Times New Roman"/>
          <w:sz w:val="24"/>
          <w:szCs w:val="24"/>
        </w:rPr>
        <w:t xml:space="preserve">concentration of other metals may also </w:t>
      </w:r>
      <w:r w:rsidR="00033A9E">
        <w:rPr>
          <w:rFonts w:ascii="Times New Roman" w:hAnsi="Times New Roman" w:cs="Times New Roman"/>
          <w:sz w:val="24"/>
          <w:szCs w:val="24"/>
        </w:rPr>
        <w:t xml:space="preserve">contribute to the decrease in </w:t>
      </w:r>
      <w:r w:rsidR="002B35F0">
        <w:rPr>
          <w:rFonts w:ascii="Times New Roman" w:hAnsi="Times New Roman" w:cs="Times New Roman"/>
          <w:sz w:val="24"/>
          <w:szCs w:val="24"/>
        </w:rPr>
        <w:t>lead concentration in the Southeast Commerce VFBR-biochar composite</w:t>
      </w:r>
      <w:r w:rsidR="004A3897">
        <w:rPr>
          <w:rFonts w:ascii="Times New Roman" w:hAnsi="Times New Roman" w:cs="Times New Roman"/>
          <w:sz w:val="24"/>
          <w:szCs w:val="24"/>
        </w:rPr>
        <w:t>, as the negative CEC i</w:t>
      </w:r>
      <w:r w:rsidR="000E1AFD">
        <w:rPr>
          <w:rFonts w:ascii="Times New Roman" w:hAnsi="Times New Roman" w:cs="Times New Roman"/>
          <w:sz w:val="24"/>
          <w:szCs w:val="24"/>
        </w:rPr>
        <w:t xml:space="preserve">ndicates expulsion of ions </w:t>
      </w:r>
      <w:r w:rsidR="000E1AFD">
        <w:rPr>
          <w:rFonts w:ascii="Times New Roman" w:hAnsi="Times New Roman" w:cs="Times New Roman"/>
          <w:sz w:val="24"/>
          <w:szCs w:val="24"/>
        </w:rPr>
        <w:lastRenderedPageBreak/>
        <w:t>from biochar</w:t>
      </w:r>
      <w:r w:rsidR="001463F2">
        <w:rPr>
          <w:rFonts w:ascii="Times New Roman" w:hAnsi="Times New Roman" w:cs="Times New Roman"/>
          <w:sz w:val="24"/>
          <w:szCs w:val="24"/>
        </w:rPr>
        <w:t xml:space="preserve">, though </w:t>
      </w:r>
      <w:r w:rsidR="00103F79">
        <w:rPr>
          <w:rFonts w:ascii="Times New Roman" w:hAnsi="Times New Roman" w:cs="Times New Roman"/>
          <w:sz w:val="24"/>
          <w:szCs w:val="24"/>
        </w:rPr>
        <w:t xml:space="preserve">this interaction may not occur </w:t>
      </w:r>
      <w:r w:rsidR="004A0617">
        <w:rPr>
          <w:rFonts w:ascii="Times New Roman" w:hAnsi="Times New Roman" w:cs="Times New Roman"/>
          <w:sz w:val="24"/>
          <w:szCs w:val="24"/>
        </w:rPr>
        <w:t xml:space="preserve">with organic </w:t>
      </w:r>
      <w:r w:rsidR="00EC6669">
        <w:rPr>
          <w:rFonts w:ascii="Times New Roman" w:hAnsi="Times New Roman" w:cs="Times New Roman"/>
          <w:sz w:val="24"/>
          <w:szCs w:val="24"/>
        </w:rPr>
        <w:t>materials</w:t>
      </w:r>
      <w:r w:rsidR="004A0617">
        <w:rPr>
          <w:rFonts w:ascii="Times New Roman" w:hAnsi="Times New Roman" w:cs="Times New Roman"/>
          <w:sz w:val="24"/>
          <w:szCs w:val="24"/>
        </w:rPr>
        <w:t xml:space="preserve"> such as the VFBR substrate. </w:t>
      </w:r>
    </w:p>
    <w:p w14:paraId="57B22DA6" w14:textId="3F975223" w:rsidR="00AB2CEC" w:rsidRDefault="009B1B55" w:rsidP="00B83707">
      <w:pPr>
        <w:spacing w:line="480" w:lineRule="auto"/>
        <w:rPr>
          <w:rFonts w:ascii="Times New Roman" w:hAnsi="Times New Roman" w:cs="Times New Roman"/>
          <w:sz w:val="24"/>
          <w:szCs w:val="24"/>
        </w:rPr>
      </w:pPr>
      <w:r>
        <w:rPr>
          <w:rFonts w:ascii="Times New Roman" w:hAnsi="Times New Roman" w:cs="Times New Roman"/>
          <w:sz w:val="24"/>
          <w:szCs w:val="24"/>
        </w:rPr>
        <w:t xml:space="preserve">Despite other studies finding that zinc is frequently </w:t>
      </w:r>
      <w:r w:rsidR="009353A7">
        <w:rPr>
          <w:rFonts w:ascii="Times New Roman" w:hAnsi="Times New Roman" w:cs="Times New Roman"/>
          <w:sz w:val="24"/>
          <w:szCs w:val="24"/>
        </w:rPr>
        <w:t>outcompeted</w:t>
      </w:r>
      <w:r>
        <w:rPr>
          <w:rFonts w:ascii="Times New Roman" w:hAnsi="Times New Roman" w:cs="Times New Roman"/>
          <w:sz w:val="24"/>
          <w:szCs w:val="24"/>
        </w:rPr>
        <w:t xml:space="preserve"> for sorption sites (</w:t>
      </w:r>
      <w:r w:rsidR="00C54C96">
        <w:rPr>
          <w:rFonts w:ascii="Times New Roman" w:hAnsi="Times New Roman" w:cs="Times New Roman"/>
          <w:sz w:val="24"/>
          <w:szCs w:val="24"/>
        </w:rPr>
        <w:t xml:space="preserve">Cho et al., 2005; </w:t>
      </w:r>
      <w:proofErr w:type="spellStart"/>
      <w:r w:rsidR="009353A7">
        <w:rPr>
          <w:rFonts w:ascii="Times New Roman" w:hAnsi="Times New Roman" w:cs="Times New Roman"/>
          <w:sz w:val="24"/>
          <w:szCs w:val="24"/>
        </w:rPr>
        <w:t>Kumpiene</w:t>
      </w:r>
      <w:proofErr w:type="spellEnd"/>
      <w:r w:rsidR="009353A7">
        <w:rPr>
          <w:rFonts w:ascii="Times New Roman" w:hAnsi="Times New Roman" w:cs="Times New Roman"/>
          <w:sz w:val="24"/>
          <w:szCs w:val="24"/>
        </w:rPr>
        <w:t xml:space="preserve"> et al., 2008), </w:t>
      </w:r>
      <w:r w:rsidR="00E34838">
        <w:rPr>
          <w:rFonts w:ascii="Times New Roman" w:hAnsi="Times New Roman" w:cs="Times New Roman"/>
          <w:sz w:val="24"/>
          <w:szCs w:val="24"/>
        </w:rPr>
        <w:t xml:space="preserve">zinc concentrations decreased in at least one test </w:t>
      </w:r>
      <w:r w:rsidR="00F80CE2">
        <w:rPr>
          <w:rFonts w:ascii="Times New Roman" w:hAnsi="Times New Roman" w:cs="Times New Roman"/>
          <w:sz w:val="24"/>
          <w:szCs w:val="24"/>
        </w:rPr>
        <w:t xml:space="preserve">for each amendment used in this study. </w:t>
      </w:r>
      <w:r w:rsidR="004A4A85">
        <w:rPr>
          <w:rFonts w:ascii="Times New Roman" w:hAnsi="Times New Roman" w:cs="Times New Roman"/>
          <w:sz w:val="24"/>
          <w:szCs w:val="24"/>
        </w:rPr>
        <w:t xml:space="preserve">Both cation exchange and </w:t>
      </w:r>
      <w:r w:rsidR="00D65878">
        <w:rPr>
          <w:rFonts w:ascii="Times New Roman" w:hAnsi="Times New Roman" w:cs="Times New Roman"/>
          <w:sz w:val="24"/>
          <w:szCs w:val="24"/>
        </w:rPr>
        <w:t>increasing pH have been shown to increase zinc retention (</w:t>
      </w:r>
      <w:proofErr w:type="spellStart"/>
      <w:r w:rsidR="00D65878">
        <w:rPr>
          <w:rFonts w:ascii="Times New Roman" w:hAnsi="Times New Roman" w:cs="Times New Roman"/>
          <w:sz w:val="24"/>
          <w:szCs w:val="24"/>
        </w:rPr>
        <w:t>Kumpiene</w:t>
      </w:r>
      <w:proofErr w:type="spellEnd"/>
      <w:r w:rsidR="00D65878">
        <w:rPr>
          <w:rFonts w:ascii="Times New Roman" w:hAnsi="Times New Roman" w:cs="Times New Roman"/>
          <w:sz w:val="24"/>
          <w:szCs w:val="24"/>
        </w:rPr>
        <w:t xml:space="preserve"> et al., 2008)</w:t>
      </w:r>
      <w:r w:rsidR="00873DE7">
        <w:rPr>
          <w:rFonts w:ascii="Times New Roman" w:hAnsi="Times New Roman" w:cs="Times New Roman"/>
          <w:sz w:val="24"/>
          <w:szCs w:val="24"/>
        </w:rPr>
        <w:t>.</w:t>
      </w:r>
      <w:r w:rsidR="001337BD">
        <w:rPr>
          <w:rFonts w:ascii="Times New Roman" w:hAnsi="Times New Roman" w:cs="Times New Roman"/>
          <w:sz w:val="24"/>
          <w:szCs w:val="24"/>
        </w:rPr>
        <w:t xml:space="preserve"> Increases in zinc leaching can be attributed to </w:t>
      </w:r>
      <w:r w:rsidR="000F7BD3">
        <w:rPr>
          <w:rFonts w:ascii="Times New Roman" w:hAnsi="Times New Roman" w:cs="Times New Roman"/>
          <w:sz w:val="24"/>
          <w:szCs w:val="24"/>
        </w:rPr>
        <w:t>low pH in the biosolids-amended Southeast Commerce VFBR composite</w:t>
      </w:r>
      <w:r w:rsidR="001E6705">
        <w:rPr>
          <w:rFonts w:ascii="Times New Roman" w:hAnsi="Times New Roman" w:cs="Times New Roman"/>
          <w:sz w:val="24"/>
          <w:szCs w:val="24"/>
        </w:rPr>
        <w:t xml:space="preserve">, negative </w:t>
      </w:r>
      <w:r w:rsidR="00502E13">
        <w:rPr>
          <w:rFonts w:ascii="Times New Roman" w:hAnsi="Times New Roman" w:cs="Times New Roman"/>
          <w:sz w:val="24"/>
          <w:szCs w:val="24"/>
        </w:rPr>
        <w:t>CEC</w:t>
      </w:r>
      <w:r w:rsidR="001E6705">
        <w:rPr>
          <w:rFonts w:ascii="Times New Roman" w:hAnsi="Times New Roman" w:cs="Times New Roman"/>
          <w:sz w:val="24"/>
          <w:szCs w:val="24"/>
        </w:rPr>
        <w:t xml:space="preserve"> in the biochar-amended Southeast Commerce VFBR </w:t>
      </w:r>
      <w:r w:rsidR="004A1672">
        <w:rPr>
          <w:rFonts w:ascii="Times New Roman" w:hAnsi="Times New Roman" w:cs="Times New Roman"/>
          <w:sz w:val="24"/>
          <w:szCs w:val="24"/>
        </w:rPr>
        <w:t>composite and</w:t>
      </w:r>
      <w:r w:rsidR="008F3375">
        <w:rPr>
          <w:rFonts w:ascii="Times New Roman" w:hAnsi="Times New Roman" w:cs="Times New Roman"/>
          <w:sz w:val="24"/>
          <w:szCs w:val="24"/>
        </w:rPr>
        <w:t xml:space="preserve"> increased ionic strength in </w:t>
      </w:r>
      <w:r w:rsidR="0009018E">
        <w:rPr>
          <w:rFonts w:ascii="Times New Roman" w:hAnsi="Times New Roman" w:cs="Times New Roman"/>
          <w:sz w:val="24"/>
          <w:szCs w:val="24"/>
        </w:rPr>
        <w:t xml:space="preserve">the biochar-amended Southeast Commerce oxidation pond </w:t>
      </w:r>
      <w:r w:rsidR="008F3375">
        <w:rPr>
          <w:rFonts w:ascii="Times New Roman" w:hAnsi="Times New Roman" w:cs="Times New Roman"/>
          <w:sz w:val="24"/>
          <w:szCs w:val="24"/>
        </w:rPr>
        <w:t xml:space="preserve">TCLP extraction fluid relative to FLT extraction fluid </w:t>
      </w:r>
      <w:r w:rsidR="0009018E">
        <w:rPr>
          <w:rFonts w:ascii="Times New Roman" w:hAnsi="Times New Roman" w:cs="Times New Roman"/>
          <w:sz w:val="24"/>
          <w:szCs w:val="24"/>
        </w:rPr>
        <w:t xml:space="preserve">for the same composite, where a decrease </w:t>
      </w:r>
      <w:r w:rsidR="004A1672">
        <w:rPr>
          <w:rFonts w:ascii="Times New Roman" w:hAnsi="Times New Roman" w:cs="Times New Roman"/>
          <w:sz w:val="24"/>
          <w:szCs w:val="24"/>
        </w:rPr>
        <w:t>in zinc concentration was observed.</w:t>
      </w:r>
    </w:p>
    <w:p w14:paraId="6ED295F1" w14:textId="313597BD" w:rsidR="00372286" w:rsidRDefault="00372286" w:rsidP="00B83707">
      <w:pPr>
        <w:spacing w:line="480" w:lineRule="auto"/>
        <w:rPr>
          <w:rFonts w:ascii="Times New Roman" w:hAnsi="Times New Roman" w:cs="Times New Roman"/>
          <w:sz w:val="24"/>
          <w:szCs w:val="24"/>
        </w:rPr>
      </w:pPr>
      <w:r w:rsidRPr="00B83707">
        <w:rPr>
          <w:rFonts w:ascii="Times New Roman" w:hAnsi="Times New Roman" w:cs="Times New Roman"/>
          <w:sz w:val="24"/>
          <w:szCs w:val="24"/>
        </w:rPr>
        <w:t>Although the response of individual elements to the addition of amendments was varied, the estimated positive charge of ions in the leaching solution</w:t>
      </w:r>
      <w:r w:rsidR="004A1672">
        <w:rPr>
          <w:rFonts w:ascii="Times New Roman" w:hAnsi="Times New Roman" w:cs="Times New Roman"/>
          <w:sz w:val="24"/>
          <w:szCs w:val="24"/>
        </w:rPr>
        <w:t>, shown in Table 4.15,</w:t>
      </w:r>
      <w:r w:rsidRPr="00B83707">
        <w:rPr>
          <w:rFonts w:ascii="Times New Roman" w:hAnsi="Times New Roman" w:cs="Times New Roman"/>
          <w:sz w:val="24"/>
          <w:szCs w:val="24"/>
        </w:rPr>
        <w:t xml:space="preserve"> went unchanged in most residual-amendment-leaching test combinations. </w:t>
      </w:r>
      <w:r w:rsidR="00C956FA">
        <w:rPr>
          <w:rFonts w:ascii="Times New Roman" w:hAnsi="Times New Roman" w:cs="Times New Roman"/>
          <w:sz w:val="24"/>
          <w:szCs w:val="24"/>
        </w:rPr>
        <w:t xml:space="preserve">When the concentrations of metals were normalized </w:t>
      </w:r>
      <w:r w:rsidR="00E24452">
        <w:rPr>
          <w:rFonts w:ascii="Times New Roman" w:hAnsi="Times New Roman" w:cs="Times New Roman"/>
          <w:sz w:val="24"/>
          <w:szCs w:val="24"/>
        </w:rPr>
        <w:t>using molar mass and typical charge, t</w:t>
      </w:r>
      <w:r w:rsidRPr="00B83707">
        <w:rPr>
          <w:rFonts w:ascii="Times New Roman" w:hAnsi="Times New Roman" w:cs="Times New Roman"/>
          <w:sz w:val="24"/>
          <w:szCs w:val="24"/>
        </w:rPr>
        <w:t xml:space="preserve">he addition of biochar increased metal </w:t>
      </w:r>
      <w:r w:rsidR="00277FBE">
        <w:rPr>
          <w:rFonts w:ascii="Times New Roman" w:hAnsi="Times New Roman" w:cs="Times New Roman"/>
          <w:sz w:val="24"/>
          <w:szCs w:val="24"/>
        </w:rPr>
        <w:t>concentrations</w:t>
      </w:r>
      <w:r w:rsidRPr="00B83707">
        <w:rPr>
          <w:rFonts w:ascii="Times New Roman" w:hAnsi="Times New Roman" w:cs="Times New Roman"/>
          <w:sz w:val="24"/>
          <w:szCs w:val="24"/>
        </w:rPr>
        <w:t xml:space="preserve"> in the TCLP and SPLP leachates from the MRPTS VFBR and the FLT solution from the SECPTS VFBR but decreased metal </w:t>
      </w:r>
      <w:r w:rsidR="00277FBE">
        <w:rPr>
          <w:rFonts w:ascii="Times New Roman" w:hAnsi="Times New Roman" w:cs="Times New Roman"/>
          <w:sz w:val="24"/>
          <w:szCs w:val="24"/>
        </w:rPr>
        <w:t xml:space="preserve">concentrations </w:t>
      </w:r>
      <w:r w:rsidRPr="00B83707">
        <w:rPr>
          <w:rFonts w:ascii="Times New Roman" w:hAnsi="Times New Roman" w:cs="Times New Roman"/>
          <w:sz w:val="24"/>
          <w:szCs w:val="24"/>
        </w:rPr>
        <w:t xml:space="preserve">in the SPLP leachate from the SECPTS oxidation pond. Biosolids addition followed a similar pattern but had no effect on the SECPTS VFBR leachates. </w:t>
      </w:r>
      <w:r w:rsidR="001E638A">
        <w:rPr>
          <w:rFonts w:ascii="Times New Roman" w:hAnsi="Times New Roman" w:cs="Times New Roman"/>
          <w:sz w:val="24"/>
          <w:szCs w:val="24"/>
        </w:rPr>
        <w:t>CCR</w:t>
      </w:r>
      <w:r w:rsidRPr="00B83707">
        <w:rPr>
          <w:rFonts w:ascii="Times New Roman" w:hAnsi="Times New Roman" w:cs="Times New Roman"/>
          <w:sz w:val="24"/>
          <w:szCs w:val="24"/>
        </w:rPr>
        <w:t xml:space="preserve"> increased metal activity in TCLP leachates from each treatment unit except the MRPTS VFBR and decreased metal activity in the SPLP and FLT leachates from the SECPTS VFBR. </w:t>
      </w:r>
    </w:p>
    <w:p w14:paraId="2425FFF0" w14:textId="77777777" w:rsidR="000C76EB" w:rsidRDefault="000C76EB" w:rsidP="0076578E">
      <w:pPr>
        <w:spacing w:line="240" w:lineRule="auto"/>
        <w:rPr>
          <w:rFonts w:ascii="Times New Roman" w:hAnsi="Times New Roman" w:cs="Times New Roman"/>
          <w:sz w:val="24"/>
          <w:szCs w:val="24"/>
        </w:rPr>
      </w:pPr>
    </w:p>
    <w:p w14:paraId="7C4CCC78" w14:textId="77777777" w:rsidR="000C76EB" w:rsidRDefault="000C76EB" w:rsidP="0076578E">
      <w:pPr>
        <w:spacing w:line="240" w:lineRule="auto"/>
        <w:rPr>
          <w:rFonts w:ascii="Times New Roman" w:hAnsi="Times New Roman" w:cs="Times New Roman"/>
          <w:sz w:val="24"/>
          <w:szCs w:val="24"/>
        </w:rPr>
      </w:pPr>
    </w:p>
    <w:p w14:paraId="51E743A9" w14:textId="77777777" w:rsidR="00F6180B" w:rsidRDefault="00F6180B" w:rsidP="0076578E">
      <w:pPr>
        <w:spacing w:line="240" w:lineRule="auto"/>
        <w:rPr>
          <w:rFonts w:ascii="Times New Roman" w:hAnsi="Times New Roman" w:cs="Times New Roman"/>
          <w:sz w:val="24"/>
          <w:szCs w:val="24"/>
        </w:rPr>
      </w:pPr>
    </w:p>
    <w:p w14:paraId="700AEB66" w14:textId="347D9C70" w:rsidR="009B507E" w:rsidRDefault="009B507E" w:rsidP="0076578E">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4.15: </w:t>
      </w:r>
      <w:r w:rsidR="00FB2657">
        <w:rPr>
          <w:rFonts w:ascii="Times New Roman" w:hAnsi="Times New Roman" w:cs="Times New Roman"/>
          <w:sz w:val="24"/>
          <w:szCs w:val="24"/>
        </w:rPr>
        <w:t xml:space="preserve">Mean </w:t>
      </w:r>
      <w:r w:rsidR="007D5952">
        <w:rPr>
          <w:rFonts w:ascii="Times New Roman" w:hAnsi="Times New Roman" w:cs="Times New Roman"/>
          <w:sz w:val="24"/>
          <w:szCs w:val="24"/>
        </w:rPr>
        <w:t>Estimated Positive Charge in Leachates</w:t>
      </w:r>
      <w:r w:rsidR="00B639B4">
        <w:rPr>
          <w:rFonts w:ascii="Times New Roman" w:hAnsi="Times New Roman" w:cs="Times New Roman"/>
          <w:sz w:val="24"/>
          <w:szCs w:val="24"/>
        </w:rPr>
        <w:t xml:space="preserve"> in </w:t>
      </w:r>
      <w:proofErr w:type="spellStart"/>
      <w:r w:rsidR="00B639B4">
        <w:rPr>
          <w:rFonts w:ascii="Times New Roman" w:hAnsi="Times New Roman" w:cs="Times New Roman"/>
          <w:sz w:val="24"/>
          <w:szCs w:val="24"/>
        </w:rPr>
        <w:t>meq</w:t>
      </w:r>
      <w:proofErr w:type="spellEnd"/>
      <w:r w:rsidR="00B639B4">
        <w:rPr>
          <w:rFonts w:ascii="Times New Roman" w:hAnsi="Times New Roman" w:cs="Times New Roman"/>
          <w:sz w:val="24"/>
          <w:szCs w:val="24"/>
        </w:rPr>
        <w:t xml:space="preserve"> L</w:t>
      </w:r>
      <w:r w:rsidR="00B639B4">
        <w:rPr>
          <w:rFonts w:ascii="Times New Roman" w:hAnsi="Times New Roman" w:cs="Times New Roman"/>
          <w:sz w:val="24"/>
          <w:szCs w:val="24"/>
          <w:vertAlign w:val="superscript"/>
        </w:rPr>
        <w:t>-1</w:t>
      </w:r>
      <w:r w:rsidR="00FB2657">
        <w:rPr>
          <w:rFonts w:ascii="Times New Roman" w:hAnsi="Times New Roman" w:cs="Times New Roman"/>
          <w:sz w:val="24"/>
          <w:szCs w:val="24"/>
        </w:rPr>
        <w:t xml:space="preserve"> and Standard Deviations</w:t>
      </w:r>
      <w:r w:rsidR="007D5952">
        <w:rPr>
          <w:rFonts w:ascii="Times New Roman" w:hAnsi="Times New Roman" w:cs="Times New Roman"/>
          <w:sz w:val="24"/>
          <w:szCs w:val="24"/>
        </w:rPr>
        <w:t xml:space="preserve">, with </w:t>
      </w:r>
      <w:r w:rsidR="0076578E">
        <w:rPr>
          <w:rFonts w:ascii="Times New Roman" w:hAnsi="Times New Roman" w:cs="Times New Roman"/>
          <w:sz w:val="24"/>
          <w:szCs w:val="24"/>
        </w:rPr>
        <w:t>Bold Values Indicating Significant Change from the Control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1159"/>
        <w:gridCol w:w="2338"/>
        <w:gridCol w:w="2338"/>
        <w:gridCol w:w="2339"/>
      </w:tblGrid>
      <w:tr w:rsidR="000A1EE8" w14:paraId="1337C386" w14:textId="77777777" w:rsidTr="00041F17">
        <w:tc>
          <w:tcPr>
            <w:tcW w:w="1176" w:type="dxa"/>
            <w:tcBorders>
              <w:top w:val="single" w:sz="4" w:space="0" w:color="auto"/>
              <w:bottom w:val="single" w:sz="4" w:space="0" w:color="auto"/>
            </w:tcBorders>
          </w:tcPr>
          <w:p w14:paraId="540CC267" w14:textId="77777777" w:rsidR="000A1EE8" w:rsidRDefault="000A1EE8" w:rsidP="0076578E">
            <w:pPr>
              <w:rPr>
                <w:rFonts w:ascii="Times New Roman" w:hAnsi="Times New Roman" w:cs="Times New Roman"/>
                <w:sz w:val="24"/>
                <w:szCs w:val="24"/>
              </w:rPr>
            </w:pPr>
          </w:p>
        </w:tc>
        <w:tc>
          <w:tcPr>
            <w:tcW w:w="1159" w:type="dxa"/>
            <w:tcBorders>
              <w:top w:val="single" w:sz="4" w:space="0" w:color="auto"/>
              <w:bottom w:val="single" w:sz="4" w:space="0" w:color="auto"/>
            </w:tcBorders>
          </w:tcPr>
          <w:p w14:paraId="06570CA5" w14:textId="2AE5FC4C" w:rsidR="000A1EE8" w:rsidRDefault="000A1EE8" w:rsidP="00041F17">
            <w:pPr>
              <w:jc w:val="center"/>
              <w:rPr>
                <w:rFonts w:ascii="Times New Roman" w:hAnsi="Times New Roman" w:cs="Times New Roman"/>
                <w:sz w:val="24"/>
                <w:szCs w:val="24"/>
              </w:rPr>
            </w:pPr>
          </w:p>
        </w:tc>
        <w:tc>
          <w:tcPr>
            <w:tcW w:w="2338" w:type="dxa"/>
            <w:tcBorders>
              <w:top w:val="single" w:sz="4" w:space="0" w:color="auto"/>
              <w:bottom w:val="single" w:sz="4" w:space="0" w:color="auto"/>
            </w:tcBorders>
          </w:tcPr>
          <w:p w14:paraId="548CCFA3" w14:textId="1FDF1711"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TCLP</w:t>
            </w:r>
          </w:p>
        </w:tc>
        <w:tc>
          <w:tcPr>
            <w:tcW w:w="2338" w:type="dxa"/>
            <w:tcBorders>
              <w:top w:val="single" w:sz="4" w:space="0" w:color="auto"/>
              <w:bottom w:val="single" w:sz="4" w:space="0" w:color="auto"/>
            </w:tcBorders>
          </w:tcPr>
          <w:p w14:paraId="390674CF" w14:textId="4EE641CD"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SPLP</w:t>
            </w:r>
          </w:p>
        </w:tc>
        <w:tc>
          <w:tcPr>
            <w:tcW w:w="2339" w:type="dxa"/>
            <w:tcBorders>
              <w:top w:val="single" w:sz="4" w:space="0" w:color="auto"/>
              <w:bottom w:val="single" w:sz="4" w:space="0" w:color="auto"/>
            </w:tcBorders>
          </w:tcPr>
          <w:p w14:paraId="47BC05CF" w14:textId="606F8F97"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FLT</w:t>
            </w:r>
          </w:p>
        </w:tc>
      </w:tr>
      <w:tr w:rsidR="000A1EE8" w14:paraId="45D939F0" w14:textId="77777777" w:rsidTr="00041F17">
        <w:tc>
          <w:tcPr>
            <w:tcW w:w="1176" w:type="dxa"/>
            <w:vMerge w:val="restart"/>
            <w:tcBorders>
              <w:top w:val="single" w:sz="4" w:space="0" w:color="auto"/>
            </w:tcBorders>
            <w:vAlign w:val="center"/>
          </w:tcPr>
          <w:p w14:paraId="24A2F5E7" w14:textId="5E13892A" w:rsidR="000A1EE8" w:rsidRDefault="000A1EE8" w:rsidP="00041F17">
            <w:pPr>
              <w:rPr>
                <w:rFonts w:ascii="Times New Roman" w:hAnsi="Times New Roman" w:cs="Times New Roman"/>
                <w:sz w:val="24"/>
                <w:szCs w:val="24"/>
              </w:rPr>
            </w:pPr>
            <w:r>
              <w:rPr>
                <w:rFonts w:ascii="Times New Roman" w:hAnsi="Times New Roman" w:cs="Times New Roman"/>
                <w:sz w:val="24"/>
                <w:szCs w:val="24"/>
              </w:rPr>
              <w:t>MRPTS Oxidation Pond</w:t>
            </w:r>
          </w:p>
        </w:tc>
        <w:tc>
          <w:tcPr>
            <w:tcW w:w="1159" w:type="dxa"/>
            <w:tcBorders>
              <w:top w:val="single" w:sz="4" w:space="0" w:color="auto"/>
            </w:tcBorders>
          </w:tcPr>
          <w:p w14:paraId="5D549FAE" w14:textId="481D144E"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Biochar</w:t>
            </w:r>
          </w:p>
        </w:tc>
        <w:tc>
          <w:tcPr>
            <w:tcW w:w="2338" w:type="dxa"/>
            <w:tcBorders>
              <w:top w:val="single" w:sz="4" w:space="0" w:color="auto"/>
            </w:tcBorders>
          </w:tcPr>
          <w:p w14:paraId="127EB24D" w14:textId="73B71A00" w:rsidR="000A1EE8" w:rsidRDefault="00690F52" w:rsidP="00041F17">
            <w:pPr>
              <w:jc w:val="center"/>
              <w:rPr>
                <w:rFonts w:ascii="Times New Roman" w:hAnsi="Times New Roman" w:cs="Times New Roman"/>
                <w:sz w:val="24"/>
                <w:szCs w:val="24"/>
              </w:rPr>
            </w:pPr>
            <w:r>
              <w:rPr>
                <w:rFonts w:ascii="Times New Roman" w:hAnsi="Times New Roman" w:cs="Times New Roman"/>
                <w:sz w:val="24"/>
                <w:szCs w:val="24"/>
              </w:rPr>
              <w:t>48.58 ± 1.67</w:t>
            </w:r>
          </w:p>
        </w:tc>
        <w:tc>
          <w:tcPr>
            <w:tcW w:w="2338" w:type="dxa"/>
            <w:tcBorders>
              <w:top w:val="single" w:sz="4" w:space="0" w:color="auto"/>
            </w:tcBorders>
          </w:tcPr>
          <w:p w14:paraId="218AF084" w14:textId="10D0DD29" w:rsidR="000A1EE8" w:rsidRDefault="00E15BE9" w:rsidP="00041F17">
            <w:pPr>
              <w:jc w:val="center"/>
              <w:rPr>
                <w:rFonts w:ascii="Times New Roman" w:hAnsi="Times New Roman" w:cs="Times New Roman"/>
                <w:sz w:val="24"/>
                <w:szCs w:val="24"/>
              </w:rPr>
            </w:pPr>
            <w:r>
              <w:rPr>
                <w:rFonts w:ascii="Times New Roman" w:hAnsi="Times New Roman" w:cs="Times New Roman"/>
                <w:sz w:val="24"/>
                <w:szCs w:val="24"/>
              </w:rPr>
              <w:t>29.72 ± 0.83</w:t>
            </w:r>
          </w:p>
        </w:tc>
        <w:tc>
          <w:tcPr>
            <w:tcW w:w="2339" w:type="dxa"/>
            <w:tcBorders>
              <w:top w:val="single" w:sz="4" w:space="0" w:color="auto"/>
            </w:tcBorders>
          </w:tcPr>
          <w:p w14:paraId="6A39C8CC" w14:textId="0856FCC4" w:rsidR="000A1EE8" w:rsidRDefault="0071702B" w:rsidP="00041F17">
            <w:pPr>
              <w:jc w:val="center"/>
              <w:rPr>
                <w:rFonts w:ascii="Times New Roman" w:hAnsi="Times New Roman" w:cs="Times New Roman"/>
                <w:sz w:val="24"/>
                <w:szCs w:val="24"/>
              </w:rPr>
            </w:pPr>
            <w:r>
              <w:rPr>
                <w:rFonts w:ascii="Times New Roman" w:hAnsi="Times New Roman" w:cs="Times New Roman"/>
                <w:sz w:val="24"/>
                <w:szCs w:val="24"/>
              </w:rPr>
              <w:t>8.18 ± 0.80</w:t>
            </w:r>
          </w:p>
        </w:tc>
      </w:tr>
      <w:tr w:rsidR="000A1EE8" w14:paraId="16AD4269" w14:textId="77777777" w:rsidTr="00041F17">
        <w:tc>
          <w:tcPr>
            <w:tcW w:w="1176" w:type="dxa"/>
            <w:vMerge/>
            <w:vAlign w:val="center"/>
          </w:tcPr>
          <w:p w14:paraId="17ED1CC1" w14:textId="77777777" w:rsidR="000A1EE8" w:rsidRDefault="000A1EE8" w:rsidP="00041F17">
            <w:pPr>
              <w:rPr>
                <w:rFonts w:ascii="Times New Roman" w:hAnsi="Times New Roman" w:cs="Times New Roman"/>
                <w:sz w:val="24"/>
                <w:szCs w:val="24"/>
              </w:rPr>
            </w:pPr>
          </w:p>
        </w:tc>
        <w:tc>
          <w:tcPr>
            <w:tcW w:w="1159" w:type="dxa"/>
          </w:tcPr>
          <w:p w14:paraId="39908162" w14:textId="64AD3CBE"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2338" w:type="dxa"/>
          </w:tcPr>
          <w:p w14:paraId="77C0543B" w14:textId="5C2FE8C5" w:rsidR="000A1EE8" w:rsidRDefault="00E15BE9" w:rsidP="00041F17">
            <w:pPr>
              <w:jc w:val="center"/>
              <w:rPr>
                <w:rFonts w:ascii="Times New Roman" w:hAnsi="Times New Roman" w:cs="Times New Roman"/>
                <w:sz w:val="24"/>
                <w:szCs w:val="24"/>
              </w:rPr>
            </w:pPr>
            <w:r>
              <w:rPr>
                <w:rFonts w:ascii="Times New Roman" w:hAnsi="Times New Roman" w:cs="Times New Roman"/>
                <w:sz w:val="24"/>
                <w:szCs w:val="24"/>
              </w:rPr>
              <w:t>46.32 ± 1.60</w:t>
            </w:r>
          </w:p>
        </w:tc>
        <w:tc>
          <w:tcPr>
            <w:tcW w:w="2338" w:type="dxa"/>
          </w:tcPr>
          <w:p w14:paraId="286C4E27" w14:textId="0CB0190D" w:rsidR="000A1EE8" w:rsidRDefault="00E15BE9" w:rsidP="00041F17">
            <w:pPr>
              <w:jc w:val="center"/>
              <w:rPr>
                <w:rFonts w:ascii="Times New Roman" w:hAnsi="Times New Roman" w:cs="Times New Roman"/>
                <w:sz w:val="24"/>
                <w:szCs w:val="24"/>
              </w:rPr>
            </w:pPr>
            <w:r>
              <w:rPr>
                <w:rFonts w:ascii="Times New Roman" w:hAnsi="Times New Roman" w:cs="Times New Roman"/>
                <w:sz w:val="24"/>
                <w:szCs w:val="24"/>
              </w:rPr>
              <w:t>28.07 ± 0.86</w:t>
            </w:r>
          </w:p>
        </w:tc>
        <w:tc>
          <w:tcPr>
            <w:tcW w:w="2339" w:type="dxa"/>
          </w:tcPr>
          <w:p w14:paraId="5DFEE53D" w14:textId="2C6154E4" w:rsidR="000A1EE8" w:rsidRDefault="0071702B" w:rsidP="00041F17">
            <w:pPr>
              <w:jc w:val="center"/>
              <w:rPr>
                <w:rFonts w:ascii="Times New Roman" w:hAnsi="Times New Roman" w:cs="Times New Roman"/>
                <w:sz w:val="24"/>
                <w:szCs w:val="24"/>
              </w:rPr>
            </w:pPr>
            <w:r>
              <w:rPr>
                <w:rFonts w:ascii="Times New Roman" w:hAnsi="Times New Roman" w:cs="Times New Roman"/>
                <w:sz w:val="24"/>
                <w:szCs w:val="24"/>
              </w:rPr>
              <w:t xml:space="preserve">11.61 ± </w:t>
            </w:r>
            <w:r w:rsidR="003A5E05">
              <w:rPr>
                <w:rFonts w:ascii="Times New Roman" w:hAnsi="Times New Roman" w:cs="Times New Roman"/>
                <w:sz w:val="24"/>
                <w:szCs w:val="24"/>
              </w:rPr>
              <w:t>4.27</w:t>
            </w:r>
          </w:p>
        </w:tc>
      </w:tr>
      <w:tr w:rsidR="000A1EE8" w14:paraId="3BAA28C6" w14:textId="77777777" w:rsidTr="00041F17">
        <w:tc>
          <w:tcPr>
            <w:tcW w:w="1176" w:type="dxa"/>
            <w:vMerge/>
            <w:vAlign w:val="center"/>
          </w:tcPr>
          <w:p w14:paraId="53A1E290" w14:textId="77777777" w:rsidR="000A1EE8" w:rsidRDefault="000A1EE8" w:rsidP="00041F17">
            <w:pPr>
              <w:rPr>
                <w:rFonts w:ascii="Times New Roman" w:hAnsi="Times New Roman" w:cs="Times New Roman"/>
                <w:sz w:val="24"/>
                <w:szCs w:val="24"/>
              </w:rPr>
            </w:pPr>
          </w:p>
        </w:tc>
        <w:tc>
          <w:tcPr>
            <w:tcW w:w="1159" w:type="dxa"/>
          </w:tcPr>
          <w:p w14:paraId="0FD9632E" w14:textId="13784C37"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CCR</w:t>
            </w:r>
          </w:p>
        </w:tc>
        <w:tc>
          <w:tcPr>
            <w:tcW w:w="2338" w:type="dxa"/>
          </w:tcPr>
          <w:p w14:paraId="21BE958F" w14:textId="788906CF" w:rsidR="000A1EE8" w:rsidRPr="009360F0" w:rsidRDefault="00E15BE9"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65.42 ± 1.43</w:t>
            </w:r>
          </w:p>
        </w:tc>
        <w:tc>
          <w:tcPr>
            <w:tcW w:w="2338" w:type="dxa"/>
          </w:tcPr>
          <w:p w14:paraId="277C4B1E" w14:textId="54A9E544" w:rsidR="000A1EE8" w:rsidRPr="009360F0" w:rsidRDefault="00F73CD6"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32.52 ± 0.38</w:t>
            </w:r>
          </w:p>
        </w:tc>
        <w:tc>
          <w:tcPr>
            <w:tcW w:w="2339" w:type="dxa"/>
          </w:tcPr>
          <w:p w14:paraId="665A9244" w14:textId="5B5558BD" w:rsidR="000A1EE8" w:rsidRDefault="003A5E05" w:rsidP="00041F17">
            <w:pPr>
              <w:jc w:val="center"/>
              <w:rPr>
                <w:rFonts w:ascii="Times New Roman" w:hAnsi="Times New Roman" w:cs="Times New Roman"/>
                <w:sz w:val="24"/>
                <w:szCs w:val="24"/>
              </w:rPr>
            </w:pPr>
            <w:r>
              <w:rPr>
                <w:rFonts w:ascii="Times New Roman" w:hAnsi="Times New Roman" w:cs="Times New Roman"/>
                <w:sz w:val="24"/>
                <w:szCs w:val="24"/>
              </w:rPr>
              <w:t>12.27 ± 4.23</w:t>
            </w:r>
          </w:p>
        </w:tc>
      </w:tr>
      <w:tr w:rsidR="000A1EE8" w14:paraId="1E3B9E6E" w14:textId="77777777" w:rsidTr="00041F17">
        <w:tc>
          <w:tcPr>
            <w:tcW w:w="1176" w:type="dxa"/>
            <w:vMerge/>
            <w:vAlign w:val="center"/>
          </w:tcPr>
          <w:p w14:paraId="0320137B" w14:textId="77777777" w:rsidR="000A1EE8" w:rsidRDefault="000A1EE8" w:rsidP="00041F17">
            <w:pPr>
              <w:rPr>
                <w:rFonts w:ascii="Times New Roman" w:hAnsi="Times New Roman" w:cs="Times New Roman"/>
                <w:sz w:val="24"/>
                <w:szCs w:val="24"/>
              </w:rPr>
            </w:pPr>
          </w:p>
        </w:tc>
        <w:tc>
          <w:tcPr>
            <w:tcW w:w="1159" w:type="dxa"/>
          </w:tcPr>
          <w:p w14:paraId="09EB0741" w14:textId="40143F83"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Control</w:t>
            </w:r>
          </w:p>
        </w:tc>
        <w:tc>
          <w:tcPr>
            <w:tcW w:w="2338" w:type="dxa"/>
          </w:tcPr>
          <w:p w14:paraId="1881FB7E" w14:textId="067BC627" w:rsidR="000A1EE8" w:rsidRDefault="00E15BE9" w:rsidP="00041F17">
            <w:pPr>
              <w:jc w:val="center"/>
              <w:rPr>
                <w:rFonts w:ascii="Times New Roman" w:hAnsi="Times New Roman" w:cs="Times New Roman"/>
                <w:sz w:val="24"/>
                <w:szCs w:val="24"/>
              </w:rPr>
            </w:pPr>
            <w:r>
              <w:rPr>
                <w:rFonts w:ascii="Times New Roman" w:hAnsi="Times New Roman" w:cs="Times New Roman"/>
                <w:sz w:val="24"/>
                <w:szCs w:val="24"/>
              </w:rPr>
              <w:t>51.69 ± 2.66</w:t>
            </w:r>
          </w:p>
        </w:tc>
        <w:tc>
          <w:tcPr>
            <w:tcW w:w="2338" w:type="dxa"/>
          </w:tcPr>
          <w:p w14:paraId="4D99D110" w14:textId="42F31C73" w:rsidR="000A1EE8" w:rsidRDefault="0071702B" w:rsidP="00041F17">
            <w:pPr>
              <w:jc w:val="center"/>
              <w:rPr>
                <w:rFonts w:ascii="Times New Roman" w:hAnsi="Times New Roman" w:cs="Times New Roman"/>
                <w:sz w:val="24"/>
                <w:szCs w:val="24"/>
              </w:rPr>
            </w:pPr>
            <w:r>
              <w:rPr>
                <w:rFonts w:ascii="Times New Roman" w:hAnsi="Times New Roman" w:cs="Times New Roman"/>
                <w:sz w:val="24"/>
                <w:szCs w:val="24"/>
              </w:rPr>
              <w:t>29.55 ± 0.69</w:t>
            </w:r>
          </w:p>
        </w:tc>
        <w:tc>
          <w:tcPr>
            <w:tcW w:w="2339" w:type="dxa"/>
          </w:tcPr>
          <w:p w14:paraId="20F626CF" w14:textId="3F529067" w:rsidR="000A1EE8" w:rsidRDefault="003A5E05" w:rsidP="00041F17">
            <w:pPr>
              <w:jc w:val="center"/>
              <w:rPr>
                <w:rFonts w:ascii="Times New Roman" w:hAnsi="Times New Roman" w:cs="Times New Roman"/>
                <w:sz w:val="24"/>
                <w:szCs w:val="24"/>
              </w:rPr>
            </w:pPr>
            <w:r>
              <w:rPr>
                <w:rFonts w:ascii="Times New Roman" w:hAnsi="Times New Roman" w:cs="Times New Roman"/>
                <w:sz w:val="24"/>
                <w:szCs w:val="24"/>
              </w:rPr>
              <w:t>6.74 ± 0.50</w:t>
            </w:r>
          </w:p>
        </w:tc>
      </w:tr>
      <w:tr w:rsidR="000A1EE8" w14:paraId="0B253C29" w14:textId="77777777" w:rsidTr="00041F17">
        <w:tc>
          <w:tcPr>
            <w:tcW w:w="1176" w:type="dxa"/>
            <w:vMerge w:val="restart"/>
            <w:vAlign w:val="center"/>
          </w:tcPr>
          <w:p w14:paraId="3EC64212" w14:textId="671011FB" w:rsidR="000A1EE8" w:rsidRDefault="000A1EE8" w:rsidP="00041F17">
            <w:pPr>
              <w:rPr>
                <w:rFonts w:ascii="Times New Roman" w:hAnsi="Times New Roman" w:cs="Times New Roman"/>
                <w:sz w:val="24"/>
                <w:szCs w:val="24"/>
              </w:rPr>
            </w:pPr>
            <w:r>
              <w:rPr>
                <w:rFonts w:ascii="Times New Roman" w:hAnsi="Times New Roman" w:cs="Times New Roman"/>
                <w:sz w:val="24"/>
                <w:szCs w:val="24"/>
              </w:rPr>
              <w:t>SECPTS Oxidation Pond</w:t>
            </w:r>
          </w:p>
        </w:tc>
        <w:tc>
          <w:tcPr>
            <w:tcW w:w="1159" w:type="dxa"/>
          </w:tcPr>
          <w:p w14:paraId="7039A385" w14:textId="25F87A20"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Biochar</w:t>
            </w:r>
          </w:p>
        </w:tc>
        <w:tc>
          <w:tcPr>
            <w:tcW w:w="2338" w:type="dxa"/>
          </w:tcPr>
          <w:p w14:paraId="6E43230B" w14:textId="4C470B0E" w:rsidR="000A1EE8" w:rsidRDefault="005253D0" w:rsidP="00041F17">
            <w:pPr>
              <w:jc w:val="center"/>
              <w:rPr>
                <w:rFonts w:ascii="Times New Roman" w:hAnsi="Times New Roman" w:cs="Times New Roman"/>
                <w:sz w:val="24"/>
                <w:szCs w:val="24"/>
              </w:rPr>
            </w:pPr>
            <w:r>
              <w:rPr>
                <w:rFonts w:ascii="Times New Roman" w:hAnsi="Times New Roman" w:cs="Times New Roman"/>
                <w:sz w:val="24"/>
                <w:szCs w:val="24"/>
              </w:rPr>
              <w:t>23.94 ± 0.25</w:t>
            </w:r>
          </w:p>
        </w:tc>
        <w:tc>
          <w:tcPr>
            <w:tcW w:w="2338" w:type="dxa"/>
          </w:tcPr>
          <w:p w14:paraId="20A45568" w14:textId="479C86B3" w:rsidR="000A1EE8" w:rsidRPr="009360F0" w:rsidRDefault="00A92430"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16.10 ± 0.28</w:t>
            </w:r>
          </w:p>
        </w:tc>
        <w:tc>
          <w:tcPr>
            <w:tcW w:w="2339" w:type="dxa"/>
          </w:tcPr>
          <w:p w14:paraId="5B6D4CB9" w14:textId="52E9BD64" w:rsidR="000A1EE8" w:rsidRPr="00777F90" w:rsidRDefault="00457FC1" w:rsidP="00041F17">
            <w:pPr>
              <w:jc w:val="center"/>
            </w:pPr>
            <w:r w:rsidRPr="00457FC1">
              <w:rPr>
                <w:rFonts w:ascii="Times New Roman" w:hAnsi="Times New Roman" w:cs="Times New Roman"/>
                <w:sz w:val="24"/>
                <w:szCs w:val="24"/>
              </w:rPr>
              <w:t>8.87</w:t>
            </w:r>
            <w:r w:rsidRPr="00457FC1">
              <w:rPr>
                <w:sz w:val="24"/>
                <w:szCs w:val="24"/>
              </w:rPr>
              <w:t xml:space="preserve"> </w:t>
            </w:r>
            <w:r>
              <w:rPr>
                <w:rFonts w:ascii="Times New Roman" w:hAnsi="Times New Roman" w:cs="Times New Roman"/>
                <w:sz w:val="24"/>
                <w:szCs w:val="24"/>
              </w:rPr>
              <w:t>± 0.62</w:t>
            </w:r>
          </w:p>
        </w:tc>
      </w:tr>
      <w:tr w:rsidR="000A1EE8" w14:paraId="01650FBF" w14:textId="77777777" w:rsidTr="00041F17">
        <w:tc>
          <w:tcPr>
            <w:tcW w:w="1176" w:type="dxa"/>
            <w:vMerge/>
            <w:vAlign w:val="center"/>
          </w:tcPr>
          <w:p w14:paraId="3ADCFE43" w14:textId="77777777" w:rsidR="000A1EE8" w:rsidRDefault="000A1EE8" w:rsidP="00041F17">
            <w:pPr>
              <w:rPr>
                <w:rFonts w:ascii="Times New Roman" w:hAnsi="Times New Roman" w:cs="Times New Roman"/>
                <w:sz w:val="24"/>
                <w:szCs w:val="24"/>
              </w:rPr>
            </w:pPr>
          </w:p>
        </w:tc>
        <w:tc>
          <w:tcPr>
            <w:tcW w:w="1159" w:type="dxa"/>
          </w:tcPr>
          <w:p w14:paraId="2E81BA67" w14:textId="4871E03C"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2338" w:type="dxa"/>
          </w:tcPr>
          <w:p w14:paraId="41D8BC29" w14:textId="4C63417E" w:rsidR="000A1EE8" w:rsidRDefault="005253D0" w:rsidP="00041F17">
            <w:pPr>
              <w:jc w:val="center"/>
              <w:rPr>
                <w:rFonts w:ascii="Times New Roman" w:hAnsi="Times New Roman" w:cs="Times New Roman"/>
                <w:sz w:val="24"/>
                <w:szCs w:val="24"/>
              </w:rPr>
            </w:pPr>
            <w:r>
              <w:rPr>
                <w:rFonts w:ascii="Times New Roman" w:hAnsi="Times New Roman" w:cs="Times New Roman"/>
                <w:sz w:val="24"/>
                <w:szCs w:val="24"/>
              </w:rPr>
              <w:t>25.17 ± 0.64</w:t>
            </w:r>
          </w:p>
        </w:tc>
        <w:tc>
          <w:tcPr>
            <w:tcW w:w="2338" w:type="dxa"/>
          </w:tcPr>
          <w:p w14:paraId="32B75A52" w14:textId="5A913E11" w:rsidR="000A1EE8" w:rsidRPr="009360F0" w:rsidRDefault="00A92430"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15.81 ± 0.64</w:t>
            </w:r>
          </w:p>
        </w:tc>
        <w:tc>
          <w:tcPr>
            <w:tcW w:w="2339" w:type="dxa"/>
          </w:tcPr>
          <w:p w14:paraId="3F10C512" w14:textId="0235A0FE" w:rsidR="000A1EE8" w:rsidRPr="005F593D" w:rsidRDefault="005F593D" w:rsidP="00041F17">
            <w:pPr>
              <w:jc w:val="center"/>
              <w:rPr>
                <w:rFonts w:ascii="Times New Roman" w:hAnsi="Times New Roman" w:cs="Times New Roman"/>
                <w:sz w:val="24"/>
                <w:szCs w:val="24"/>
              </w:rPr>
            </w:pPr>
            <w:r w:rsidRPr="005F593D">
              <w:rPr>
                <w:rFonts w:ascii="Times New Roman" w:hAnsi="Times New Roman" w:cs="Times New Roman"/>
                <w:sz w:val="24"/>
                <w:szCs w:val="24"/>
              </w:rPr>
              <w:t>6.27 ± 1.65</w:t>
            </w:r>
          </w:p>
        </w:tc>
      </w:tr>
      <w:tr w:rsidR="000A1EE8" w14:paraId="28FFC0FD" w14:textId="77777777" w:rsidTr="00041F17">
        <w:tc>
          <w:tcPr>
            <w:tcW w:w="1176" w:type="dxa"/>
            <w:vMerge/>
            <w:vAlign w:val="center"/>
          </w:tcPr>
          <w:p w14:paraId="007D4C37" w14:textId="77777777" w:rsidR="000A1EE8" w:rsidRDefault="000A1EE8" w:rsidP="00041F17">
            <w:pPr>
              <w:rPr>
                <w:rFonts w:ascii="Times New Roman" w:hAnsi="Times New Roman" w:cs="Times New Roman"/>
                <w:sz w:val="24"/>
                <w:szCs w:val="24"/>
              </w:rPr>
            </w:pPr>
          </w:p>
        </w:tc>
        <w:tc>
          <w:tcPr>
            <w:tcW w:w="1159" w:type="dxa"/>
          </w:tcPr>
          <w:p w14:paraId="1D19BB73" w14:textId="53B449FE"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CCR</w:t>
            </w:r>
          </w:p>
        </w:tc>
        <w:tc>
          <w:tcPr>
            <w:tcW w:w="2338" w:type="dxa"/>
          </w:tcPr>
          <w:p w14:paraId="7F38F2EE" w14:textId="1DA0B93C" w:rsidR="000A1EE8" w:rsidRPr="009360F0" w:rsidRDefault="005253D0"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34.00 ± 0.36</w:t>
            </w:r>
          </w:p>
        </w:tc>
        <w:tc>
          <w:tcPr>
            <w:tcW w:w="2338" w:type="dxa"/>
          </w:tcPr>
          <w:p w14:paraId="46CC9D18" w14:textId="5D51CE4C" w:rsidR="000A1EE8" w:rsidRDefault="00A92430" w:rsidP="00041F17">
            <w:pPr>
              <w:jc w:val="center"/>
              <w:rPr>
                <w:rFonts w:ascii="Times New Roman" w:hAnsi="Times New Roman" w:cs="Times New Roman"/>
                <w:sz w:val="24"/>
                <w:szCs w:val="24"/>
              </w:rPr>
            </w:pPr>
            <w:r>
              <w:rPr>
                <w:rFonts w:ascii="Times New Roman" w:hAnsi="Times New Roman" w:cs="Times New Roman"/>
                <w:sz w:val="24"/>
                <w:szCs w:val="24"/>
              </w:rPr>
              <w:t>20.03 ± 1.46</w:t>
            </w:r>
          </w:p>
        </w:tc>
        <w:tc>
          <w:tcPr>
            <w:tcW w:w="2339" w:type="dxa"/>
          </w:tcPr>
          <w:p w14:paraId="32B370EB" w14:textId="348378E4" w:rsidR="000A1EE8" w:rsidRPr="005F593D" w:rsidRDefault="005F593D" w:rsidP="00041F17">
            <w:pPr>
              <w:jc w:val="center"/>
              <w:rPr>
                <w:rFonts w:ascii="Times New Roman" w:hAnsi="Times New Roman" w:cs="Times New Roman"/>
                <w:sz w:val="24"/>
                <w:szCs w:val="24"/>
              </w:rPr>
            </w:pPr>
            <w:r>
              <w:rPr>
                <w:rFonts w:ascii="Times New Roman" w:hAnsi="Times New Roman" w:cs="Times New Roman"/>
                <w:sz w:val="24"/>
                <w:szCs w:val="24"/>
              </w:rPr>
              <w:t>6.56 ± 3.40</w:t>
            </w:r>
          </w:p>
        </w:tc>
      </w:tr>
      <w:tr w:rsidR="000A1EE8" w14:paraId="0B01CEFA" w14:textId="77777777" w:rsidTr="00041F17">
        <w:tc>
          <w:tcPr>
            <w:tcW w:w="1176" w:type="dxa"/>
            <w:vMerge/>
            <w:vAlign w:val="center"/>
          </w:tcPr>
          <w:p w14:paraId="581757CF" w14:textId="77777777" w:rsidR="000A1EE8" w:rsidRDefault="000A1EE8" w:rsidP="00041F17">
            <w:pPr>
              <w:rPr>
                <w:rFonts w:ascii="Times New Roman" w:hAnsi="Times New Roman" w:cs="Times New Roman"/>
                <w:sz w:val="24"/>
                <w:szCs w:val="24"/>
              </w:rPr>
            </w:pPr>
          </w:p>
        </w:tc>
        <w:tc>
          <w:tcPr>
            <w:tcW w:w="1159" w:type="dxa"/>
          </w:tcPr>
          <w:p w14:paraId="12908847" w14:textId="46877A34" w:rsidR="000A1EE8" w:rsidRDefault="000A1EE8" w:rsidP="00041F17">
            <w:pPr>
              <w:jc w:val="center"/>
              <w:rPr>
                <w:rFonts w:ascii="Times New Roman" w:hAnsi="Times New Roman" w:cs="Times New Roman"/>
                <w:sz w:val="24"/>
                <w:szCs w:val="24"/>
              </w:rPr>
            </w:pPr>
            <w:r>
              <w:rPr>
                <w:rFonts w:ascii="Times New Roman" w:hAnsi="Times New Roman" w:cs="Times New Roman"/>
                <w:sz w:val="24"/>
                <w:szCs w:val="24"/>
              </w:rPr>
              <w:t>Control</w:t>
            </w:r>
          </w:p>
        </w:tc>
        <w:tc>
          <w:tcPr>
            <w:tcW w:w="2338" w:type="dxa"/>
          </w:tcPr>
          <w:p w14:paraId="4DC8CABB" w14:textId="7138B816" w:rsidR="000A1EE8" w:rsidRPr="009360F0" w:rsidRDefault="00A92430" w:rsidP="00041F17">
            <w:pPr>
              <w:jc w:val="center"/>
              <w:rPr>
                <w:rFonts w:ascii="Times New Roman" w:hAnsi="Times New Roman" w:cs="Times New Roman"/>
                <w:sz w:val="24"/>
                <w:szCs w:val="24"/>
              </w:rPr>
            </w:pPr>
            <w:r w:rsidRPr="009360F0">
              <w:rPr>
                <w:rFonts w:ascii="Times New Roman" w:hAnsi="Times New Roman" w:cs="Times New Roman"/>
                <w:sz w:val="24"/>
                <w:szCs w:val="24"/>
              </w:rPr>
              <w:t>24.22 ± 1.15</w:t>
            </w:r>
          </w:p>
        </w:tc>
        <w:tc>
          <w:tcPr>
            <w:tcW w:w="2338" w:type="dxa"/>
          </w:tcPr>
          <w:p w14:paraId="2B1657F4" w14:textId="103146DC" w:rsidR="000A1EE8" w:rsidRPr="009360F0" w:rsidRDefault="00457FC1" w:rsidP="00041F17">
            <w:pPr>
              <w:jc w:val="center"/>
              <w:rPr>
                <w:rFonts w:ascii="Times New Roman" w:hAnsi="Times New Roman" w:cs="Times New Roman"/>
                <w:sz w:val="24"/>
                <w:szCs w:val="24"/>
              </w:rPr>
            </w:pPr>
            <w:r w:rsidRPr="009360F0">
              <w:rPr>
                <w:rFonts w:ascii="Times New Roman" w:hAnsi="Times New Roman" w:cs="Times New Roman"/>
                <w:sz w:val="24"/>
                <w:szCs w:val="24"/>
              </w:rPr>
              <w:t>20.28 ± 0.64</w:t>
            </w:r>
          </w:p>
        </w:tc>
        <w:tc>
          <w:tcPr>
            <w:tcW w:w="2339" w:type="dxa"/>
          </w:tcPr>
          <w:p w14:paraId="1338F453" w14:textId="1A0BAE06" w:rsidR="000A1EE8" w:rsidRPr="005F593D" w:rsidRDefault="005F593D" w:rsidP="00041F17">
            <w:pPr>
              <w:jc w:val="center"/>
            </w:pPr>
            <w:r>
              <w:rPr>
                <w:rFonts w:ascii="Times New Roman" w:hAnsi="Times New Roman" w:cs="Times New Roman"/>
                <w:sz w:val="24"/>
                <w:szCs w:val="24"/>
              </w:rPr>
              <w:t>10.0</w:t>
            </w:r>
            <w:r w:rsidR="00F64AE0">
              <w:rPr>
                <w:rFonts w:ascii="Times New Roman" w:hAnsi="Times New Roman" w:cs="Times New Roman"/>
                <w:sz w:val="24"/>
                <w:szCs w:val="24"/>
              </w:rPr>
              <w:t>8</w:t>
            </w:r>
            <w:r>
              <w:rPr>
                <w:rFonts w:ascii="Times New Roman" w:hAnsi="Times New Roman" w:cs="Times New Roman"/>
                <w:sz w:val="24"/>
                <w:szCs w:val="24"/>
              </w:rPr>
              <w:t xml:space="preserve"> ±</w:t>
            </w:r>
            <w:r w:rsidR="00F64AE0">
              <w:rPr>
                <w:rFonts w:ascii="Times New Roman" w:hAnsi="Times New Roman" w:cs="Times New Roman"/>
                <w:sz w:val="24"/>
                <w:szCs w:val="24"/>
              </w:rPr>
              <w:t xml:space="preserve"> 2.10</w:t>
            </w:r>
          </w:p>
        </w:tc>
      </w:tr>
      <w:tr w:rsidR="00041F17" w14:paraId="2A7A36DE" w14:textId="77777777" w:rsidTr="00041F17">
        <w:tc>
          <w:tcPr>
            <w:tcW w:w="1176" w:type="dxa"/>
            <w:vMerge w:val="restart"/>
            <w:vAlign w:val="center"/>
          </w:tcPr>
          <w:p w14:paraId="69B40379" w14:textId="7632B538" w:rsidR="00041F17" w:rsidRDefault="00041F17" w:rsidP="00041F17">
            <w:pPr>
              <w:rPr>
                <w:rFonts w:ascii="Times New Roman" w:hAnsi="Times New Roman" w:cs="Times New Roman"/>
                <w:sz w:val="24"/>
                <w:szCs w:val="24"/>
              </w:rPr>
            </w:pPr>
            <w:r>
              <w:rPr>
                <w:rFonts w:ascii="Times New Roman" w:hAnsi="Times New Roman" w:cs="Times New Roman"/>
                <w:sz w:val="24"/>
                <w:szCs w:val="24"/>
              </w:rPr>
              <w:t>MRPTS VFBR</w:t>
            </w:r>
          </w:p>
        </w:tc>
        <w:tc>
          <w:tcPr>
            <w:tcW w:w="1159" w:type="dxa"/>
          </w:tcPr>
          <w:p w14:paraId="39F6339E" w14:textId="4562ED33"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Biochar</w:t>
            </w:r>
          </w:p>
        </w:tc>
        <w:tc>
          <w:tcPr>
            <w:tcW w:w="2338" w:type="dxa"/>
          </w:tcPr>
          <w:p w14:paraId="3526F523" w14:textId="33C3E831" w:rsidR="00041F17" w:rsidRPr="009360F0" w:rsidRDefault="00041F17"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77.70 ± 2.72</w:t>
            </w:r>
          </w:p>
        </w:tc>
        <w:tc>
          <w:tcPr>
            <w:tcW w:w="2338" w:type="dxa"/>
          </w:tcPr>
          <w:p w14:paraId="32971728" w14:textId="7DAF7EA8" w:rsidR="00041F17" w:rsidRPr="009360F0" w:rsidRDefault="00041F17"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20.14 ± 0.86</w:t>
            </w:r>
          </w:p>
        </w:tc>
        <w:tc>
          <w:tcPr>
            <w:tcW w:w="2339" w:type="dxa"/>
          </w:tcPr>
          <w:p w14:paraId="69603265" w14:textId="509AF196"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5.28 ± 0.92</w:t>
            </w:r>
          </w:p>
        </w:tc>
      </w:tr>
      <w:tr w:rsidR="00041F17" w14:paraId="4448B2D9" w14:textId="77777777" w:rsidTr="00041F17">
        <w:tc>
          <w:tcPr>
            <w:tcW w:w="1176" w:type="dxa"/>
            <w:vMerge/>
            <w:vAlign w:val="center"/>
          </w:tcPr>
          <w:p w14:paraId="793309AD" w14:textId="77777777" w:rsidR="00041F17" w:rsidRDefault="00041F17" w:rsidP="00041F17">
            <w:pPr>
              <w:rPr>
                <w:rFonts w:ascii="Times New Roman" w:hAnsi="Times New Roman" w:cs="Times New Roman"/>
                <w:sz w:val="24"/>
                <w:szCs w:val="24"/>
              </w:rPr>
            </w:pPr>
          </w:p>
        </w:tc>
        <w:tc>
          <w:tcPr>
            <w:tcW w:w="1159" w:type="dxa"/>
          </w:tcPr>
          <w:p w14:paraId="36073832" w14:textId="3401FC9C"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2338" w:type="dxa"/>
          </w:tcPr>
          <w:p w14:paraId="4E03A3DD" w14:textId="6332D963" w:rsidR="00041F17" w:rsidRPr="009360F0" w:rsidRDefault="00041F17"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78.90 ± 0.76</w:t>
            </w:r>
          </w:p>
        </w:tc>
        <w:tc>
          <w:tcPr>
            <w:tcW w:w="2338" w:type="dxa"/>
          </w:tcPr>
          <w:p w14:paraId="7CB23CFC" w14:textId="30CA9943" w:rsidR="00041F17" w:rsidRPr="009360F0" w:rsidRDefault="00041F17"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18.97 ± 0.76</w:t>
            </w:r>
          </w:p>
        </w:tc>
        <w:tc>
          <w:tcPr>
            <w:tcW w:w="2339" w:type="dxa"/>
          </w:tcPr>
          <w:p w14:paraId="5CDA785F" w14:textId="67666133"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8.26 ± 2.48</w:t>
            </w:r>
          </w:p>
        </w:tc>
      </w:tr>
      <w:tr w:rsidR="00041F17" w14:paraId="0EAC87EA" w14:textId="77777777" w:rsidTr="00041F17">
        <w:tc>
          <w:tcPr>
            <w:tcW w:w="1176" w:type="dxa"/>
            <w:vMerge/>
            <w:vAlign w:val="center"/>
          </w:tcPr>
          <w:p w14:paraId="1060C82E" w14:textId="77777777" w:rsidR="00041F17" w:rsidRDefault="00041F17" w:rsidP="00041F17">
            <w:pPr>
              <w:rPr>
                <w:rFonts w:ascii="Times New Roman" w:hAnsi="Times New Roman" w:cs="Times New Roman"/>
                <w:sz w:val="24"/>
                <w:szCs w:val="24"/>
              </w:rPr>
            </w:pPr>
          </w:p>
        </w:tc>
        <w:tc>
          <w:tcPr>
            <w:tcW w:w="1159" w:type="dxa"/>
          </w:tcPr>
          <w:p w14:paraId="6BEC36E5" w14:textId="0BE6D974"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CCR</w:t>
            </w:r>
          </w:p>
        </w:tc>
        <w:tc>
          <w:tcPr>
            <w:tcW w:w="2338" w:type="dxa"/>
          </w:tcPr>
          <w:p w14:paraId="6002D325" w14:textId="5DABD4C4"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64.49 ± 0.74</w:t>
            </w:r>
          </w:p>
        </w:tc>
        <w:tc>
          <w:tcPr>
            <w:tcW w:w="2338" w:type="dxa"/>
          </w:tcPr>
          <w:p w14:paraId="676B1844" w14:textId="240E4AFB"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15.64 ± 0.83</w:t>
            </w:r>
          </w:p>
        </w:tc>
        <w:tc>
          <w:tcPr>
            <w:tcW w:w="2339" w:type="dxa"/>
          </w:tcPr>
          <w:p w14:paraId="128EE324" w14:textId="535F489D"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7.88 ± 2.35</w:t>
            </w:r>
          </w:p>
        </w:tc>
      </w:tr>
      <w:tr w:rsidR="00041F17" w14:paraId="17D084D5" w14:textId="77777777" w:rsidTr="00041F17">
        <w:tc>
          <w:tcPr>
            <w:tcW w:w="1176" w:type="dxa"/>
            <w:vMerge/>
            <w:vAlign w:val="center"/>
          </w:tcPr>
          <w:p w14:paraId="6B25DFF8" w14:textId="77777777" w:rsidR="00041F17" w:rsidRDefault="00041F17" w:rsidP="00041F17">
            <w:pPr>
              <w:rPr>
                <w:rFonts w:ascii="Times New Roman" w:hAnsi="Times New Roman" w:cs="Times New Roman"/>
                <w:sz w:val="24"/>
                <w:szCs w:val="24"/>
              </w:rPr>
            </w:pPr>
          </w:p>
        </w:tc>
        <w:tc>
          <w:tcPr>
            <w:tcW w:w="1159" w:type="dxa"/>
          </w:tcPr>
          <w:p w14:paraId="270E2D3A" w14:textId="35848F1C"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Control</w:t>
            </w:r>
          </w:p>
        </w:tc>
        <w:tc>
          <w:tcPr>
            <w:tcW w:w="2338" w:type="dxa"/>
          </w:tcPr>
          <w:p w14:paraId="65E9C57D" w14:textId="0971892D"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64.23 ± 1.36</w:t>
            </w:r>
          </w:p>
        </w:tc>
        <w:tc>
          <w:tcPr>
            <w:tcW w:w="2338" w:type="dxa"/>
          </w:tcPr>
          <w:p w14:paraId="544A27D2" w14:textId="63A84A87"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17.21 ± 0.44</w:t>
            </w:r>
          </w:p>
        </w:tc>
        <w:tc>
          <w:tcPr>
            <w:tcW w:w="2339" w:type="dxa"/>
          </w:tcPr>
          <w:p w14:paraId="3BE69435" w14:textId="4A400C50"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4.59 ± 0.82</w:t>
            </w:r>
          </w:p>
        </w:tc>
      </w:tr>
      <w:tr w:rsidR="00041F17" w14:paraId="72A2A607" w14:textId="77777777" w:rsidTr="00041F17">
        <w:tc>
          <w:tcPr>
            <w:tcW w:w="1176" w:type="dxa"/>
            <w:vMerge w:val="restart"/>
            <w:vAlign w:val="center"/>
          </w:tcPr>
          <w:p w14:paraId="62D0C7E8" w14:textId="1CAB7022" w:rsidR="00041F17" w:rsidRDefault="00041F17" w:rsidP="00041F17">
            <w:pPr>
              <w:rPr>
                <w:rFonts w:ascii="Times New Roman" w:hAnsi="Times New Roman" w:cs="Times New Roman"/>
                <w:sz w:val="24"/>
                <w:szCs w:val="24"/>
              </w:rPr>
            </w:pPr>
            <w:r>
              <w:rPr>
                <w:rFonts w:ascii="Times New Roman" w:hAnsi="Times New Roman" w:cs="Times New Roman"/>
                <w:sz w:val="24"/>
                <w:szCs w:val="24"/>
              </w:rPr>
              <w:t>SECPTS VFBR</w:t>
            </w:r>
          </w:p>
        </w:tc>
        <w:tc>
          <w:tcPr>
            <w:tcW w:w="1159" w:type="dxa"/>
          </w:tcPr>
          <w:p w14:paraId="7E920836" w14:textId="73DB53E3"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Biochar</w:t>
            </w:r>
          </w:p>
        </w:tc>
        <w:tc>
          <w:tcPr>
            <w:tcW w:w="2338" w:type="dxa"/>
          </w:tcPr>
          <w:p w14:paraId="43520643" w14:textId="19228DED" w:rsidR="00041F17" w:rsidRDefault="00AC2C03" w:rsidP="00041F17">
            <w:pPr>
              <w:jc w:val="center"/>
              <w:rPr>
                <w:rFonts w:ascii="Times New Roman" w:hAnsi="Times New Roman" w:cs="Times New Roman"/>
                <w:sz w:val="24"/>
                <w:szCs w:val="24"/>
              </w:rPr>
            </w:pPr>
            <w:r>
              <w:rPr>
                <w:rFonts w:ascii="Times New Roman" w:hAnsi="Times New Roman" w:cs="Times New Roman"/>
                <w:sz w:val="24"/>
                <w:szCs w:val="24"/>
              </w:rPr>
              <w:t>41.89 ± 3.86</w:t>
            </w:r>
          </w:p>
        </w:tc>
        <w:tc>
          <w:tcPr>
            <w:tcW w:w="2338" w:type="dxa"/>
          </w:tcPr>
          <w:p w14:paraId="3CC721EA" w14:textId="293A0787" w:rsidR="00041F17" w:rsidRDefault="001A1344" w:rsidP="00041F17">
            <w:pPr>
              <w:jc w:val="center"/>
              <w:rPr>
                <w:rFonts w:ascii="Times New Roman" w:hAnsi="Times New Roman" w:cs="Times New Roman"/>
                <w:sz w:val="24"/>
                <w:szCs w:val="24"/>
              </w:rPr>
            </w:pPr>
            <w:r>
              <w:rPr>
                <w:rFonts w:ascii="Times New Roman" w:hAnsi="Times New Roman" w:cs="Times New Roman"/>
                <w:sz w:val="24"/>
                <w:szCs w:val="24"/>
              </w:rPr>
              <w:t>33.48 ± 3.33</w:t>
            </w:r>
          </w:p>
        </w:tc>
        <w:tc>
          <w:tcPr>
            <w:tcW w:w="2339" w:type="dxa"/>
          </w:tcPr>
          <w:p w14:paraId="3E6CE53A" w14:textId="5B874B78" w:rsidR="00041F17" w:rsidRPr="009360F0" w:rsidRDefault="00E278B3"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30.</w:t>
            </w:r>
            <w:r w:rsidR="009360F0" w:rsidRPr="009360F0">
              <w:rPr>
                <w:rFonts w:ascii="Times New Roman" w:hAnsi="Times New Roman" w:cs="Times New Roman"/>
                <w:b/>
                <w:bCs/>
                <w:sz w:val="24"/>
                <w:szCs w:val="24"/>
              </w:rPr>
              <w:t>9</w:t>
            </w:r>
            <w:r w:rsidRPr="009360F0">
              <w:rPr>
                <w:rFonts w:ascii="Times New Roman" w:hAnsi="Times New Roman" w:cs="Times New Roman"/>
                <w:b/>
                <w:bCs/>
                <w:sz w:val="24"/>
                <w:szCs w:val="24"/>
              </w:rPr>
              <w:t>4 ± 0.69</w:t>
            </w:r>
          </w:p>
        </w:tc>
      </w:tr>
      <w:tr w:rsidR="00041F17" w14:paraId="57BC5195" w14:textId="77777777" w:rsidTr="00041F17">
        <w:tc>
          <w:tcPr>
            <w:tcW w:w="1176" w:type="dxa"/>
            <w:vMerge/>
          </w:tcPr>
          <w:p w14:paraId="19659C0B" w14:textId="77777777" w:rsidR="00041F17" w:rsidRDefault="00041F17" w:rsidP="00041F17">
            <w:pPr>
              <w:rPr>
                <w:rFonts w:ascii="Times New Roman" w:hAnsi="Times New Roman" w:cs="Times New Roman"/>
                <w:sz w:val="24"/>
                <w:szCs w:val="24"/>
              </w:rPr>
            </w:pPr>
          </w:p>
        </w:tc>
        <w:tc>
          <w:tcPr>
            <w:tcW w:w="1159" w:type="dxa"/>
          </w:tcPr>
          <w:p w14:paraId="6A201248" w14:textId="6E929306"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Biosolids</w:t>
            </w:r>
          </w:p>
        </w:tc>
        <w:tc>
          <w:tcPr>
            <w:tcW w:w="2338" w:type="dxa"/>
          </w:tcPr>
          <w:p w14:paraId="6B6A4E83" w14:textId="0E26E8B0" w:rsidR="00041F17" w:rsidRDefault="00AC2C03" w:rsidP="00041F17">
            <w:pPr>
              <w:jc w:val="center"/>
              <w:rPr>
                <w:rFonts w:ascii="Times New Roman" w:hAnsi="Times New Roman" w:cs="Times New Roman"/>
                <w:sz w:val="24"/>
                <w:szCs w:val="24"/>
              </w:rPr>
            </w:pPr>
            <w:r>
              <w:rPr>
                <w:rFonts w:ascii="Times New Roman" w:hAnsi="Times New Roman" w:cs="Times New Roman"/>
                <w:sz w:val="24"/>
                <w:szCs w:val="24"/>
              </w:rPr>
              <w:t>42.28 ± 0.75</w:t>
            </w:r>
          </w:p>
        </w:tc>
        <w:tc>
          <w:tcPr>
            <w:tcW w:w="2338" w:type="dxa"/>
          </w:tcPr>
          <w:p w14:paraId="6852E92E" w14:textId="2466CE6B" w:rsidR="00041F17" w:rsidRDefault="001A1344" w:rsidP="00041F17">
            <w:pPr>
              <w:jc w:val="center"/>
              <w:rPr>
                <w:rFonts w:ascii="Times New Roman" w:hAnsi="Times New Roman" w:cs="Times New Roman"/>
                <w:sz w:val="24"/>
                <w:szCs w:val="24"/>
              </w:rPr>
            </w:pPr>
            <w:r>
              <w:rPr>
                <w:rFonts w:ascii="Times New Roman" w:hAnsi="Times New Roman" w:cs="Times New Roman"/>
                <w:sz w:val="24"/>
                <w:szCs w:val="24"/>
              </w:rPr>
              <w:t>39.29 ± 1.39</w:t>
            </w:r>
          </w:p>
        </w:tc>
        <w:tc>
          <w:tcPr>
            <w:tcW w:w="2339" w:type="dxa"/>
          </w:tcPr>
          <w:p w14:paraId="4FC871A3" w14:textId="2F215841" w:rsidR="00041F17" w:rsidRDefault="00E278B3" w:rsidP="00041F17">
            <w:pPr>
              <w:jc w:val="center"/>
              <w:rPr>
                <w:rFonts w:ascii="Times New Roman" w:hAnsi="Times New Roman" w:cs="Times New Roman"/>
                <w:sz w:val="24"/>
                <w:szCs w:val="24"/>
              </w:rPr>
            </w:pPr>
            <w:r>
              <w:rPr>
                <w:rFonts w:ascii="Times New Roman" w:hAnsi="Times New Roman" w:cs="Times New Roman"/>
                <w:sz w:val="24"/>
                <w:szCs w:val="24"/>
              </w:rPr>
              <w:t>29.40 ± 2.54</w:t>
            </w:r>
          </w:p>
        </w:tc>
      </w:tr>
      <w:tr w:rsidR="00041F17" w14:paraId="4F2DF5A3" w14:textId="77777777" w:rsidTr="00041F17">
        <w:tc>
          <w:tcPr>
            <w:tcW w:w="1176" w:type="dxa"/>
            <w:vMerge/>
          </w:tcPr>
          <w:p w14:paraId="424E1A18" w14:textId="77777777" w:rsidR="00041F17" w:rsidRDefault="00041F17" w:rsidP="00041F17">
            <w:pPr>
              <w:rPr>
                <w:rFonts w:ascii="Times New Roman" w:hAnsi="Times New Roman" w:cs="Times New Roman"/>
                <w:sz w:val="24"/>
                <w:szCs w:val="24"/>
              </w:rPr>
            </w:pPr>
          </w:p>
        </w:tc>
        <w:tc>
          <w:tcPr>
            <w:tcW w:w="1159" w:type="dxa"/>
          </w:tcPr>
          <w:p w14:paraId="494BD1E6" w14:textId="31355DA2"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CCR</w:t>
            </w:r>
          </w:p>
        </w:tc>
        <w:tc>
          <w:tcPr>
            <w:tcW w:w="2338" w:type="dxa"/>
          </w:tcPr>
          <w:p w14:paraId="7CC053D2" w14:textId="03334062" w:rsidR="00041F17" w:rsidRPr="009360F0" w:rsidRDefault="00AC2C03"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66.83 ± 3.08</w:t>
            </w:r>
          </w:p>
        </w:tc>
        <w:tc>
          <w:tcPr>
            <w:tcW w:w="2338" w:type="dxa"/>
          </w:tcPr>
          <w:p w14:paraId="795C955F" w14:textId="67ADCB17" w:rsidR="00041F17" w:rsidRPr="009360F0" w:rsidRDefault="001A1344"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29.74 ± 1.34</w:t>
            </w:r>
          </w:p>
        </w:tc>
        <w:tc>
          <w:tcPr>
            <w:tcW w:w="2339" w:type="dxa"/>
          </w:tcPr>
          <w:p w14:paraId="6FDB67E7" w14:textId="50A238C6" w:rsidR="00041F17" w:rsidRPr="009360F0" w:rsidRDefault="00E278B3" w:rsidP="00041F17">
            <w:pPr>
              <w:jc w:val="center"/>
              <w:rPr>
                <w:rFonts w:ascii="Times New Roman" w:hAnsi="Times New Roman" w:cs="Times New Roman"/>
                <w:b/>
                <w:bCs/>
                <w:sz w:val="24"/>
                <w:szCs w:val="24"/>
              </w:rPr>
            </w:pPr>
            <w:r w:rsidRPr="009360F0">
              <w:rPr>
                <w:rFonts w:ascii="Times New Roman" w:hAnsi="Times New Roman" w:cs="Times New Roman"/>
                <w:b/>
                <w:bCs/>
                <w:sz w:val="24"/>
                <w:szCs w:val="24"/>
              </w:rPr>
              <w:t>13.91 ± 0.77</w:t>
            </w:r>
          </w:p>
        </w:tc>
      </w:tr>
      <w:tr w:rsidR="00041F17" w14:paraId="630BA290" w14:textId="77777777" w:rsidTr="00041F17">
        <w:tc>
          <w:tcPr>
            <w:tcW w:w="1176" w:type="dxa"/>
            <w:vMerge/>
          </w:tcPr>
          <w:p w14:paraId="53309E18" w14:textId="77777777" w:rsidR="00041F17" w:rsidRDefault="00041F17" w:rsidP="00041F17">
            <w:pPr>
              <w:rPr>
                <w:rFonts w:ascii="Times New Roman" w:hAnsi="Times New Roman" w:cs="Times New Roman"/>
                <w:sz w:val="24"/>
                <w:szCs w:val="24"/>
              </w:rPr>
            </w:pPr>
          </w:p>
        </w:tc>
        <w:tc>
          <w:tcPr>
            <w:tcW w:w="1159" w:type="dxa"/>
          </w:tcPr>
          <w:p w14:paraId="0B2DF269" w14:textId="506853C4" w:rsidR="00041F17" w:rsidRDefault="00041F17" w:rsidP="00041F17">
            <w:pPr>
              <w:jc w:val="center"/>
              <w:rPr>
                <w:rFonts w:ascii="Times New Roman" w:hAnsi="Times New Roman" w:cs="Times New Roman"/>
                <w:sz w:val="24"/>
                <w:szCs w:val="24"/>
              </w:rPr>
            </w:pPr>
            <w:r>
              <w:rPr>
                <w:rFonts w:ascii="Times New Roman" w:hAnsi="Times New Roman" w:cs="Times New Roman"/>
                <w:sz w:val="24"/>
                <w:szCs w:val="24"/>
              </w:rPr>
              <w:t>Control</w:t>
            </w:r>
          </w:p>
        </w:tc>
        <w:tc>
          <w:tcPr>
            <w:tcW w:w="2338" w:type="dxa"/>
          </w:tcPr>
          <w:p w14:paraId="7CB96B00" w14:textId="7DF726EC" w:rsidR="00041F17" w:rsidRDefault="00AC2C03" w:rsidP="00041F17">
            <w:pPr>
              <w:jc w:val="center"/>
              <w:rPr>
                <w:rFonts w:ascii="Times New Roman" w:hAnsi="Times New Roman" w:cs="Times New Roman"/>
                <w:sz w:val="24"/>
                <w:szCs w:val="24"/>
              </w:rPr>
            </w:pPr>
            <w:r>
              <w:rPr>
                <w:rFonts w:ascii="Times New Roman" w:hAnsi="Times New Roman" w:cs="Times New Roman"/>
                <w:sz w:val="24"/>
                <w:szCs w:val="24"/>
              </w:rPr>
              <w:t>41.41 ± 3.02</w:t>
            </w:r>
          </w:p>
        </w:tc>
        <w:tc>
          <w:tcPr>
            <w:tcW w:w="2338" w:type="dxa"/>
          </w:tcPr>
          <w:p w14:paraId="704ADC6D" w14:textId="2AC9D7C6" w:rsidR="00041F17" w:rsidRDefault="00E278B3" w:rsidP="00041F17">
            <w:pPr>
              <w:jc w:val="center"/>
              <w:rPr>
                <w:rFonts w:ascii="Times New Roman" w:hAnsi="Times New Roman" w:cs="Times New Roman"/>
                <w:sz w:val="24"/>
                <w:szCs w:val="24"/>
              </w:rPr>
            </w:pPr>
            <w:r>
              <w:rPr>
                <w:rFonts w:ascii="Times New Roman" w:hAnsi="Times New Roman" w:cs="Times New Roman"/>
                <w:sz w:val="24"/>
                <w:szCs w:val="24"/>
              </w:rPr>
              <w:t>36.78 ± 3.16</w:t>
            </w:r>
          </w:p>
        </w:tc>
        <w:tc>
          <w:tcPr>
            <w:tcW w:w="2339" w:type="dxa"/>
          </w:tcPr>
          <w:p w14:paraId="02F74480" w14:textId="7CDBD2D3" w:rsidR="00041F17" w:rsidRDefault="00E278B3" w:rsidP="00041F17">
            <w:pPr>
              <w:jc w:val="center"/>
              <w:rPr>
                <w:rFonts w:ascii="Times New Roman" w:hAnsi="Times New Roman" w:cs="Times New Roman"/>
                <w:sz w:val="24"/>
                <w:szCs w:val="24"/>
              </w:rPr>
            </w:pPr>
            <w:r>
              <w:rPr>
                <w:rFonts w:ascii="Times New Roman" w:hAnsi="Times New Roman" w:cs="Times New Roman"/>
                <w:sz w:val="24"/>
                <w:szCs w:val="24"/>
              </w:rPr>
              <w:t>27.08 ± 1.38</w:t>
            </w:r>
          </w:p>
        </w:tc>
      </w:tr>
    </w:tbl>
    <w:p w14:paraId="3445BF60" w14:textId="77777777" w:rsidR="0076578E" w:rsidRPr="00B83707" w:rsidRDefault="0076578E" w:rsidP="0076578E">
      <w:pPr>
        <w:spacing w:line="240" w:lineRule="auto"/>
        <w:rPr>
          <w:rFonts w:ascii="Times New Roman" w:hAnsi="Times New Roman" w:cs="Times New Roman"/>
          <w:sz w:val="24"/>
          <w:szCs w:val="24"/>
        </w:rPr>
      </w:pPr>
    </w:p>
    <w:p w14:paraId="1FCF3BAF" w14:textId="4CC9CE1C" w:rsidR="00372286" w:rsidRPr="00B83707" w:rsidRDefault="00372286" w:rsidP="00B83707">
      <w:pPr>
        <w:spacing w:line="480" w:lineRule="auto"/>
        <w:rPr>
          <w:rFonts w:ascii="Times New Roman" w:hAnsi="Times New Roman" w:cs="Times New Roman"/>
          <w:sz w:val="24"/>
          <w:szCs w:val="24"/>
        </w:rPr>
      </w:pPr>
      <w:r w:rsidRPr="00B83707">
        <w:rPr>
          <w:rFonts w:ascii="Times New Roman" w:hAnsi="Times New Roman" w:cs="Times New Roman"/>
          <w:sz w:val="24"/>
          <w:szCs w:val="24"/>
        </w:rPr>
        <w:t xml:space="preserve">As discussed above, changes </w:t>
      </w:r>
      <w:r w:rsidR="009C4100">
        <w:rPr>
          <w:rFonts w:ascii="Times New Roman" w:hAnsi="Times New Roman" w:cs="Times New Roman"/>
          <w:sz w:val="24"/>
          <w:szCs w:val="24"/>
        </w:rPr>
        <w:t xml:space="preserve">in concentrations of individual metals </w:t>
      </w:r>
      <w:r w:rsidRPr="00B83707">
        <w:rPr>
          <w:rFonts w:ascii="Times New Roman" w:hAnsi="Times New Roman" w:cs="Times New Roman"/>
          <w:sz w:val="24"/>
          <w:szCs w:val="24"/>
        </w:rPr>
        <w:t xml:space="preserve">were </w:t>
      </w:r>
      <w:r w:rsidR="00082008">
        <w:rPr>
          <w:rFonts w:ascii="Times New Roman" w:hAnsi="Times New Roman" w:cs="Times New Roman"/>
          <w:sz w:val="24"/>
          <w:szCs w:val="24"/>
        </w:rPr>
        <w:t xml:space="preserve">caused by different reactions to changes in </w:t>
      </w:r>
      <w:r w:rsidR="000119D7">
        <w:rPr>
          <w:rFonts w:ascii="Times New Roman" w:hAnsi="Times New Roman" w:cs="Times New Roman"/>
          <w:sz w:val="24"/>
          <w:szCs w:val="24"/>
        </w:rPr>
        <w:t>pH and CEC</w:t>
      </w:r>
      <w:r w:rsidRPr="00B83707">
        <w:rPr>
          <w:rFonts w:ascii="Times New Roman" w:hAnsi="Times New Roman" w:cs="Times New Roman"/>
          <w:sz w:val="24"/>
          <w:szCs w:val="24"/>
        </w:rPr>
        <w:t xml:space="preserve">, but the overall sorption of metal ions either remained unchanged by the addition of amendments or was decreased. These results suggest that increases in exchangeable ions from the addition of amendments </w:t>
      </w:r>
      <w:r w:rsidR="00775B50">
        <w:rPr>
          <w:rFonts w:ascii="Times New Roman" w:hAnsi="Times New Roman" w:cs="Times New Roman"/>
          <w:sz w:val="24"/>
          <w:szCs w:val="24"/>
        </w:rPr>
        <w:t xml:space="preserve">(primarily in biosolids and CCR) </w:t>
      </w:r>
      <w:r w:rsidRPr="00B83707">
        <w:rPr>
          <w:rFonts w:ascii="Times New Roman" w:hAnsi="Times New Roman" w:cs="Times New Roman"/>
          <w:sz w:val="24"/>
          <w:szCs w:val="24"/>
        </w:rPr>
        <w:t xml:space="preserve">and/or increased mobility of ions due to increased dissolved organic matter </w:t>
      </w:r>
      <w:r w:rsidR="00775B50">
        <w:rPr>
          <w:rFonts w:ascii="Times New Roman" w:hAnsi="Times New Roman" w:cs="Times New Roman"/>
          <w:sz w:val="24"/>
          <w:szCs w:val="24"/>
        </w:rPr>
        <w:t xml:space="preserve">(in biochar and biosolids) </w:t>
      </w:r>
      <w:r w:rsidRPr="00B83707">
        <w:rPr>
          <w:rFonts w:ascii="Times New Roman" w:hAnsi="Times New Roman" w:cs="Times New Roman"/>
          <w:sz w:val="24"/>
          <w:szCs w:val="24"/>
        </w:rPr>
        <w:t>counteracted the amendments’ metal retention capacity (</w:t>
      </w:r>
      <w:proofErr w:type="spellStart"/>
      <w:r w:rsidRPr="00B83707">
        <w:rPr>
          <w:rFonts w:ascii="Times New Roman" w:hAnsi="Times New Roman" w:cs="Times New Roman"/>
          <w:sz w:val="24"/>
          <w:szCs w:val="24"/>
        </w:rPr>
        <w:t>Beesley</w:t>
      </w:r>
      <w:proofErr w:type="spellEnd"/>
      <w:r w:rsidRPr="00B83707">
        <w:rPr>
          <w:rFonts w:ascii="Times New Roman" w:hAnsi="Times New Roman" w:cs="Times New Roman"/>
          <w:sz w:val="24"/>
          <w:szCs w:val="24"/>
        </w:rPr>
        <w:t xml:space="preserve"> et al., 2010). The increased release of metals after the addition of biochar was also observed by </w:t>
      </w:r>
      <w:proofErr w:type="spellStart"/>
      <w:r w:rsidRPr="00B83707">
        <w:rPr>
          <w:rFonts w:ascii="Times New Roman" w:hAnsi="Times New Roman" w:cs="Times New Roman"/>
          <w:sz w:val="24"/>
          <w:szCs w:val="24"/>
        </w:rPr>
        <w:t>Fellet</w:t>
      </w:r>
      <w:proofErr w:type="spellEnd"/>
      <w:r w:rsidRPr="00B83707">
        <w:rPr>
          <w:rFonts w:ascii="Times New Roman" w:hAnsi="Times New Roman" w:cs="Times New Roman"/>
          <w:sz w:val="24"/>
          <w:szCs w:val="24"/>
        </w:rPr>
        <w:t xml:space="preserve"> et al. (2011), who reported that concentrations of some metals increased in soil treated with their lowest application rate of biochar</w:t>
      </w:r>
      <w:r w:rsidR="00CC491A">
        <w:rPr>
          <w:rFonts w:ascii="Times New Roman" w:hAnsi="Times New Roman" w:cs="Times New Roman"/>
          <w:sz w:val="24"/>
          <w:szCs w:val="24"/>
        </w:rPr>
        <w:t>, while h</w:t>
      </w:r>
      <w:r w:rsidRPr="00B83707">
        <w:rPr>
          <w:rFonts w:ascii="Times New Roman" w:hAnsi="Times New Roman" w:cs="Times New Roman"/>
          <w:sz w:val="24"/>
          <w:szCs w:val="24"/>
        </w:rPr>
        <w:t>igher application rates decreased metal concentration</w:t>
      </w:r>
      <w:r w:rsidR="00775B50">
        <w:rPr>
          <w:rFonts w:ascii="Times New Roman" w:hAnsi="Times New Roman" w:cs="Times New Roman"/>
          <w:sz w:val="24"/>
          <w:szCs w:val="24"/>
        </w:rPr>
        <w:t>s</w:t>
      </w:r>
      <w:r w:rsidR="00654EDF">
        <w:rPr>
          <w:rFonts w:ascii="Times New Roman" w:hAnsi="Times New Roman" w:cs="Times New Roman"/>
          <w:sz w:val="24"/>
          <w:szCs w:val="24"/>
        </w:rPr>
        <w:t xml:space="preserve">, </w:t>
      </w:r>
      <w:r w:rsidRPr="00B83707">
        <w:rPr>
          <w:rFonts w:ascii="Times New Roman" w:hAnsi="Times New Roman" w:cs="Times New Roman"/>
          <w:sz w:val="24"/>
          <w:szCs w:val="24"/>
        </w:rPr>
        <w:t xml:space="preserve">suggesting that the application rate of 5% by weight used in this study was not sufficient to retain excess metal ions, and that a </w:t>
      </w:r>
      <w:r w:rsidR="00EC6669">
        <w:rPr>
          <w:rFonts w:ascii="Times New Roman" w:hAnsi="Times New Roman" w:cs="Times New Roman"/>
          <w:sz w:val="24"/>
          <w:szCs w:val="24"/>
        </w:rPr>
        <w:t>great</w:t>
      </w:r>
      <w:r w:rsidRPr="00B83707">
        <w:rPr>
          <w:rFonts w:ascii="Times New Roman" w:hAnsi="Times New Roman" w:cs="Times New Roman"/>
          <w:sz w:val="24"/>
          <w:szCs w:val="24"/>
        </w:rPr>
        <w:t xml:space="preserve">er application rate may produce the desired metal retention. </w:t>
      </w:r>
      <w:r w:rsidR="0097729F">
        <w:rPr>
          <w:rFonts w:ascii="Times New Roman" w:hAnsi="Times New Roman" w:cs="Times New Roman"/>
          <w:sz w:val="24"/>
          <w:szCs w:val="24"/>
        </w:rPr>
        <w:t xml:space="preserve">Other studies using a 5% </w:t>
      </w:r>
      <w:r w:rsidR="002C1A26">
        <w:rPr>
          <w:rFonts w:ascii="Times New Roman" w:hAnsi="Times New Roman" w:cs="Times New Roman"/>
          <w:sz w:val="24"/>
          <w:szCs w:val="24"/>
        </w:rPr>
        <w:t>by mass amendment of biochar</w:t>
      </w:r>
      <w:r w:rsidR="0080405C">
        <w:rPr>
          <w:rFonts w:ascii="Times New Roman" w:hAnsi="Times New Roman" w:cs="Times New Roman"/>
          <w:sz w:val="24"/>
          <w:szCs w:val="24"/>
        </w:rPr>
        <w:t xml:space="preserve"> (</w:t>
      </w:r>
      <w:proofErr w:type="spellStart"/>
      <w:r w:rsidR="0080405C">
        <w:rPr>
          <w:rFonts w:ascii="Times New Roman" w:hAnsi="Times New Roman" w:cs="Times New Roman"/>
          <w:sz w:val="24"/>
          <w:szCs w:val="24"/>
        </w:rPr>
        <w:t>Beauchemin</w:t>
      </w:r>
      <w:proofErr w:type="spellEnd"/>
      <w:r w:rsidR="0080405C">
        <w:rPr>
          <w:rFonts w:ascii="Times New Roman" w:hAnsi="Times New Roman" w:cs="Times New Roman"/>
          <w:sz w:val="24"/>
          <w:szCs w:val="24"/>
        </w:rPr>
        <w:t xml:space="preserve"> et al., 2015; </w:t>
      </w:r>
      <w:proofErr w:type="spellStart"/>
      <w:r w:rsidR="0080405C">
        <w:rPr>
          <w:rFonts w:ascii="Times New Roman" w:hAnsi="Times New Roman" w:cs="Times New Roman"/>
          <w:sz w:val="24"/>
          <w:szCs w:val="24"/>
        </w:rPr>
        <w:t>Fellet</w:t>
      </w:r>
      <w:proofErr w:type="spellEnd"/>
      <w:r w:rsidR="0080405C">
        <w:rPr>
          <w:rFonts w:ascii="Times New Roman" w:hAnsi="Times New Roman" w:cs="Times New Roman"/>
          <w:sz w:val="24"/>
          <w:szCs w:val="24"/>
        </w:rPr>
        <w:t xml:space="preserve"> et al., 2011; </w:t>
      </w:r>
      <w:proofErr w:type="spellStart"/>
      <w:r w:rsidR="0080405C">
        <w:rPr>
          <w:rFonts w:ascii="Times New Roman" w:hAnsi="Times New Roman" w:cs="Times New Roman"/>
          <w:sz w:val="24"/>
          <w:szCs w:val="24"/>
        </w:rPr>
        <w:t>Lomaglio</w:t>
      </w:r>
      <w:proofErr w:type="spellEnd"/>
      <w:r w:rsidR="0080405C">
        <w:rPr>
          <w:rFonts w:ascii="Times New Roman" w:hAnsi="Times New Roman" w:cs="Times New Roman"/>
          <w:sz w:val="24"/>
          <w:szCs w:val="24"/>
        </w:rPr>
        <w:t xml:space="preserve"> et al., 2018)</w:t>
      </w:r>
      <w:r w:rsidR="002C1A26">
        <w:rPr>
          <w:rFonts w:ascii="Times New Roman" w:hAnsi="Times New Roman" w:cs="Times New Roman"/>
          <w:sz w:val="24"/>
          <w:szCs w:val="24"/>
        </w:rPr>
        <w:t>, biosolids</w:t>
      </w:r>
      <w:r w:rsidR="000D4D2C">
        <w:rPr>
          <w:rFonts w:ascii="Times New Roman" w:hAnsi="Times New Roman" w:cs="Times New Roman"/>
          <w:sz w:val="24"/>
          <w:szCs w:val="24"/>
        </w:rPr>
        <w:t xml:space="preserve"> (Hernandez et al., 2015)</w:t>
      </w:r>
      <w:r w:rsidR="000367EA">
        <w:rPr>
          <w:rFonts w:ascii="Times New Roman" w:hAnsi="Times New Roman" w:cs="Times New Roman"/>
          <w:sz w:val="24"/>
          <w:szCs w:val="24"/>
        </w:rPr>
        <w:t>,</w:t>
      </w:r>
      <w:r w:rsidR="002C1A26">
        <w:rPr>
          <w:rFonts w:ascii="Times New Roman" w:hAnsi="Times New Roman" w:cs="Times New Roman"/>
          <w:sz w:val="24"/>
          <w:szCs w:val="24"/>
        </w:rPr>
        <w:t xml:space="preserve"> or CCR </w:t>
      </w:r>
      <w:r w:rsidR="000367EA">
        <w:rPr>
          <w:rFonts w:ascii="Times New Roman" w:hAnsi="Times New Roman" w:cs="Times New Roman"/>
          <w:sz w:val="24"/>
          <w:szCs w:val="24"/>
        </w:rPr>
        <w:t xml:space="preserve">(Lee et al., 2019) </w:t>
      </w:r>
      <w:r w:rsidR="00423EDC">
        <w:rPr>
          <w:rFonts w:ascii="Times New Roman" w:hAnsi="Times New Roman" w:cs="Times New Roman"/>
          <w:sz w:val="24"/>
          <w:szCs w:val="24"/>
        </w:rPr>
        <w:t xml:space="preserve">include only the impacts of </w:t>
      </w:r>
      <w:r w:rsidR="00423EDC">
        <w:rPr>
          <w:rFonts w:ascii="Times New Roman" w:hAnsi="Times New Roman" w:cs="Times New Roman"/>
          <w:sz w:val="24"/>
          <w:szCs w:val="24"/>
        </w:rPr>
        <w:lastRenderedPageBreak/>
        <w:t xml:space="preserve">the amendment on the contaminants of concern, making a </w:t>
      </w:r>
      <w:r w:rsidR="007550EF">
        <w:rPr>
          <w:rFonts w:ascii="Times New Roman" w:hAnsi="Times New Roman" w:cs="Times New Roman"/>
          <w:sz w:val="24"/>
          <w:szCs w:val="24"/>
        </w:rPr>
        <w:t xml:space="preserve">comparison of the ionic strength of the leachate difficult. However, it can be assumed that </w:t>
      </w:r>
      <w:r w:rsidR="002A4E97">
        <w:rPr>
          <w:rFonts w:ascii="Times New Roman" w:hAnsi="Times New Roman" w:cs="Times New Roman"/>
          <w:sz w:val="24"/>
          <w:szCs w:val="24"/>
        </w:rPr>
        <w:t xml:space="preserve">the </w:t>
      </w:r>
      <w:r w:rsidR="0008051C">
        <w:rPr>
          <w:rFonts w:ascii="Times New Roman" w:hAnsi="Times New Roman" w:cs="Times New Roman"/>
          <w:sz w:val="24"/>
          <w:szCs w:val="24"/>
        </w:rPr>
        <w:t>presence of elevated concentrations of base metals as well as trace metals impact the efficacy</w:t>
      </w:r>
      <w:r w:rsidR="00EC6669">
        <w:rPr>
          <w:rFonts w:ascii="Times New Roman" w:hAnsi="Times New Roman" w:cs="Times New Roman"/>
          <w:sz w:val="24"/>
          <w:szCs w:val="24"/>
        </w:rPr>
        <w:t xml:space="preserve"> of</w:t>
      </w:r>
      <w:r w:rsidR="00A73799">
        <w:rPr>
          <w:rFonts w:ascii="Times New Roman" w:hAnsi="Times New Roman" w:cs="Times New Roman"/>
          <w:sz w:val="24"/>
          <w:szCs w:val="24"/>
        </w:rPr>
        <w:t xml:space="preserve"> cation</w:t>
      </w:r>
      <w:r w:rsidR="00CC446C">
        <w:rPr>
          <w:rFonts w:ascii="Times New Roman" w:hAnsi="Times New Roman" w:cs="Times New Roman"/>
          <w:sz w:val="24"/>
          <w:szCs w:val="24"/>
        </w:rPr>
        <w:t xml:space="preserve"> retention using amendments. A</w:t>
      </w:r>
      <w:r w:rsidRPr="00B83707">
        <w:rPr>
          <w:rFonts w:ascii="Times New Roman" w:hAnsi="Times New Roman" w:cs="Times New Roman"/>
          <w:sz w:val="24"/>
          <w:szCs w:val="24"/>
        </w:rPr>
        <w:t xml:space="preserve"> </w:t>
      </w:r>
      <w:r w:rsidR="00CC446C">
        <w:rPr>
          <w:rFonts w:ascii="Times New Roman" w:hAnsi="Times New Roman" w:cs="Times New Roman"/>
          <w:sz w:val="24"/>
          <w:szCs w:val="24"/>
        </w:rPr>
        <w:t>greater</w:t>
      </w:r>
      <w:r w:rsidRPr="00B83707">
        <w:rPr>
          <w:rFonts w:ascii="Times New Roman" w:hAnsi="Times New Roman" w:cs="Times New Roman"/>
          <w:sz w:val="24"/>
          <w:szCs w:val="24"/>
        </w:rPr>
        <w:t xml:space="preserve"> application rate of the amendments</w:t>
      </w:r>
      <w:r w:rsidR="00CC446C">
        <w:rPr>
          <w:rFonts w:ascii="Times New Roman" w:hAnsi="Times New Roman" w:cs="Times New Roman"/>
          <w:sz w:val="24"/>
          <w:szCs w:val="24"/>
        </w:rPr>
        <w:t xml:space="preserve"> may be more effective </w:t>
      </w:r>
      <w:r w:rsidR="006A6AE9">
        <w:rPr>
          <w:rFonts w:ascii="Times New Roman" w:hAnsi="Times New Roman" w:cs="Times New Roman"/>
          <w:sz w:val="24"/>
          <w:szCs w:val="24"/>
        </w:rPr>
        <w:t>for trace metal retention, but it</w:t>
      </w:r>
      <w:r w:rsidRPr="00B83707">
        <w:rPr>
          <w:rFonts w:ascii="Times New Roman" w:hAnsi="Times New Roman" w:cs="Times New Roman"/>
          <w:sz w:val="24"/>
          <w:szCs w:val="24"/>
        </w:rPr>
        <w:t xml:space="preserve"> would also increase the exchangeable ions and soluble organic matter, which would further confound the desired effect.</w:t>
      </w:r>
    </w:p>
    <w:p w14:paraId="3501BC71" w14:textId="29E022DB" w:rsidR="00174A25" w:rsidRDefault="00B4018A" w:rsidP="00B4018A">
      <w:pPr>
        <w:pStyle w:val="Heading2"/>
        <w:spacing w:line="480" w:lineRule="auto"/>
        <w:rPr>
          <w:rFonts w:ascii="Times New Roman" w:hAnsi="Times New Roman" w:cs="Times New Roman"/>
          <w:i/>
          <w:iCs/>
          <w:color w:val="000000" w:themeColor="text1"/>
          <w:sz w:val="24"/>
          <w:szCs w:val="24"/>
        </w:rPr>
      </w:pPr>
      <w:bookmarkStart w:id="97" w:name="_Toc76301003"/>
      <w:r w:rsidRPr="00B4018A">
        <w:rPr>
          <w:rFonts w:ascii="Times New Roman" w:hAnsi="Times New Roman" w:cs="Times New Roman"/>
          <w:i/>
          <w:iCs/>
          <w:color w:val="000000" w:themeColor="text1"/>
          <w:sz w:val="24"/>
          <w:szCs w:val="24"/>
        </w:rPr>
        <w:t>Conclusion</w:t>
      </w:r>
      <w:r>
        <w:rPr>
          <w:rFonts w:ascii="Times New Roman" w:hAnsi="Times New Roman" w:cs="Times New Roman"/>
          <w:i/>
          <w:iCs/>
          <w:color w:val="000000" w:themeColor="text1"/>
          <w:sz w:val="24"/>
          <w:szCs w:val="24"/>
        </w:rPr>
        <w:t>s</w:t>
      </w:r>
      <w:bookmarkEnd w:id="97"/>
    </w:p>
    <w:p w14:paraId="39D57937" w14:textId="3F8C632E" w:rsidR="00172E16" w:rsidRDefault="00F41F5B" w:rsidP="00F41F5B">
      <w:pPr>
        <w:spacing w:line="480" w:lineRule="auto"/>
        <w:rPr>
          <w:rFonts w:ascii="Times New Roman" w:hAnsi="Times New Roman" w:cs="Times New Roman"/>
          <w:sz w:val="24"/>
          <w:szCs w:val="24"/>
        </w:rPr>
      </w:pPr>
      <w:r w:rsidRPr="00F41F5B">
        <w:rPr>
          <w:rFonts w:ascii="Times New Roman" w:hAnsi="Times New Roman" w:cs="Times New Roman"/>
          <w:sz w:val="24"/>
          <w:szCs w:val="24"/>
        </w:rPr>
        <w:t>The treatment of contaminated soils and sediments</w:t>
      </w:r>
      <w:r w:rsidR="00985A5B">
        <w:rPr>
          <w:rFonts w:ascii="Times New Roman" w:hAnsi="Times New Roman" w:cs="Times New Roman"/>
          <w:sz w:val="24"/>
          <w:szCs w:val="24"/>
        </w:rPr>
        <w:t>,</w:t>
      </w:r>
      <w:r w:rsidRPr="00F41F5B">
        <w:rPr>
          <w:rFonts w:ascii="Times New Roman" w:hAnsi="Times New Roman" w:cs="Times New Roman"/>
          <w:sz w:val="24"/>
          <w:szCs w:val="24"/>
        </w:rPr>
        <w:t xml:space="preserve"> as well as mine wastes</w:t>
      </w:r>
      <w:r w:rsidR="00985A5B">
        <w:rPr>
          <w:rFonts w:ascii="Times New Roman" w:hAnsi="Times New Roman" w:cs="Times New Roman"/>
          <w:sz w:val="24"/>
          <w:szCs w:val="24"/>
        </w:rPr>
        <w:t>,</w:t>
      </w:r>
      <w:r w:rsidRPr="00F41F5B">
        <w:rPr>
          <w:rFonts w:ascii="Times New Roman" w:hAnsi="Times New Roman" w:cs="Times New Roman"/>
          <w:sz w:val="24"/>
          <w:szCs w:val="24"/>
        </w:rPr>
        <w:t xml:space="preserve"> has increasingly been accomplished in situ using </w:t>
      </w:r>
      <w:proofErr w:type="spellStart"/>
      <w:r w:rsidRPr="00F41F5B">
        <w:rPr>
          <w:rFonts w:ascii="Times New Roman" w:hAnsi="Times New Roman" w:cs="Times New Roman"/>
          <w:sz w:val="24"/>
          <w:szCs w:val="24"/>
        </w:rPr>
        <w:t>sorptive</w:t>
      </w:r>
      <w:proofErr w:type="spellEnd"/>
      <w:r w:rsidRPr="00F41F5B">
        <w:rPr>
          <w:rFonts w:ascii="Times New Roman" w:hAnsi="Times New Roman" w:cs="Times New Roman"/>
          <w:sz w:val="24"/>
          <w:szCs w:val="24"/>
        </w:rPr>
        <w:t xml:space="preserve"> amendments. Biochar, biosolids, and </w:t>
      </w:r>
      <w:r w:rsidR="001E638A">
        <w:rPr>
          <w:rFonts w:ascii="Times New Roman" w:hAnsi="Times New Roman" w:cs="Times New Roman"/>
          <w:sz w:val="24"/>
          <w:szCs w:val="24"/>
        </w:rPr>
        <w:t>CCR</w:t>
      </w:r>
      <w:r w:rsidRPr="00F41F5B">
        <w:rPr>
          <w:rFonts w:ascii="Times New Roman" w:hAnsi="Times New Roman" w:cs="Times New Roman"/>
          <w:sz w:val="24"/>
          <w:szCs w:val="24"/>
        </w:rPr>
        <w:t xml:space="preserve"> have been used to retain metals in contaminated soils and sediments, including those impacted by mining, but have not previously been examined as a treatment for decreasing metal availability in residuals from the passive treatment of hard rock mine drainage. The addition of 5% by dry weight of biochar, biosolids, and </w:t>
      </w:r>
      <w:r w:rsidR="001E638A">
        <w:rPr>
          <w:rFonts w:ascii="Times New Roman" w:hAnsi="Times New Roman" w:cs="Times New Roman"/>
          <w:sz w:val="24"/>
          <w:szCs w:val="24"/>
        </w:rPr>
        <w:t>CCR</w:t>
      </w:r>
      <w:r w:rsidRPr="00F41F5B">
        <w:rPr>
          <w:rFonts w:ascii="Times New Roman" w:hAnsi="Times New Roman" w:cs="Times New Roman"/>
          <w:sz w:val="24"/>
          <w:szCs w:val="24"/>
        </w:rPr>
        <w:t xml:space="preserve"> had mixed effect</w:t>
      </w:r>
      <w:r w:rsidR="00771B2B">
        <w:rPr>
          <w:rFonts w:ascii="Times New Roman" w:hAnsi="Times New Roman" w:cs="Times New Roman"/>
          <w:sz w:val="24"/>
          <w:szCs w:val="24"/>
        </w:rPr>
        <w:t>s</w:t>
      </w:r>
      <w:r w:rsidRPr="00F41F5B">
        <w:rPr>
          <w:rFonts w:ascii="Times New Roman" w:hAnsi="Times New Roman" w:cs="Times New Roman"/>
          <w:sz w:val="24"/>
          <w:szCs w:val="24"/>
        </w:rPr>
        <w:t xml:space="preserve"> on the concentration</w:t>
      </w:r>
      <w:r w:rsidR="00771B2B">
        <w:rPr>
          <w:rFonts w:ascii="Times New Roman" w:hAnsi="Times New Roman" w:cs="Times New Roman"/>
          <w:sz w:val="24"/>
          <w:szCs w:val="24"/>
        </w:rPr>
        <w:t>s</w:t>
      </w:r>
      <w:r w:rsidRPr="00F41F5B">
        <w:rPr>
          <w:rFonts w:ascii="Times New Roman" w:hAnsi="Times New Roman" w:cs="Times New Roman"/>
          <w:sz w:val="24"/>
          <w:szCs w:val="24"/>
        </w:rPr>
        <w:t xml:space="preserve"> of metals of concern in the leachates produced from mine drainage residual </w:t>
      </w:r>
      <w:r w:rsidR="00945485" w:rsidRPr="00F41F5B">
        <w:rPr>
          <w:rFonts w:ascii="Times New Roman" w:hAnsi="Times New Roman" w:cs="Times New Roman"/>
          <w:sz w:val="24"/>
          <w:szCs w:val="24"/>
        </w:rPr>
        <w:t>solids and</w:t>
      </w:r>
      <w:r w:rsidRPr="00F41F5B">
        <w:rPr>
          <w:rFonts w:ascii="Times New Roman" w:hAnsi="Times New Roman" w:cs="Times New Roman"/>
          <w:sz w:val="24"/>
          <w:szCs w:val="24"/>
        </w:rPr>
        <w:t xml:space="preserve"> did not change </w:t>
      </w:r>
      <w:r w:rsidR="00EB3932">
        <w:rPr>
          <w:rFonts w:ascii="Times New Roman" w:hAnsi="Times New Roman" w:cs="Times New Roman"/>
          <w:sz w:val="24"/>
          <w:szCs w:val="24"/>
        </w:rPr>
        <w:t>the overall concentration of metal ions</w:t>
      </w:r>
      <w:r w:rsidRPr="00F41F5B">
        <w:rPr>
          <w:rFonts w:ascii="Times New Roman" w:hAnsi="Times New Roman" w:cs="Times New Roman"/>
          <w:sz w:val="24"/>
          <w:szCs w:val="24"/>
        </w:rPr>
        <w:t xml:space="preserve"> in these leachates.</w:t>
      </w:r>
    </w:p>
    <w:p w14:paraId="60F6235C" w14:textId="65C00569" w:rsidR="00F41F5B" w:rsidRPr="00F41F5B" w:rsidRDefault="00F41F5B" w:rsidP="00F41F5B">
      <w:pPr>
        <w:spacing w:line="480" w:lineRule="auto"/>
        <w:rPr>
          <w:rFonts w:ascii="Times New Roman" w:hAnsi="Times New Roman" w:cs="Times New Roman"/>
          <w:sz w:val="24"/>
          <w:szCs w:val="24"/>
        </w:rPr>
      </w:pPr>
      <w:r w:rsidRPr="00F41F5B">
        <w:rPr>
          <w:rFonts w:ascii="Times New Roman" w:hAnsi="Times New Roman" w:cs="Times New Roman"/>
          <w:sz w:val="24"/>
          <w:szCs w:val="24"/>
        </w:rPr>
        <w:t>Future work could confirm the causes of the inefficacy of the amendments in this study, which may include the introduction of leachable metals from the amendments and the binding of previously adsorbed metals to soluble organic matter. Future studies should also examine whether increased application rate</w:t>
      </w:r>
      <w:r w:rsidR="00771B2B">
        <w:rPr>
          <w:rFonts w:ascii="Times New Roman" w:hAnsi="Times New Roman" w:cs="Times New Roman"/>
          <w:sz w:val="24"/>
          <w:szCs w:val="24"/>
        </w:rPr>
        <w:t>s</w:t>
      </w:r>
      <w:r w:rsidRPr="00F41F5B">
        <w:rPr>
          <w:rFonts w:ascii="Times New Roman" w:hAnsi="Times New Roman" w:cs="Times New Roman"/>
          <w:sz w:val="24"/>
          <w:szCs w:val="24"/>
        </w:rPr>
        <w:t xml:space="preserve"> or a combination of amendments would produce decreased concentrations of metals in leachate, or if the undesired effects of additional ions and soluble organic matter would continue to counteract the sorption capacity of the materials.</w:t>
      </w:r>
    </w:p>
    <w:p w14:paraId="26E492CA" w14:textId="236001B2" w:rsidR="00B4018A" w:rsidRDefault="00AF0749" w:rsidP="00F41F5B">
      <w:pPr>
        <w:pStyle w:val="Heading2"/>
        <w:spacing w:line="480" w:lineRule="auto"/>
        <w:rPr>
          <w:rFonts w:ascii="Times New Roman" w:hAnsi="Times New Roman" w:cs="Times New Roman"/>
          <w:i/>
          <w:iCs/>
          <w:color w:val="000000" w:themeColor="text1"/>
          <w:sz w:val="24"/>
          <w:szCs w:val="24"/>
        </w:rPr>
      </w:pPr>
      <w:bookmarkStart w:id="98" w:name="_Toc76301004"/>
      <w:r>
        <w:rPr>
          <w:rFonts w:ascii="Times New Roman" w:hAnsi="Times New Roman" w:cs="Times New Roman"/>
          <w:i/>
          <w:iCs/>
          <w:color w:val="000000" w:themeColor="text1"/>
          <w:sz w:val="24"/>
          <w:szCs w:val="24"/>
        </w:rPr>
        <w:lastRenderedPageBreak/>
        <w:t>Literature</w:t>
      </w:r>
      <w:r w:rsidR="00F41F5B" w:rsidRPr="00F41F5B">
        <w:rPr>
          <w:rFonts w:ascii="Times New Roman" w:hAnsi="Times New Roman" w:cs="Times New Roman"/>
          <w:i/>
          <w:iCs/>
          <w:color w:val="000000" w:themeColor="text1"/>
          <w:sz w:val="24"/>
          <w:szCs w:val="24"/>
        </w:rPr>
        <w:t xml:space="preserve"> Cited</w:t>
      </w:r>
      <w:bookmarkEnd w:id="98"/>
    </w:p>
    <w:p w14:paraId="4A7B5580" w14:textId="77777777" w:rsidR="00584534" w:rsidRDefault="00584534" w:rsidP="00584534">
      <w:pPr>
        <w:spacing w:line="480" w:lineRule="auto"/>
        <w:rPr>
          <w:rFonts w:ascii="Times New Roman" w:hAnsi="Times New Roman" w:cs="Times New Roman"/>
          <w:sz w:val="24"/>
          <w:szCs w:val="24"/>
        </w:rPr>
      </w:pPr>
      <w:r>
        <w:rPr>
          <w:rFonts w:ascii="Times New Roman" w:hAnsi="Times New Roman" w:cs="Times New Roman"/>
          <w:sz w:val="24"/>
          <w:szCs w:val="24"/>
        </w:rPr>
        <w:t xml:space="preserve">ASTM International, “Standard Test Methods for Bulk Density of Peat and Peat Products,” D4531-86, ASTM International, 2002, West </w:t>
      </w:r>
      <w:proofErr w:type="spellStart"/>
      <w:r>
        <w:rPr>
          <w:rFonts w:ascii="Times New Roman" w:hAnsi="Times New Roman" w:cs="Times New Roman"/>
          <w:sz w:val="24"/>
          <w:szCs w:val="24"/>
        </w:rPr>
        <w:t>Conshohcken</w:t>
      </w:r>
      <w:proofErr w:type="spellEnd"/>
      <w:r>
        <w:rPr>
          <w:rFonts w:ascii="Times New Roman" w:hAnsi="Times New Roman" w:cs="Times New Roman"/>
          <w:sz w:val="24"/>
          <w:szCs w:val="24"/>
        </w:rPr>
        <w:t>, PA, 3 pp.</w:t>
      </w:r>
    </w:p>
    <w:p w14:paraId="2EC062BC"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Bakatula</w:t>
      </w:r>
      <w:proofErr w:type="spellEnd"/>
      <w:r w:rsidRPr="00BE075D">
        <w:rPr>
          <w:rFonts w:ascii="Times New Roman" w:hAnsi="Times New Roman" w:cs="Times New Roman"/>
          <w:sz w:val="24"/>
          <w:szCs w:val="24"/>
        </w:rPr>
        <w:t xml:space="preserve">, E.N., Richard, D., </w:t>
      </w:r>
      <w:proofErr w:type="spellStart"/>
      <w:r w:rsidRPr="00BE075D">
        <w:rPr>
          <w:rFonts w:ascii="Times New Roman" w:hAnsi="Times New Roman" w:cs="Times New Roman"/>
          <w:sz w:val="24"/>
          <w:szCs w:val="24"/>
        </w:rPr>
        <w:t>Neculita</w:t>
      </w:r>
      <w:proofErr w:type="spellEnd"/>
      <w:r w:rsidRPr="00BE075D">
        <w:rPr>
          <w:rFonts w:ascii="Times New Roman" w:hAnsi="Times New Roman" w:cs="Times New Roman"/>
          <w:sz w:val="24"/>
          <w:szCs w:val="24"/>
        </w:rPr>
        <w:t xml:space="preserve">, C.M., and </w:t>
      </w:r>
      <w:proofErr w:type="spellStart"/>
      <w:r w:rsidRPr="00BE075D">
        <w:rPr>
          <w:rFonts w:ascii="Times New Roman" w:hAnsi="Times New Roman" w:cs="Times New Roman"/>
          <w:sz w:val="24"/>
          <w:szCs w:val="24"/>
        </w:rPr>
        <w:t>Zagury</w:t>
      </w:r>
      <w:proofErr w:type="spellEnd"/>
      <w:r w:rsidRPr="00BE075D">
        <w:rPr>
          <w:rFonts w:ascii="Times New Roman" w:hAnsi="Times New Roman" w:cs="Times New Roman"/>
          <w:sz w:val="24"/>
          <w:szCs w:val="24"/>
        </w:rPr>
        <w:t xml:space="preserve">, G.J., “Determination of Point of Zero Charge of Natural Organic Materials,” </w:t>
      </w:r>
      <w:r w:rsidRPr="00BE075D">
        <w:rPr>
          <w:rFonts w:ascii="Times New Roman" w:hAnsi="Times New Roman" w:cs="Times New Roman"/>
          <w:sz w:val="24"/>
          <w:szCs w:val="24"/>
          <w:u w:val="single"/>
        </w:rPr>
        <w:t>Environmental Science and Pollution Research</w:t>
      </w:r>
      <w:r w:rsidRPr="00BE075D">
        <w:rPr>
          <w:rFonts w:ascii="Times New Roman" w:hAnsi="Times New Roman" w:cs="Times New Roman"/>
          <w:sz w:val="24"/>
          <w:szCs w:val="24"/>
        </w:rPr>
        <w:t>, Vol. 25, 2018, pp. 7823-7833.</w:t>
      </w:r>
    </w:p>
    <w:p w14:paraId="25988C95"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Beauchemin</w:t>
      </w:r>
      <w:proofErr w:type="spellEnd"/>
      <w:r w:rsidRPr="00BE075D">
        <w:rPr>
          <w:rFonts w:ascii="Times New Roman" w:hAnsi="Times New Roman" w:cs="Times New Roman"/>
          <w:sz w:val="24"/>
          <w:szCs w:val="24"/>
        </w:rPr>
        <w:t xml:space="preserve">, S., Clemente, J.S., MacKinnon, T., Tisch, B., </w:t>
      </w:r>
      <w:proofErr w:type="spellStart"/>
      <w:r w:rsidRPr="00BE075D">
        <w:rPr>
          <w:rFonts w:ascii="Times New Roman" w:hAnsi="Times New Roman" w:cs="Times New Roman"/>
          <w:sz w:val="24"/>
          <w:szCs w:val="24"/>
        </w:rPr>
        <w:t>Lastra</w:t>
      </w:r>
      <w:proofErr w:type="spellEnd"/>
      <w:r w:rsidRPr="00BE075D">
        <w:rPr>
          <w:rFonts w:ascii="Times New Roman" w:hAnsi="Times New Roman" w:cs="Times New Roman"/>
          <w:sz w:val="24"/>
          <w:szCs w:val="24"/>
        </w:rPr>
        <w:t xml:space="preserve">, R., Smith, D., and </w:t>
      </w:r>
      <w:proofErr w:type="spellStart"/>
      <w:r w:rsidRPr="00BE075D">
        <w:rPr>
          <w:rFonts w:ascii="Times New Roman" w:hAnsi="Times New Roman" w:cs="Times New Roman"/>
          <w:sz w:val="24"/>
          <w:szCs w:val="24"/>
        </w:rPr>
        <w:t>Kwong</w:t>
      </w:r>
      <w:proofErr w:type="spellEnd"/>
      <w:r w:rsidRPr="00BE075D">
        <w:rPr>
          <w:rFonts w:ascii="Times New Roman" w:hAnsi="Times New Roman" w:cs="Times New Roman"/>
          <w:sz w:val="24"/>
          <w:szCs w:val="24"/>
        </w:rPr>
        <w:t xml:space="preserve">, J., “Metal Leaching in Mine Tailings: Short-Term Impact of Biochar and Wood Ash Amendments,” </w:t>
      </w:r>
      <w:r w:rsidRPr="00BE075D">
        <w:rPr>
          <w:rFonts w:ascii="Times New Roman" w:hAnsi="Times New Roman" w:cs="Times New Roman"/>
          <w:sz w:val="24"/>
          <w:szCs w:val="24"/>
          <w:u w:val="single"/>
        </w:rPr>
        <w:t>Journal of Environmental Quality</w:t>
      </w:r>
      <w:r w:rsidRPr="00BE075D">
        <w:rPr>
          <w:rFonts w:ascii="Times New Roman" w:hAnsi="Times New Roman" w:cs="Times New Roman"/>
          <w:sz w:val="24"/>
          <w:szCs w:val="24"/>
        </w:rPr>
        <w:t>, Vol. 44, 2015, pp. 275-285.</w:t>
      </w:r>
    </w:p>
    <w:p w14:paraId="6855F223"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Beesley</w:t>
      </w:r>
      <w:proofErr w:type="spellEnd"/>
      <w:r w:rsidRPr="00BE075D">
        <w:rPr>
          <w:rFonts w:ascii="Times New Roman" w:hAnsi="Times New Roman" w:cs="Times New Roman"/>
          <w:sz w:val="24"/>
          <w:szCs w:val="24"/>
        </w:rPr>
        <w:t>, L., Moreno-Jimenez, E., Gomez-</w:t>
      </w:r>
      <w:proofErr w:type="spellStart"/>
      <w:r w:rsidRPr="00BE075D">
        <w:rPr>
          <w:rFonts w:ascii="Times New Roman" w:hAnsi="Times New Roman" w:cs="Times New Roman"/>
          <w:sz w:val="24"/>
          <w:szCs w:val="24"/>
        </w:rPr>
        <w:t>Eyles</w:t>
      </w:r>
      <w:proofErr w:type="spellEnd"/>
      <w:r w:rsidRPr="00BE075D">
        <w:rPr>
          <w:rFonts w:ascii="Times New Roman" w:hAnsi="Times New Roman" w:cs="Times New Roman"/>
          <w:sz w:val="24"/>
          <w:szCs w:val="24"/>
        </w:rPr>
        <w:t xml:space="preserve">, J.L., Harris, E., Robinson, B., and </w:t>
      </w:r>
      <w:proofErr w:type="spellStart"/>
      <w:r w:rsidRPr="00BE075D">
        <w:rPr>
          <w:rFonts w:ascii="Times New Roman" w:hAnsi="Times New Roman" w:cs="Times New Roman"/>
          <w:sz w:val="24"/>
          <w:szCs w:val="24"/>
        </w:rPr>
        <w:t>Sizmur</w:t>
      </w:r>
      <w:proofErr w:type="spellEnd"/>
      <w:r w:rsidRPr="00BE075D">
        <w:rPr>
          <w:rFonts w:ascii="Times New Roman" w:hAnsi="Times New Roman" w:cs="Times New Roman"/>
          <w:sz w:val="24"/>
          <w:szCs w:val="24"/>
        </w:rPr>
        <w:t xml:space="preserve">, T., “A Review of </w:t>
      </w:r>
      <w:proofErr w:type="spellStart"/>
      <w:r w:rsidRPr="00BE075D">
        <w:rPr>
          <w:rFonts w:ascii="Times New Roman" w:hAnsi="Times New Roman" w:cs="Times New Roman"/>
          <w:sz w:val="24"/>
          <w:szCs w:val="24"/>
        </w:rPr>
        <w:t>Biochars</w:t>
      </w:r>
      <w:proofErr w:type="spellEnd"/>
      <w:r w:rsidRPr="00BE075D">
        <w:rPr>
          <w:rFonts w:ascii="Times New Roman" w:hAnsi="Times New Roman" w:cs="Times New Roman"/>
          <w:sz w:val="24"/>
          <w:szCs w:val="24"/>
        </w:rPr>
        <w:t xml:space="preserve">’ Potential Role in the Remediation, Revegetation and Restoration of Contaminated Soils,” </w:t>
      </w:r>
      <w:r w:rsidRPr="00BE075D">
        <w:rPr>
          <w:rFonts w:ascii="Times New Roman" w:hAnsi="Times New Roman" w:cs="Times New Roman"/>
          <w:sz w:val="24"/>
          <w:szCs w:val="24"/>
          <w:u w:val="single"/>
        </w:rPr>
        <w:t>Environmental Pollution</w:t>
      </w:r>
      <w:r w:rsidRPr="00BE075D">
        <w:rPr>
          <w:rFonts w:ascii="Times New Roman" w:hAnsi="Times New Roman" w:cs="Times New Roman"/>
          <w:sz w:val="24"/>
          <w:szCs w:val="24"/>
        </w:rPr>
        <w:t>, Vol. 159, No. 12, 2011, pp. 3269-3282.</w:t>
      </w:r>
    </w:p>
    <w:p w14:paraId="443729E4"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Beesley</w:t>
      </w:r>
      <w:proofErr w:type="spellEnd"/>
      <w:r w:rsidRPr="00BE075D">
        <w:rPr>
          <w:rFonts w:ascii="Times New Roman" w:hAnsi="Times New Roman" w:cs="Times New Roman"/>
          <w:sz w:val="24"/>
          <w:szCs w:val="24"/>
        </w:rPr>
        <w:t>, L., Moreno-Jimenez, E., and Gomez-</w:t>
      </w:r>
      <w:proofErr w:type="spellStart"/>
      <w:r w:rsidRPr="00BE075D">
        <w:rPr>
          <w:rFonts w:ascii="Times New Roman" w:hAnsi="Times New Roman" w:cs="Times New Roman"/>
          <w:sz w:val="24"/>
          <w:szCs w:val="24"/>
        </w:rPr>
        <w:t>Eyles</w:t>
      </w:r>
      <w:proofErr w:type="spellEnd"/>
      <w:r w:rsidRPr="00BE075D">
        <w:rPr>
          <w:rFonts w:ascii="Times New Roman" w:hAnsi="Times New Roman" w:cs="Times New Roman"/>
          <w:sz w:val="24"/>
          <w:szCs w:val="24"/>
        </w:rPr>
        <w:t xml:space="preserve">, J., “Effects of Biochar and </w:t>
      </w:r>
      <w:proofErr w:type="spellStart"/>
      <w:r w:rsidRPr="00BE075D">
        <w:rPr>
          <w:rFonts w:ascii="Times New Roman" w:hAnsi="Times New Roman" w:cs="Times New Roman"/>
          <w:sz w:val="24"/>
          <w:szCs w:val="24"/>
        </w:rPr>
        <w:t>Greenwaste</w:t>
      </w:r>
      <w:proofErr w:type="spellEnd"/>
      <w:r w:rsidRPr="00BE075D">
        <w:rPr>
          <w:rFonts w:ascii="Times New Roman" w:hAnsi="Times New Roman" w:cs="Times New Roman"/>
          <w:sz w:val="24"/>
          <w:szCs w:val="24"/>
        </w:rPr>
        <w:t xml:space="preserve"> Compost Amendments on Mobility, Bioavailability and Toxicity of Inorganic and Organic Contaminants in a Multi-Element Polluted Soil,” </w:t>
      </w:r>
      <w:r w:rsidRPr="00BE075D">
        <w:rPr>
          <w:rFonts w:ascii="Times New Roman" w:hAnsi="Times New Roman" w:cs="Times New Roman"/>
          <w:sz w:val="24"/>
          <w:szCs w:val="24"/>
          <w:u w:val="single"/>
        </w:rPr>
        <w:t>Environmental Pollution</w:t>
      </w:r>
      <w:r w:rsidRPr="00BE075D">
        <w:rPr>
          <w:rFonts w:ascii="Times New Roman" w:hAnsi="Times New Roman" w:cs="Times New Roman"/>
          <w:sz w:val="24"/>
          <w:szCs w:val="24"/>
        </w:rPr>
        <w:t>, Vol. 158, No. 6, 2010, pp. 2282-2287.</w:t>
      </w:r>
    </w:p>
    <w:p w14:paraId="134EEF5D"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BioMost</w:t>
      </w:r>
      <w:proofErr w:type="spellEnd"/>
      <w:r w:rsidRPr="00BE075D">
        <w:rPr>
          <w:rFonts w:ascii="Times New Roman" w:hAnsi="Times New Roman" w:cs="Times New Roman"/>
          <w:sz w:val="24"/>
          <w:szCs w:val="24"/>
        </w:rPr>
        <w:t>, Inc., “Southeast Commerce Passive Treatment System Operation &amp; Maintenance Plan and As-Built Drawings,” submitted to the University of Oklahoma and the Oklahoma Department of Environmental Quality, March 2018.</w:t>
      </w:r>
    </w:p>
    <w:p w14:paraId="56418CF7"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Carter, D.L., </w:t>
      </w:r>
      <w:proofErr w:type="spellStart"/>
      <w:r w:rsidRPr="00BE075D">
        <w:rPr>
          <w:rFonts w:ascii="Times New Roman" w:hAnsi="Times New Roman" w:cs="Times New Roman"/>
          <w:sz w:val="24"/>
          <w:szCs w:val="24"/>
        </w:rPr>
        <w:t>Mortland</w:t>
      </w:r>
      <w:proofErr w:type="spellEnd"/>
      <w:r w:rsidRPr="00BE075D">
        <w:rPr>
          <w:rFonts w:ascii="Times New Roman" w:hAnsi="Times New Roman" w:cs="Times New Roman"/>
          <w:sz w:val="24"/>
          <w:szCs w:val="24"/>
        </w:rPr>
        <w:t xml:space="preserve">, M.M., and Kemper, W.D., “Chapter 16: Specific Surface,” </w:t>
      </w:r>
      <w:r w:rsidRPr="00BE075D">
        <w:rPr>
          <w:rFonts w:ascii="Times New Roman" w:hAnsi="Times New Roman" w:cs="Times New Roman"/>
          <w:sz w:val="24"/>
          <w:szCs w:val="24"/>
          <w:u w:val="single"/>
        </w:rPr>
        <w:t>Methods of Soil Analysis</w:t>
      </w:r>
      <w:r w:rsidRPr="00BE075D">
        <w:rPr>
          <w:rFonts w:ascii="Times New Roman" w:hAnsi="Times New Roman" w:cs="Times New Roman"/>
          <w:sz w:val="24"/>
          <w:szCs w:val="24"/>
        </w:rPr>
        <w:t xml:space="preserve">, ed. A. </w:t>
      </w:r>
      <w:proofErr w:type="spellStart"/>
      <w:r w:rsidRPr="00BE075D">
        <w:rPr>
          <w:rFonts w:ascii="Times New Roman" w:hAnsi="Times New Roman" w:cs="Times New Roman"/>
          <w:sz w:val="24"/>
          <w:szCs w:val="24"/>
        </w:rPr>
        <w:t>Klute</w:t>
      </w:r>
      <w:proofErr w:type="spellEnd"/>
      <w:r w:rsidRPr="00BE075D">
        <w:rPr>
          <w:rFonts w:ascii="Times New Roman" w:hAnsi="Times New Roman" w:cs="Times New Roman"/>
          <w:sz w:val="24"/>
          <w:szCs w:val="24"/>
        </w:rPr>
        <w:t>, 2</w:t>
      </w:r>
      <w:r w:rsidRPr="00BE075D">
        <w:rPr>
          <w:rFonts w:ascii="Times New Roman" w:hAnsi="Times New Roman" w:cs="Times New Roman"/>
          <w:sz w:val="24"/>
          <w:szCs w:val="24"/>
          <w:vertAlign w:val="superscript"/>
        </w:rPr>
        <w:t>nd</w:t>
      </w:r>
      <w:r w:rsidRPr="00BE075D">
        <w:rPr>
          <w:rFonts w:ascii="Times New Roman" w:hAnsi="Times New Roman" w:cs="Times New Roman"/>
          <w:sz w:val="24"/>
          <w:szCs w:val="24"/>
        </w:rPr>
        <w:t xml:space="preserve"> ed., Vol. 1, Soil Science Society of America, Madison, WI, 1986, pp. 419-421.</w:t>
      </w:r>
    </w:p>
    <w:p w14:paraId="7C0EE16F" w14:textId="489A9B00" w:rsidR="000C32C3" w:rsidRPr="000C32C3" w:rsidRDefault="000C32C3" w:rsidP="00BE075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Cho, H., Oh, D., and Kim, K., “A Study on Removal Characteristics of Heavy Metals from Aqueous Solution by Fly Ash,” </w:t>
      </w:r>
      <w:r>
        <w:rPr>
          <w:rFonts w:ascii="Times New Roman" w:hAnsi="Times New Roman" w:cs="Times New Roman"/>
          <w:sz w:val="24"/>
          <w:szCs w:val="24"/>
          <w:u w:val="single"/>
        </w:rPr>
        <w:t>Journal of Hazardous Materials</w:t>
      </w:r>
      <w:r>
        <w:rPr>
          <w:rFonts w:ascii="Times New Roman" w:hAnsi="Times New Roman" w:cs="Times New Roman"/>
          <w:sz w:val="24"/>
          <w:szCs w:val="24"/>
        </w:rPr>
        <w:t>, Vol. 127, No. 1-3, 2005, pp. 187-195.</w:t>
      </w:r>
    </w:p>
    <w:p w14:paraId="2BC9B2D4" w14:textId="0E876A8A"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Cui, H., Zhou, J., Si, Y., Mao, J., Zhao, Q., Fang, G., and Liang, J., “Immobilization of Cu and Cd in a Contaminated Soil: One- and Four-Year Field Effects,” </w:t>
      </w:r>
      <w:r w:rsidRPr="00BE075D">
        <w:rPr>
          <w:rFonts w:ascii="Times New Roman" w:hAnsi="Times New Roman" w:cs="Times New Roman"/>
          <w:sz w:val="24"/>
          <w:szCs w:val="24"/>
          <w:u w:val="single"/>
        </w:rPr>
        <w:t>Journal of Soils and Sediments</w:t>
      </w:r>
      <w:r w:rsidRPr="00BE075D">
        <w:rPr>
          <w:rFonts w:ascii="Times New Roman" w:hAnsi="Times New Roman" w:cs="Times New Roman"/>
          <w:sz w:val="24"/>
          <w:szCs w:val="24"/>
        </w:rPr>
        <w:t>, Vol. 14, 2014, pp. 1397-1406.</w:t>
      </w:r>
    </w:p>
    <w:p w14:paraId="73DE3359"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Dang, T., Mosley, L.M., Fitzpatrick, R., and </w:t>
      </w:r>
      <w:proofErr w:type="spellStart"/>
      <w:r w:rsidRPr="00BE075D">
        <w:rPr>
          <w:rFonts w:ascii="Times New Roman" w:hAnsi="Times New Roman" w:cs="Times New Roman"/>
          <w:sz w:val="24"/>
          <w:szCs w:val="24"/>
        </w:rPr>
        <w:t>Marschner</w:t>
      </w:r>
      <w:proofErr w:type="spellEnd"/>
      <w:r w:rsidRPr="00BE075D">
        <w:rPr>
          <w:rFonts w:ascii="Times New Roman" w:hAnsi="Times New Roman" w:cs="Times New Roman"/>
          <w:sz w:val="24"/>
          <w:szCs w:val="24"/>
        </w:rPr>
        <w:t xml:space="preserve">, P., “Organic Materials Differ in Ability to Remove Protons, Iron and </w:t>
      </w:r>
      <w:proofErr w:type="spellStart"/>
      <w:r w:rsidRPr="00BE075D">
        <w:rPr>
          <w:rFonts w:ascii="Times New Roman" w:hAnsi="Times New Roman" w:cs="Times New Roman"/>
          <w:sz w:val="24"/>
          <w:szCs w:val="24"/>
        </w:rPr>
        <w:t>Aluminium</w:t>
      </w:r>
      <w:proofErr w:type="spellEnd"/>
      <w:r w:rsidRPr="00BE075D">
        <w:rPr>
          <w:rFonts w:ascii="Times New Roman" w:hAnsi="Times New Roman" w:cs="Times New Roman"/>
          <w:sz w:val="24"/>
          <w:szCs w:val="24"/>
        </w:rPr>
        <w:t xml:space="preserve"> from Acid Sulfate Soil Drainage Water,” </w:t>
      </w:r>
      <w:r w:rsidRPr="00BE075D">
        <w:rPr>
          <w:rFonts w:ascii="Times New Roman" w:hAnsi="Times New Roman" w:cs="Times New Roman"/>
          <w:sz w:val="24"/>
          <w:szCs w:val="24"/>
          <w:u w:val="single"/>
        </w:rPr>
        <w:t>Water, Air, &amp; Soil Pollution</w:t>
      </w:r>
      <w:r w:rsidRPr="00BE075D">
        <w:rPr>
          <w:rFonts w:ascii="Times New Roman" w:hAnsi="Times New Roman" w:cs="Times New Roman"/>
          <w:sz w:val="24"/>
          <w:szCs w:val="24"/>
        </w:rPr>
        <w:t>, Vol. 226, 2015.</w:t>
      </w:r>
    </w:p>
    <w:p w14:paraId="2E64D059"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Ding, L., Li, J., Liu, W., </w:t>
      </w:r>
      <w:proofErr w:type="spellStart"/>
      <w:r w:rsidRPr="00BE075D">
        <w:rPr>
          <w:rFonts w:ascii="Times New Roman" w:hAnsi="Times New Roman" w:cs="Times New Roman"/>
          <w:sz w:val="24"/>
          <w:szCs w:val="24"/>
        </w:rPr>
        <w:t>Zuo</w:t>
      </w:r>
      <w:proofErr w:type="spellEnd"/>
      <w:r w:rsidRPr="00BE075D">
        <w:rPr>
          <w:rFonts w:ascii="Times New Roman" w:hAnsi="Times New Roman" w:cs="Times New Roman"/>
          <w:sz w:val="24"/>
          <w:szCs w:val="24"/>
        </w:rPr>
        <w:t xml:space="preserve">, Q., and Liang, S., “Influence of Nano-Hydroxyapatite on the Metal Bioavailability, Plant Metal Accumulation and Root Exudates of Ryegrass for Phytoremediation in Lead Polluted Soil,” </w:t>
      </w:r>
      <w:r w:rsidRPr="00BE075D">
        <w:rPr>
          <w:rFonts w:ascii="Times New Roman" w:hAnsi="Times New Roman" w:cs="Times New Roman"/>
          <w:sz w:val="24"/>
          <w:szCs w:val="24"/>
          <w:u w:val="single"/>
        </w:rPr>
        <w:t>International Journal of Environmental Research and Public Health</w:t>
      </w:r>
      <w:r w:rsidRPr="00BE075D">
        <w:rPr>
          <w:rFonts w:ascii="Times New Roman" w:hAnsi="Times New Roman" w:cs="Times New Roman"/>
          <w:sz w:val="24"/>
          <w:szCs w:val="24"/>
        </w:rPr>
        <w:t>, Vol. 14, No. 532, 2017.</w:t>
      </w:r>
    </w:p>
    <w:p w14:paraId="00398FEE" w14:textId="77777777" w:rsidR="001A1FFC" w:rsidRPr="00B645C8" w:rsidRDefault="001A1FFC" w:rsidP="001A1FFC">
      <w:pPr>
        <w:spacing w:line="480" w:lineRule="auto"/>
        <w:rPr>
          <w:rFonts w:ascii="Times New Roman" w:hAnsi="Times New Roman" w:cs="Times New Roman"/>
          <w:sz w:val="24"/>
          <w:szCs w:val="24"/>
        </w:rPr>
      </w:pPr>
      <w:proofErr w:type="spellStart"/>
      <w:r w:rsidRPr="00B645C8">
        <w:rPr>
          <w:rFonts w:ascii="Times New Roman" w:hAnsi="Times New Roman" w:cs="Times New Roman"/>
          <w:sz w:val="24"/>
          <w:szCs w:val="24"/>
        </w:rPr>
        <w:t>Efroymson</w:t>
      </w:r>
      <w:proofErr w:type="spellEnd"/>
      <w:r w:rsidRPr="00B645C8">
        <w:rPr>
          <w:rFonts w:ascii="Times New Roman" w:hAnsi="Times New Roman" w:cs="Times New Roman"/>
          <w:sz w:val="24"/>
          <w:szCs w:val="24"/>
        </w:rPr>
        <w:t xml:space="preserve">, R.A., Will, M.E., and Sutter II, G.W., “Toxicological Benchmarks for Contaminants of Potential Concern for Effects on Soil and Litter Invertebrates and </w:t>
      </w:r>
      <w:proofErr w:type="spellStart"/>
      <w:r w:rsidRPr="00B645C8">
        <w:rPr>
          <w:rFonts w:ascii="Times New Roman" w:hAnsi="Times New Roman" w:cs="Times New Roman"/>
          <w:sz w:val="24"/>
          <w:szCs w:val="24"/>
        </w:rPr>
        <w:t>Hetreotrophic</w:t>
      </w:r>
      <w:proofErr w:type="spellEnd"/>
      <w:r w:rsidRPr="00B645C8">
        <w:rPr>
          <w:rFonts w:ascii="Times New Roman" w:hAnsi="Times New Roman" w:cs="Times New Roman"/>
          <w:sz w:val="24"/>
          <w:szCs w:val="24"/>
        </w:rPr>
        <w:t xml:space="preserve"> Process: 1997 Revision,” ES/ER/TM-126/R2, Nov. 1997, U.S. Department of Energy, Oak Ridge, TN.</w:t>
      </w:r>
    </w:p>
    <w:p w14:paraId="6C99B946"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Fellet</w:t>
      </w:r>
      <w:proofErr w:type="spellEnd"/>
      <w:r w:rsidRPr="00BE075D">
        <w:rPr>
          <w:rFonts w:ascii="Times New Roman" w:hAnsi="Times New Roman" w:cs="Times New Roman"/>
          <w:sz w:val="24"/>
          <w:szCs w:val="24"/>
        </w:rPr>
        <w:t xml:space="preserve">, G., </w:t>
      </w:r>
      <w:proofErr w:type="spellStart"/>
      <w:r w:rsidRPr="00BE075D">
        <w:rPr>
          <w:rFonts w:ascii="Times New Roman" w:hAnsi="Times New Roman" w:cs="Times New Roman"/>
          <w:sz w:val="24"/>
          <w:szCs w:val="24"/>
        </w:rPr>
        <w:t>Marchiol</w:t>
      </w:r>
      <w:proofErr w:type="spellEnd"/>
      <w:r w:rsidRPr="00BE075D">
        <w:rPr>
          <w:rFonts w:ascii="Times New Roman" w:hAnsi="Times New Roman" w:cs="Times New Roman"/>
          <w:sz w:val="24"/>
          <w:szCs w:val="24"/>
        </w:rPr>
        <w:t xml:space="preserve">, L., </w:t>
      </w:r>
      <w:proofErr w:type="spellStart"/>
      <w:r w:rsidRPr="00BE075D">
        <w:rPr>
          <w:rFonts w:ascii="Times New Roman" w:hAnsi="Times New Roman" w:cs="Times New Roman"/>
          <w:sz w:val="24"/>
          <w:szCs w:val="24"/>
        </w:rPr>
        <w:t>Vedove</w:t>
      </w:r>
      <w:proofErr w:type="spellEnd"/>
      <w:r w:rsidRPr="00BE075D">
        <w:rPr>
          <w:rFonts w:ascii="Times New Roman" w:hAnsi="Times New Roman" w:cs="Times New Roman"/>
          <w:sz w:val="24"/>
          <w:szCs w:val="24"/>
        </w:rPr>
        <w:t xml:space="preserve">, G.D., and </w:t>
      </w:r>
      <w:proofErr w:type="spellStart"/>
      <w:r w:rsidRPr="00BE075D">
        <w:rPr>
          <w:rFonts w:ascii="Times New Roman" w:hAnsi="Times New Roman" w:cs="Times New Roman"/>
          <w:sz w:val="24"/>
          <w:szCs w:val="24"/>
        </w:rPr>
        <w:t>Peressotti</w:t>
      </w:r>
      <w:proofErr w:type="spellEnd"/>
      <w:r w:rsidRPr="00BE075D">
        <w:rPr>
          <w:rFonts w:ascii="Times New Roman" w:hAnsi="Times New Roman" w:cs="Times New Roman"/>
          <w:sz w:val="24"/>
          <w:szCs w:val="24"/>
        </w:rPr>
        <w:t xml:space="preserve">, “Application of Biochar on Mine Tailings: Effects and Perspectives for Land Reclamation,” </w:t>
      </w:r>
      <w:r w:rsidRPr="00BE075D">
        <w:rPr>
          <w:rFonts w:ascii="Times New Roman" w:hAnsi="Times New Roman" w:cs="Times New Roman"/>
          <w:sz w:val="24"/>
          <w:szCs w:val="24"/>
          <w:u w:val="single"/>
        </w:rPr>
        <w:t>Chemosphere</w:t>
      </w:r>
      <w:r w:rsidRPr="00BE075D">
        <w:rPr>
          <w:rFonts w:ascii="Times New Roman" w:hAnsi="Times New Roman" w:cs="Times New Roman"/>
          <w:sz w:val="24"/>
          <w:szCs w:val="24"/>
        </w:rPr>
        <w:t>, Vol. 83, 2011, 1262-1267.</w:t>
      </w:r>
    </w:p>
    <w:p w14:paraId="6065B58D"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Feigl, V., Anton, A., </w:t>
      </w:r>
      <w:proofErr w:type="spellStart"/>
      <w:r w:rsidRPr="00BE075D">
        <w:rPr>
          <w:rFonts w:ascii="Times New Roman" w:hAnsi="Times New Roman" w:cs="Times New Roman"/>
          <w:sz w:val="24"/>
          <w:szCs w:val="24"/>
        </w:rPr>
        <w:t>Uzigner</w:t>
      </w:r>
      <w:proofErr w:type="spellEnd"/>
      <w:r w:rsidRPr="00BE075D">
        <w:rPr>
          <w:rFonts w:ascii="Times New Roman" w:hAnsi="Times New Roman" w:cs="Times New Roman"/>
          <w:sz w:val="24"/>
          <w:szCs w:val="24"/>
        </w:rPr>
        <w:t xml:space="preserve">, N., and </w:t>
      </w:r>
      <w:proofErr w:type="spellStart"/>
      <w:r w:rsidRPr="00BE075D">
        <w:rPr>
          <w:rFonts w:ascii="Times New Roman" w:hAnsi="Times New Roman" w:cs="Times New Roman"/>
          <w:sz w:val="24"/>
          <w:szCs w:val="24"/>
        </w:rPr>
        <w:t>Gruiz</w:t>
      </w:r>
      <w:proofErr w:type="spellEnd"/>
      <w:r w:rsidRPr="00BE075D">
        <w:rPr>
          <w:rFonts w:ascii="Times New Roman" w:hAnsi="Times New Roman" w:cs="Times New Roman"/>
          <w:sz w:val="24"/>
          <w:szCs w:val="24"/>
        </w:rPr>
        <w:t xml:space="preserve">, K., “Red Mud as a Chemical Stabilizer for Soil Contaminated with Toxic Metals,” </w:t>
      </w:r>
      <w:r w:rsidRPr="00BE075D">
        <w:rPr>
          <w:rFonts w:ascii="Times New Roman" w:hAnsi="Times New Roman" w:cs="Times New Roman"/>
          <w:sz w:val="24"/>
          <w:szCs w:val="24"/>
          <w:u w:val="single"/>
        </w:rPr>
        <w:t>Water, Air, and Soil Pollution</w:t>
      </w:r>
      <w:r w:rsidRPr="00BE075D">
        <w:rPr>
          <w:rFonts w:ascii="Times New Roman" w:hAnsi="Times New Roman" w:cs="Times New Roman"/>
          <w:sz w:val="24"/>
          <w:szCs w:val="24"/>
        </w:rPr>
        <w:t>, Vol. 223, No. 3, 2012, pp. 1237-1247.</w:t>
      </w:r>
    </w:p>
    <w:p w14:paraId="38F2DDA1"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 xml:space="preserve">Garrido, S., Del Campo, G.M., </w:t>
      </w:r>
      <w:proofErr w:type="spellStart"/>
      <w:r w:rsidRPr="00BE075D">
        <w:rPr>
          <w:rFonts w:ascii="Times New Roman" w:hAnsi="Times New Roman" w:cs="Times New Roman"/>
          <w:sz w:val="24"/>
          <w:szCs w:val="24"/>
        </w:rPr>
        <w:t>Esteller</w:t>
      </w:r>
      <w:proofErr w:type="spellEnd"/>
      <w:r w:rsidRPr="00BE075D">
        <w:rPr>
          <w:rFonts w:ascii="Times New Roman" w:hAnsi="Times New Roman" w:cs="Times New Roman"/>
          <w:sz w:val="24"/>
          <w:szCs w:val="24"/>
        </w:rPr>
        <w:t xml:space="preserve">, M.V., </w:t>
      </w:r>
      <w:proofErr w:type="spellStart"/>
      <w:r w:rsidRPr="00BE075D">
        <w:rPr>
          <w:rFonts w:ascii="Times New Roman" w:hAnsi="Times New Roman" w:cs="Times New Roman"/>
          <w:sz w:val="24"/>
          <w:szCs w:val="24"/>
        </w:rPr>
        <w:t>Vaca</w:t>
      </w:r>
      <w:proofErr w:type="spellEnd"/>
      <w:r w:rsidRPr="00BE075D">
        <w:rPr>
          <w:rFonts w:ascii="Times New Roman" w:hAnsi="Times New Roman" w:cs="Times New Roman"/>
          <w:sz w:val="24"/>
          <w:szCs w:val="24"/>
        </w:rPr>
        <w:t>, R., and Lugo, J., “Heavy Metals in Soil Treated with Sewage Sludge Composting, Their Effect on Yield and Uptake of Broad Bean Seeds (</w:t>
      </w:r>
      <w:r w:rsidRPr="00BE075D">
        <w:rPr>
          <w:rFonts w:ascii="Times New Roman" w:hAnsi="Times New Roman" w:cs="Times New Roman"/>
          <w:i/>
          <w:iCs/>
          <w:sz w:val="24"/>
          <w:szCs w:val="24"/>
        </w:rPr>
        <w:t xml:space="preserve">Vicia </w:t>
      </w:r>
      <w:proofErr w:type="spellStart"/>
      <w:r w:rsidRPr="00BE075D">
        <w:rPr>
          <w:rFonts w:ascii="Times New Roman" w:hAnsi="Times New Roman" w:cs="Times New Roman"/>
          <w:i/>
          <w:iCs/>
          <w:sz w:val="24"/>
          <w:szCs w:val="24"/>
        </w:rPr>
        <w:t>faba</w:t>
      </w:r>
      <w:proofErr w:type="spellEnd"/>
      <w:r w:rsidRPr="00BE075D">
        <w:rPr>
          <w:rFonts w:ascii="Times New Roman" w:hAnsi="Times New Roman" w:cs="Times New Roman"/>
          <w:i/>
          <w:iCs/>
          <w:sz w:val="24"/>
          <w:szCs w:val="24"/>
        </w:rPr>
        <w:t xml:space="preserve"> L.</w:t>
      </w:r>
      <w:r w:rsidRPr="00BE075D">
        <w:rPr>
          <w:rFonts w:ascii="Times New Roman" w:hAnsi="Times New Roman" w:cs="Times New Roman"/>
          <w:sz w:val="24"/>
          <w:szCs w:val="24"/>
        </w:rPr>
        <w:t xml:space="preserve">),” </w:t>
      </w:r>
      <w:r w:rsidRPr="00BE075D">
        <w:rPr>
          <w:rFonts w:ascii="Times New Roman" w:hAnsi="Times New Roman" w:cs="Times New Roman"/>
          <w:sz w:val="24"/>
          <w:szCs w:val="24"/>
          <w:u w:val="single"/>
        </w:rPr>
        <w:t>Water, Air, and Soil Pollution</w:t>
      </w:r>
      <w:r w:rsidRPr="00BE075D">
        <w:rPr>
          <w:rFonts w:ascii="Times New Roman" w:hAnsi="Times New Roman" w:cs="Times New Roman"/>
          <w:sz w:val="24"/>
          <w:szCs w:val="24"/>
        </w:rPr>
        <w:t>, Vol. 166, 2005, pp. 303-319.</w:t>
      </w:r>
    </w:p>
    <w:p w14:paraId="582D498C"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Hageman, P.L., “U.S. Geological Survey Field Leach Test for Assessing Water Reactivity and Leaching Potential of Mine Wastes, Solids, and Other Geologic and Environmental Materials,” </w:t>
      </w:r>
      <w:r w:rsidRPr="00BE075D">
        <w:rPr>
          <w:rFonts w:ascii="Times New Roman" w:hAnsi="Times New Roman" w:cs="Times New Roman"/>
          <w:sz w:val="24"/>
          <w:szCs w:val="24"/>
          <w:u w:val="single"/>
        </w:rPr>
        <w:t>U.S. Geological Survey Techniques and Methods</w:t>
      </w:r>
      <w:r w:rsidRPr="00BE075D">
        <w:rPr>
          <w:rFonts w:ascii="Times New Roman" w:hAnsi="Times New Roman" w:cs="Times New Roman"/>
          <w:sz w:val="24"/>
          <w:szCs w:val="24"/>
        </w:rPr>
        <w:t>, Vol. 5, Ch. D3, Department of the Interior, Reston, VA, 2007.</w:t>
      </w:r>
    </w:p>
    <w:p w14:paraId="5C6B5474"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Hedin, R.S., “Sustainable Mine Drainage Treatment Through the Passive Production of Saleable Iron Oxide Solids,” </w:t>
      </w:r>
      <w:r w:rsidRPr="00BE075D">
        <w:rPr>
          <w:rFonts w:ascii="Times New Roman" w:hAnsi="Times New Roman" w:cs="Times New Roman"/>
          <w:sz w:val="24"/>
          <w:szCs w:val="24"/>
          <w:u w:val="single"/>
        </w:rPr>
        <w:t>International Conference on Acid Rock Drainage</w:t>
      </w:r>
      <w:r w:rsidRPr="00BE075D">
        <w:rPr>
          <w:rFonts w:ascii="Times New Roman" w:hAnsi="Times New Roman" w:cs="Times New Roman"/>
          <w:sz w:val="24"/>
          <w:szCs w:val="24"/>
        </w:rPr>
        <w:t>, American Society of Mining and Reclamation, 2006.</w:t>
      </w:r>
    </w:p>
    <w:p w14:paraId="1C93C2C1"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Hedin, R. and Hedin, B., “Increasing Oceanic Carbon Fixation Through Fe Fertilization: Opportunity for Mine </w:t>
      </w:r>
      <w:proofErr w:type="gramStart"/>
      <w:r w:rsidRPr="00BE075D">
        <w:rPr>
          <w:rFonts w:ascii="Times New Roman" w:hAnsi="Times New Roman" w:cs="Times New Roman"/>
          <w:sz w:val="24"/>
          <w:szCs w:val="24"/>
        </w:rPr>
        <w:t>Water?,</w:t>
      </w:r>
      <w:proofErr w:type="gramEnd"/>
      <w:r w:rsidRPr="00BE075D">
        <w:rPr>
          <w:rFonts w:ascii="Times New Roman" w:hAnsi="Times New Roman" w:cs="Times New Roman"/>
          <w:sz w:val="24"/>
          <w:szCs w:val="24"/>
        </w:rPr>
        <w:t xml:space="preserve">” </w:t>
      </w:r>
      <w:r w:rsidRPr="00BE075D">
        <w:rPr>
          <w:rFonts w:ascii="Times New Roman" w:hAnsi="Times New Roman" w:cs="Times New Roman"/>
          <w:sz w:val="24"/>
          <w:szCs w:val="24"/>
          <w:u w:val="single"/>
        </w:rPr>
        <w:t>Mine Water and the Environment</w:t>
      </w:r>
      <w:r w:rsidRPr="00BE075D">
        <w:rPr>
          <w:rFonts w:ascii="Times New Roman" w:hAnsi="Times New Roman" w:cs="Times New Roman"/>
          <w:sz w:val="24"/>
          <w:szCs w:val="24"/>
        </w:rPr>
        <w:t>, Vol. 34, 2015, pp. 105-111.</w:t>
      </w:r>
    </w:p>
    <w:p w14:paraId="6BA32D11"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Hernandez, A.J., Gutierrez-</w:t>
      </w:r>
      <w:proofErr w:type="spellStart"/>
      <w:r w:rsidRPr="00BE075D">
        <w:rPr>
          <w:rFonts w:ascii="Times New Roman" w:hAnsi="Times New Roman" w:cs="Times New Roman"/>
          <w:sz w:val="24"/>
          <w:szCs w:val="24"/>
        </w:rPr>
        <w:t>Ginez</w:t>
      </w:r>
      <w:proofErr w:type="spellEnd"/>
      <w:r w:rsidRPr="00BE075D">
        <w:rPr>
          <w:rFonts w:ascii="Times New Roman" w:hAnsi="Times New Roman" w:cs="Times New Roman"/>
          <w:sz w:val="24"/>
          <w:szCs w:val="24"/>
        </w:rPr>
        <w:t xml:space="preserve">, M.J., and Pastor, J., “Benefits of the Use of Sewage Sludge over EDTA to Remediate Soils Polluted with Heavy Metals,” </w:t>
      </w:r>
      <w:r w:rsidRPr="00BE075D">
        <w:rPr>
          <w:rFonts w:ascii="Times New Roman" w:hAnsi="Times New Roman" w:cs="Times New Roman"/>
          <w:sz w:val="24"/>
          <w:szCs w:val="24"/>
          <w:u w:val="single"/>
        </w:rPr>
        <w:t>Journal of Environmental Quality</w:t>
      </w:r>
      <w:r w:rsidRPr="00BE075D">
        <w:rPr>
          <w:rFonts w:ascii="Times New Roman" w:hAnsi="Times New Roman" w:cs="Times New Roman"/>
          <w:sz w:val="24"/>
          <w:szCs w:val="24"/>
        </w:rPr>
        <w:t>, Vol. 44, No. 5, 2015, pp. 1579-1588.</w:t>
      </w:r>
    </w:p>
    <w:p w14:paraId="6E04E5E6" w14:textId="77777777" w:rsidR="00BE075D" w:rsidRPr="00BE075D" w:rsidRDefault="00BE075D" w:rsidP="00BE075D">
      <w:pPr>
        <w:spacing w:line="480" w:lineRule="auto"/>
        <w:rPr>
          <w:rFonts w:ascii="Times New Roman" w:hAnsi="Times New Roman" w:cs="Times New Roman"/>
          <w:sz w:val="24"/>
          <w:szCs w:val="24"/>
        </w:rPr>
      </w:pPr>
      <w:bookmarkStart w:id="99" w:name="_Toc34684355"/>
      <w:bookmarkStart w:id="100" w:name="_Toc34726093"/>
      <w:bookmarkStart w:id="101" w:name="_Toc34727577"/>
      <w:bookmarkStart w:id="102" w:name="_Toc34684356"/>
      <w:bookmarkStart w:id="103" w:name="_Toc34726094"/>
      <w:bookmarkStart w:id="104" w:name="_Toc34727578"/>
      <w:r w:rsidRPr="00BE075D">
        <w:rPr>
          <w:rFonts w:ascii="Times New Roman" w:hAnsi="Times New Roman" w:cs="Times New Roman"/>
          <w:sz w:val="24"/>
          <w:szCs w:val="24"/>
        </w:rPr>
        <w:t xml:space="preserve">Ho, Y.S. and McKay, G., “The Kinetics of Sorption of Divalent Metal Ions onto Sphagnum Moss Peat,” </w:t>
      </w:r>
      <w:r w:rsidRPr="00BE075D">
        <w:rPr>
          <w:rFonts w:ascii="Times New Roman" w:hAnsi="Times New Roman" w:cs="Times New Roman"/>
          <w:sz w:val="24"/>
          <w:szCs w:val="24"/>
          <w:u w:val="single"/>
        </w:rPr>
        <w:t>Water Research</w:t>
      </w:r>
      <w:r w:rsidRPr="00BE075D">
        <w:rPr>
          <w:rFonts w:ascii="Times New Roman" w:hAnsi="Times New Roman" w:cs="Times New Roman"/>
          <w:sz w:val="24"/>
          <w:szCs w:val="24"/>
        </w:rPr>
        <w:t>, Vol. 34, No. 3, 2000, pp. 735-742.</w:t>
      </w:r>
      <w:bookmarkEnd w:id="99"/>
      <w:bookmarkEnd w:id="100"/>
      <w:bookmarkEnd w:id="101"/>
    </w:p>
    <w:p w14:paraId="4CF4AB27"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Ijagbemi</w:t>
      </w:r>
      <w:proofErr w:type="spellEnd"/>
      <w:r w:rsidRPr="00BE075D">
        <w:rPr>
          <w:rFonts w:ascii="Times New Roman" w:hAnsi="Times New Roman" w:cs="Times New Roman"/>
          <w:sz w:val="24"/>
          <w:szCs w:val="24"/>
        </w:rPr>
        <w:t xml:space="preserve">, C.O., </w:t>
      </w:r>
      <w:proofErr w:type="spellStart"/>
      <w:r w:rsidRPr="00BE075D">
        <w:rPr>
          <w:rFonts w:ascii="Times New Roman" w:hAnsi="Times New Roman" w:cs="Times New Roman"/>
          <w:sz w:val="24"/>
          <w:szCs w:val="24"/>
        </w:rPr>
        <w:t>Baek</w:t>
      </w:r>
      <w:proofErr w:type="spellEnd"/>
      <w:r w:rsidRPr="00BE075D">
        <w:rPr>
          <w:rFonts w:ascii="Times New Roman" w:hAnsi="Times New Roman" w:cs="Times New Roman"/>
          <w:sz w:val="24"/>
          <w:szCs w:val="24"/>
        </w:rPr>
        <w:t xml:space="preserve">, M.H., and Kim, D.S., “Montmorillonite Surface Properties and Sorption Characteristics for Heavy Metal Removal from Aqueous Solutions,” </w:t>
      </w:r>
      <w:r w:rsidRPr="00BE075D">
        <w:rPr>
          <w:rFonts w:ascii="Times New Roman" w:hAnsi="Times New Roman" w:cs="Times New Roman"/>
          <w:sz w:val="24"/>
          <w:szCs w:val="24"/>
          <w:u w:val="single"/>
        </w:rPr>
        <w:t>Journal of Hazardous Materials</w:t>
      </w:r>
      <w:r w:rsidRPr="00BE075D">
        <w:rPr>
          <w:rFonts w:ascii="Times New Roman" w:hAnsi="Times New Roman" w:cs="Times New Roman"/>
          <w:sz w:val="24"/>
          <w:szCs w:val="24"/>
        </w:rPr>
        <w:t>, Vol. 166, No. 1, 2009, pp. 538-546.</w:t>
      </w:r>
      <w:bookmarkEnd w:id="102"/>
      <w:bookmarkEnd w:id="103"/>
      <w:bookmarkEnd w:id="104"/>
    </w:p>
    <w:p w14:paraId="6156E815" w14:textId="77777777" w:rsidR="00BE075D" w:rsidRPr="00BE075D" w:rsidRDefault="00BE075D" w:rsidP="00BE075D">
      <w:pPr>
        <w:spacing w:line="480" w:lineRule="auto"/>
        <w:rPr>
          <w:rFonts w:ascii="Times New Roman" w:hAnsi="Times New Roman" w:cs="Times New Roman"/>
          <w:sz w:val="24"/>
          <w:szCs w:val="24"/>
        </w:rPr>
      </w:pPr>
      <w:bookmarkStart w:id="105" w:name="_Toc34684357"/>
      <w:bookmarkStart w:id="106" w:name="_Toc34726095"/>
      <w:bookmarkStart w:id="107" w:name="_Toc34727579"/>
      <w:r w:rsidRPr="00BE075D">
        <w:rPr>
          <w:rFonts w:ascii="Times New Roman" w:hAnsi="Times New Roman" w:cs="Times New Roman"/>
          <w:sz w:val="24"/>
          <w:szCs w:val="24"/>
        </w:rPr>
        <w:lastRenderedPageBreak/>
        <w:t xml:space="preserve">Jang, A., </w:t>
      </w:r>
      <w:proofErr w:type="spellStart"/>
      <w:r w:rsidRPr="00BE075D">
        <w:rPr>
          <w:rFonts w:ascii="Times New Roman" w:hAnsi="Times New Roman" w:cs="Times New Roman"/>
          <w:sz w:val="24"/>
          <w:szCs w:val="24"/>
        </w:rPr>
        <w:t>Seo</w:t>
      </w:r>
      <w:proofErr w:type="spellEnd"/>
      <w:r w:rsidRPr="00BE075D">
        <w:rPr>
          <w:rFonts w:ascii="Times New Roman" w:hAnsi="Times New Roman" w:cs="Times New Roman"/>
          <w:sz w:val="24"/>
          <w:szCs w:val="24"/>
        </w:rPr>
        <w:t xml:space="preserve">, Y., and Bishop, P.L., “The Removal of Heavy Metals in Urban Runoff by Sorption on Mulch,” </w:t>
      </w:r>
      <w:r w:rsidRPr="00BE075D">
        <w:rPr>
          <w:rFonts w:ascii="Times New Roman" w:hAnsi="Times New Roman" w:cs="Times New Roman"/>
          <w:sz w:val="24"/>
          <w:szCs w:val="24"/>
          <w:u w:val="single"/>
        </w:rPr>
        <w:t>Environmental Pollution</w:t>
      </w:r>
      <w:r w:rsidRPr="00BE075D">
        <w:rPr>
          <w:rFonts w:ascii="Times New Roman" w:hAnsi="Times New Roman" w:cs="Times New Roman"/>
          <w:sz w:val="24"/>
          <w:szCs w:val="24"/>
        </w:rPr>
        <w:t>, Vol. 133, No. 1, 2005, pp. 117-127.</w:t>
      </w:r>
      <w:bookmarkEnd w:id="105"/>
      <w:bookmarkEnd w:id="106"/>
      <w:bookmarkEnd w:id="107"/>
    </w:p>
    <w:p w14:paraId="5E126391"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Kefeni</w:t>
      </w:r>
      <w:proofErr w:type="spellEnd"/>
      <w:r w:rsidRPr="00BE075D">
        <w:rPr>
          <w:rFonts w:ascii="Times New Roman" w:hAnsi="Times New Roman" w:cs="Times New Roman"/>
          <w:sz w:val="24"/>
          <w:szCs w:val="24"/>
        </w:rPr>
        <w:t xml:space="preserve">, K.K., </w:t>
      </w:r>
      <w:proofErr w:type="spellStart"/>
      <w:r w:rsidRPr="00BE075D">
        <w:rPr>
          <w:rFonts w:ascii="Times New Roman" w:hAnsi="Times New Roman" w:cs="Times New Roman"/>
          <w:sz w:val="24"/>
          <w:szCs w:val="24"/>
        </w:rPr>
        <w:t>Msagati</w:t>
      </w:r>
      <w:proofErr w:type="spellEnd"/>
      <w:r w:rsidRPr="00BE075D">
        <w:rPr>
          <w:rFonts w:ascii="Times New Roman" w:hAnsi="Times New Roman" w:cs="Times New Roman"/>
          <w:sz w:val="24"/>
          <w:szCs w:val="24"/>
        </w:rPr>
        <w:t xml:space="preserve">, T.A.M., and Mamba, B.B., “Acid Mine Drainage: Prevention, Treatment Options, and Resource Recovery: A Review,” </w:t>
      </w:r>
      <w:r w:rsidRPr="00BE075D">
        <w:rPr>
          <w:rFonts w:ascii="Times New Roman" w:hAnsi="Times New Roman" w:cs="Times New Roman"/>
          <w:sz w:val="24"/>
          <w:szCs w:val="24"/>
          <w:u w:val="single"/>
        </w:rPr>
        <w:t>Journal of Cleaner Production</w:t>
      </w:r>
      <w:r w:rsidRPr="00BE075D">
        <w:rPr>
          <w:rFonts w:ascii="Times New Roman" w:hAnsi="Times New Roman" w:cs="Times New Roman"/>
          <w:sz w:val="24"/>
          <w:szCs w:val="24"/>
        </w:rPr>
        <w:t>, Vol. 151, 2017, pp.475-493.</w:t>
      </w:r>
    </w:p>
    <w:p w14:paraId="028287C6"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Lee, D.-S., Lim, S.-S., Park, H.-J., Yang, H.I., Park, S.-I., Kwak, J.-H., and Choi, W.-J., “Fly Ash and Zeolite Decrease Metal Uptake but do not Improve Rice Growth in Paddy Soils Contaminated with Cu and Zn,” </w:t>
      </w:r>
      <w:r w:rsidRPr="00BE075D">
        <w:rPr>
          <w:rFonts w:ascii="Times New Roman" w:hAnsi="Times New Roman" w:cs="Times New Roman"/>
          <w:sz w:val="24"/>
          <w:szCs w:val="24"/>
          <w:u w:val="single"/>
        </w:rPr>
        <w:t>Environment International</w:t>
      </w:r>
      <w:r w:rsidRPr="00BE075D">
        <w:rPr>
          <w:rFonts w:ascii="Times New Roman" w:hAnsi="Times New Roman" w:cs="Times New Roman"/>
          <w:sz w:val="24"/>
          <w:szCs w:val="24"/>
        </w:rPr>
        <w:t>, Vol. 129, 2019, pp. 551-564.</w:t>
      </w:r>
    </w:p>
    <w:p w14:paraId="033EB8C5" w14:textId="706C474B" w:rsidR="002D35D9" w:rsidRPr="00834940" w:rsidRDefault="00BE78EA" w:rsidP="00BE075D">
      <w:pPr>
        <w:spacing w:line="480" w:lineRule="auto"/>
        <w:rPr>
          <w:rFonts w:ascii="Times New Roman" w:hAnsi="Times New Roman" w:cs="Times New Roman"/>
          <w:sz w:val="24"/>
          <w:szCs w:val="24"/>
        </w:rPr>
      </w:pPr>
      <w:r>
        <w:rPr>
          <w:rFonts w:ascii="Times New Roman" w:hAnsi="Times New Roman" w:cs="Times New Roman"/>
          <w:sz w:val="24"/>
          <w:szCs w:val="24"/>
        </w:rPr>
        <w:t xml:space="preserve">Li, H., Dong, X., da Silva, E.B., de Oliveira, L.M., Chen, Y., and Ma, L.Q., </w:t>
      </w:r>
      <w:r w:rsidR="00834940">
        <w:rPr>
          <w:rFonts w:ascii="Times New Roman" w:hAnsi="Times New Roman" w:cs="Times New Roman"/>
          <w:sz w:val="24"/>
          <w:szCs w:val="24"/>
        </w:rPr>
        <w:t xml:space="preserve">“Mechanisms of Metal Sorption by </w:t>
      </w:r>
      <w:proofErr w:type="spellStart"/>
      <w:r w:rsidR="00834940">
        <w:rPr>
          <w:rFonts w:ascii="Times New Roman" w:hAnsi="Times New Roman" w:cs="Times New Roman"/>
          <w:sz w:val="24"/>
          <w:szCs w:val="24"/>
        </w:rPr>
        <w:t>Biochars</w:t>
      </w:r>
      <w:proofErr w:type="spellEnd"/>
      <w:r w:rsidR="00834940">
        <w:rPr>
          <w:rFonts w:ascii="Times New Roman" w:hAnsi="Times New Roman" w:cs="Times New Roman"/>
          <w:sz w:val="24"/>
          <w:szCs w:val="24"/>
        </w:rPr>
        <w:t xml:space="preserve">: Biochar Characteristics and Modifications,” </w:t>
      </w:r>
      <w:r w:rsidR="00834940">
        <w:rPr>
          <w:rFonts w:ascii="Times New Roman" w:hAnsi="Times New Roman" w:cs="Times New Roman"/>
          <w:sz w:val="24"/>
          <w:szCs w:val="24"/>
          <w:u w:val="single"/>
        </w:rPr>
        <w:t>Chemosphere</w:t>
      </w:r>
      <w:r w:rsidR="00834940">
        <w:rPr>
          <w:rFonts w:ascii="Times New Roman" w:hAnsi="Times New Roman" w:cs="Times New Roman"/>
          <w:sz w:val="24"/>
          <w:szCs w:val="24"/>
        </w:rPr>
        <w:t>, Vol. 178, 2017, pp. 466-478.</w:t>
      </w:r>
    </w:p>
    <w:p w14:paraId="649F5F17" w14:textId="1140EFDD"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Lomaglio</w:t>
      </w:r>
      <w:proofErr w:type="spellEnd"/>
      <w:r w:rsidRPr="00BE075D">
        <w:rPr>
          <w:rFonts w:ascii="Times New Roman" w:hAnsi="Times New Roman" w:cs="Times New Roman"/>
          <w:sz w:val="24"/>
          <w:szCs w:val="24"/>
        </w:rPr>
        <w:t xml:space="preserve">, T., </w:t>
      </w:r>
      <w:proofErr w:type="spellStart"/>
      <w:r w:rsidRPr="00BE075D">
        <w:rPr>
          <w:rFonts w:ascii="Times New Roman" w:hAnsi="Times New Roman" w:cs="Times New Roman"/>
          <w:sz w:val="24"/>
          <w:szCs w:val="24"/>
        </w:rPr>
        <w:t>Hattab-Hambli</w:t>
      </w:r>
      <w:proofErr w:type="spellEnd"/>
      <w:r w:rsidRPr="00BE075D">
        <w:rPr>
          <w:rFonts w:ascii="Times New Roman" w:hAnsi="Times New Roman" w:cs="Times New Roman"/>
          <w:sz w:val="24"/>
          <w:szCs w:val="24"/>
        </w:rPr>
        <w:t xml:space="preserve">, N., </w:t>
      </w:r>
      <w:proofErr w:type="spellStart"/>
      <w:r w:rsidRPr="00BE075D">
        <w:rPr>
          <w:rFonts w:ascii="Times New Roman" w:hAnsi="Times New Roman" w:cs="Times New Roman"/>
          <w:sz w:val="24"/>
          <w:szCs w:val="24"/>
        </w:rPr>
        <w:t>Miarad</w:t>
      </w:r>
      <w:proofErr w:type="spellEnd"/>
      <w:r w:rsidRPr="00BE075D">
        <w:rPr>
          <w:rFonts w:ascii="Times New Roman" w:hAnsi="Times New Roman" w:cs="Times New Roman"/>
          <w:sz w:val="24"/>
          <w:szCs w:val="24"/>
        </w:rPr>
        <w:t xml:space="preserve">, F., Lebrun, M., </w:t>
      </w:r>
      <w:proofErr w:type="spellStart"/>
      <w:r w:rsidRPr="00BE075D">
        <w:rPr>
          <w:rFonts w:ascii="Times New Roman" w:hAnsi="Times New Roman" w:cs="Times New Roman"/>
          <w:sz w:val="24"/>
          <w:szCs w:val="24"/>
        </w:rPr>
        <w:t>Nandillon</w:t>
      </w:r>
      <w:proofErr w:type="spellEnd"/>
      <w:r w:rsidRPr="00BE075D">
        <w:rPr>
          <w:rFonts w:ascii="Times New Roman" w:hAnsi="Times New Roman" w:cs="Times New Roman"/>
          <w:sz w:val="24"/>
          <w:szCs w:val="24"/>
        </w:rPr>
        <w:t xml:space="preserve">, R., </w:t>
      </w:r>
      <w:proofErr w:type="spellStart"/>
      <w:r w:rsidRPr="00BE075D">
        <w:rPr>
          <w:rFonts w:ascii="Times New Roman" w:hAnsi="Times New Roman" w:cs="Times New Roman"/>
          <w:sz w:val="24"/>
          <w:szCs w:val="24"/>
        </w:rPr>
        <w:t>Trupiano</w:t>
      </w:r>
      <w:proofErr w:type="spellEnd"/>
      <w:r w:rsidRPr="00BE075D">
        <w:rPr>
          <w:rFonts w:ascii="Times New Roman" w:hAnsi="Times New Roman" w:cs="Times New Roman"/>
          <w:sz w:val="24"/>
          <w:szCs w:val="24"/>
        </w:rPr>
        <w:t xml:space="preserve">, D., </w:t>
      </w:r>
      <w:proofErr w:type="spellStart"/>
      <w:r w:rsidRPr="00BE075D">
        <w:rPr>
          <w:rFonts w:ascii="Times New Roman" w:hAnsi="Times New Roman" w:cs="Times New Roman"/>
          <w:sz w:val="24"/>
          <w:szCs w:val="24"/>
        </w:rPr>
        <w:t>Scippa</w:t>
      </w:r>
      <w:proofErr w:type="spellEnd"/>
      <w:r w:rsidRPr="00BE075D">
        <w:rPr>
          <w:rFonts w:ascii="Times New Roman" w:hAnsi="Times New Roman" w:cs="Times New Roman"/>
          <w:sz w:val="24"/>
          <w:szCs w:val="24"/>
        </w:rPr>
        <w:t xml:space="preserve">, G.S., Gauthier, A., </w:t>
      </w:r>
      <w:proofErr w:type="spellStart"/>
      <w:r w:rsidRPr="00BE075D">
        <w:rPr>
          <w:rFonts w:ascii="Times New Roman" w:hAnsi="Times New Roman" w:cs="Times New Roman"/>
          <w:sz w:val="24"/>
          <w:szCs w:val="24"/>
        </w:rPr>
        <w:t>Motelica-Heino</w:t>
      </w:r>
      <w:proofErr w:type="spellEnd"/>
      <w:r w:rsidRPr="00BE075D">
        <w:rPr>
          <w:rFonts w:ascii="Times New Roman" w:hAnsi="Times New Roman" w:cs="Times New Roman"/>
          <w:sz w:val="24"/>
          <w:szCs w:val="24"/>
        </w:rPr>
        <w:t xml:space="preserve">, M., </w:t>
      </w:r>
      <w:proofErr w:type="spellStart"/>
      <w:r w:rsidRPr="00BE075D">
        <w:rPr>
          <w:rFonts w:ascii="Times New Roman" w:hAnsi="Times New Roman" w:cs="Times New Roman"/>
          <w:sz w:val="24"/>
          <w:szCs w:val="24"/>
        </w:rPr>
        <w:t>Bourgerie</w:t>
      </w:r>
      <w:proofErr w:type="spellEnd"/>
      <w:r w:rsidRPr="00BE075D">
        <w:rPr>
          <w:rFonts w:ascii="Times New Roman" w:hAnsi="Times New Roman" w:cs="Times New Roman"/>
          <w:sz w:val="24"/>
          <w:szCs w:val="24"/>
        </w:rPr>
        <w:t xml:space="preserve">, S., and Morabito, D., “Cd, Pb, and Zn Mobility and (Bio)Availability in Contaminated Soils from a Former Smelting Site Amended with Biochar,” </w:t>
      </w:r>
      <w:r w:rsidRPr="00BE075D">
        <w:rPr>
          <w:rFonts w:ascii="Times New Roman" w:hAnsi="Times New Roman" w:cs="Times New Roman"/>
          <w:sz w:val="24"/>
          <w:szCs w:val="24"/>
          <w:u w:val="single"/>
        </w:rPr>
        <w:t>Environmental Science and Pollution Research</w:t>
      </w:r>
      <w:r w:rsidRPr="00BE075D">
        <w:rPr>
          <w:rFonts w:ascii="Times New Roman" w:hAnsi="Times New Roman" w:cs="Times New Roman"/>
          <w:sz w:val="24"/>
          <w:szCs w:val="24"/>
        </w:rPr>
        <w:t>, Vol. 25, 2018, pp. 25744-25756.</w:t>
      </w:r>
    </w:p>
    <w:p w14:paraId="05E4BDE9" w14:textId="77777777" w:rsidR="001A1FFC" w:rsidRPr="00B645C8" w:rsidRDefault="001A1FFC" w:rsidP="001A1FFC">
      <w:pPr>
        <w:spacing w:line="480" w:lineRule="auto"/>
        <w:rPr>
          <w:rFonts w:ascii="Times New Roman" w:hAnsi="Times New Roman" w:cs="Times New Roman"/>
          <w:sz w:val="24"/>
          <w:szCs w:val="24"/>
        </w:rPr>
      </w:pPr>
      <w:r w:rsidRPr="00B645C8">
        <w:rPr>
          <w:rFonts w:ascii="Times New Roman" w:hAnsi="Times New Roman" w:cs="Times New Roman"/>
          <w:sz w:val="24"/>
          <w:szCs w:val="24"/>
        </w:rPr>
        <w:t xml:space="preserve">MacDonald, D.D., </w:t>
      </w:r>
      <w:proofErr w:type="spellStart"/>
      <w:r w:rsidRPr="00B645C8">
        <w:rPr>
          <w:rFonts w:ascii="Times New Roman" w:hAnsi="Times New Roman" w:cs="Times New Roman"/>
          <w:sz w:val="24"/>
          <w:szCs w:val="24"/>
        </w:rPr>
        <w:t>Ingersol</w:t>
      </w:r>
      <w:proofErr w:type="spellEnd"/>
      <w:r w:rsidRPr="00B645C8">
        <w:rPr>
          <w:rFonts w:ascii="Times New Roman" w:hAnsi="Times New Roman" w:cs="Times New Roman"/>
          <w:sz w:val="24"/>
          <w:szCs w:val="24"/>
        </w:rPr>
        <w:t xml:space="preserve">, C.G., and Berger, T.A., “Development and Evaluation of Consensus-Based Sediment Quality Guidelines for Freshwater Ecosystems,” </w:t>
      </w:r>
      <w:r w:rsidRPr="00B645C8">
        <w:rPr>
          <w:rFonts w:ascii="Times New Roman" w:hAnsi="Times New Roman" w:cs="Times New Roman"/>
          <w:sz w:val="24"/>
          <w:szCs w:val="24"/>
          <w:u w:val="single"/>
        </w:rPr>
        <w:t>Archives of Environmental Contamination and Toxicology</w:t>
      </w:r>
      <w:r w:rsidRPr="00B645C8">
        <w:rPr>
          <w:rFonts w:ascii="Times New Roman" w:hAnsi="Times New Roman" w:cs="Times New Roman"/>
          <w:sz w:val="24"/>
          <w:szCs w:val="24"/>
        </w:rPr>
        <w:t>, Vol. 39, No. 1, 2000, pp. 20-31.</w:t>
      </w:r>
    </w:p>
    <w:p w14:paraId="510FDCFC"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Moodley, I., Sheridan, C.M., </w:t>
      </w:r>
      <w:proofErr w:type="spellStart"/>
      <w:r w:rsidRPr="00BE075D">
        <w:rPr>
          <w:rFonts w:ascii="Times New Roman" w:hAnsi="Times New Roman" w:cs="Times New Roman"/>
          <w:sz w:val="24"/>
          <w:szCs w:val="24"/>
        </w:rPr>
        <w:t>Kappelmeyer</w:t>
      </w:r>
      <w:proofErr w:type="spellEnd"/>
      <w:r w:rsidRPr="00BE075D">
        <w:rPr>
          <w:rFonts w:ascii="Times New Roman" w:hAnsi="Times New Roman" w:cs="Times New Roman"/>
          <w:sz w:val="24"/>
          <w:szCs w:val="24"/>
        </w:rPr>
        <w:t xml:space="preserve">, U., and </w:t>
      </w:r>
      <w:proofErr w:type="spellStart"/>
      <w:r w:rsidRPr="00BE075D">
        <w:rPr>
          <w:rFonts w:ascii="Times New Roman" w:hAnsi="Times New Roman" w:cs="Times New Roman"/>
          <w:sz w:val="24"/>
          <w:szCs w:val="24"/>
        </w:rPr>
        <w:t>Akcil</w:t>
      </w:r>
      <w:proofErr w:type="spellEnd"/>
      <w:r w:rsidRPr="00BE075D">
        <w:rPr>
          <w:rFonts w:ascii="Times New Roman" w:hAnsi="Times New Roman" w:cs="Times New Roman"/>
          <w:sz w:val="24"/>
          <w:szCs w:val="24"/>
        </w:rPr>
        <w:t xml:space="preserve">, A., “Environmentally Sustainable Acid Mine Drainage Remediation: Research Developments with a Focus on Waste/By-Products,” </w:t>
      </w:r>
      <w:r w:rsidRPr="00BE075D">
        <w:rPr>
          <w:rFonts w:ascii="Times New Roman" w:hAnsi="Times New Roman" w:cs="Times New Roman"/>
          <w:sz w:val="24"/>
          <w:szCs w:val="24"/>
          <w:u w:val="single"/>
        </w:rPr>
        <w:t>Minerals Engineering</w:t>
      </w:r>
      <w:r w:rsidRPr="00BE075D">
        <w:rPr>
          <w:rFonts w:ascii="Times New Roman" w:hAnsi="Times New Roman" w:cs="Times New Roman"/>
          <w:sz w:val="24"/>
          <w:szCs w:val="24"/>
        </w:rPr>
        <w:t>, Vol. 126, 2018, pp. 207-220.</w:t>
      </w:r>
    </w:p>
    <w:p w14:paraId="689D820A"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 xml:space="preserve">Mukherjee, A., Zimmerman, A.R., and Harris, W., “Surface Chemistry Variations Among a Series of Laboratory-Produced </w:t>
      </w:r>
      <w:proofErr w:type="spellStart"/>
      <w:r w:rsidRPr="00BE075D">
        <w:rPr>
          <w:rFonts w:ascii="Times New Roman" w:hAnsi="Times New Roman" w:cs="Times New Roman"/>
          <w:sz w:val="24"/>
          <w:szCs w:val="24"/>
        </w:rPr>
        <w:t>Biochars</w:t>
      </w:r>
      <w:proofErr w:type="spellEnd"/>
      <w:r w:rsidRPr="00BE075D">
        <w:rPr>
          <w:rFonts w:ascii="Times New Roman" w:hAnsi="Times New Roman" w:cs="Times New Roman"/>
          <w:sz w:val="24"/>
          <w:szCs w:val="24"/>
        </w:rPr>
        <w:t xml:space="preserve">,” </w:t>
      </w:r>
      <w:proofErr w:type="spellStart"/>
      <w:r w:rsidRPr="00BE075D">
        <w:rPr>
          <w:rFonts w:ascii="Times New Roman" w:hAnsi="Times New Roman" w:cs="Times New Roman"/>
          <w:sz w:val="24"/>
          <w:szCs w:val="24"/>
          <w:u w:val="single"/>
        </w:rPr>
        <w:t>Geoderma</w:t>
      </w:r>
      <w:proofErr w:type="spellEnd"/>
      <w:r w:rsidRPr="00BE075D">
        <w:rPr>
          <w:rFonts w:ascii="Times New Roman" w:hAnsi="Times New Roman" w:cs="Times New Roman"/>
          <w:sz w:val="24"/>
          <w:szCs w:val="24"/>
        </w:rPr>
        <w:t>, Vol. 163, No. 3-4, 2011, pp. 247-255.</w:t>
      </w:r>
    </w:p>
    <w:p w14:paraId="7D92B94F"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Nairn, R.W., </w:t>
      </w:r>
      <w:proofErr w:type="spellStart"/>
      <w:r w:rsidRPr="00BE075D">
        <w:rPr>
          <w:rFonts w:ascii="Times New Roman" w:hAnsi="Times New Roman" w:cs="Times New Roman"/>
          <w:sz w:val="24"/>
          <w:szCs w:val="24"/>
        </w:rPr>
        <w:t>LaBar</w:t>
      </w:r>
      <w:proofErr w:type="spellEnd"/>
      <w:r w:rsidRPr="00BE075D">
        <w:rPr>
          <w:rFonts w:ascii="Times New Roman" w:hAnsi="Times New Roman" w:cs="Times New Roman"/>
          <w:sz w:val="24"/>
          <w:szCs w:val="24"/>
        </w:rPr>
        <w:t xml:space="preserve">, J.A., </w:t>
      </w:r>
      <w:proofErr w:type="spellStart"/>
      <w:r w:rsidRPr="00BE075D">
        <w:rPr>
          <w:rFonts w:ascii="Times New Roman" w:hAnsi="Times New Roman" w:cs="Times New Roman"/>
          <w:sz w:val="24"/>
          <w:szCs w:val="24"/>
        </w:rPr>
        <w:t>Strevett</w:t>
      </w:r>
      <w:proofErr w:type="spellEnd"/>
      <w:r w:rsidRPr="00BE075D">
        <w:rPr>
          <w:rFonts w:ascii="Times New Roman" w:hAnsi="Times New Roman" w:cs="Times New Roman"/>
          <w:sz w:val="24"/>
          <w:szCs w:val="24"/>
        </w:rPr>
        <w:t xml:space="preserve">, K.A., </w:t>
      </w:r>
      <w:proofErr w:type="spellStart"/>
      <w:r w:rsidRPr="00BE075D">
        <w:rPr>
          <w:rFonts w:ascii="Times New Roman" w:hAnsi="Times New Roman" w:cs="Times New Roman"/>
          <w:sz w:val="24"/>
          <w:szCs w:val="24"/>
        </w:rPr>
        <w:t>Strosnider</w:t>
      </w:r>
      <w:proofErr w:type="spellEnd"/>
      <w:r w:rsidRPr="00BE075D">
        <w:rPr>
          <w:rFonts w:ascii="Times New Roman" w:hAnsi="Times New Roman" w:cs="Times New Roman"/>
          <w:sz w:val="24"/>
          <w:szCs w:val="24"/>
        </w:rPr>
        <w:t xml:space="preserve">, W.H., Morris, D., Neely, C.A., Garrido, A., Santamaria, B., Oxenford, L., </w:t>
      </w:r>
      <w:proofErr w:type="spellStart"/>
      <w:r w:rsidRPr="00BE075D">
        <w:rPr>
          <w:rFonts w:ascii="Times New Roman" w:hAnsi="Times New Roman" w:cs="Times New Roman"/>
          <w:sz w:val="24"/>
          <w:szCs w:val="24"/>
        </w:rPr>
        <w:t>Kauk</w:t>
      </w:r>
      <w:proofErr w:type="spellEnd"/>
      <w:r w:rsidRPr="00BE075D">
        <w:rPr>
          <w:rFonts w:ascii="Times New Roman" w:hAnsi="Times New Roman" w:cs="Times New Roman"/>
          <w:sz w:val="24"/>
          <w:szCs w:val="24"/>
        </w:rPr>
        <w:t xml:space="preserve">, K., Carter, S., and </w:t>
      </w:r>
      <w:proofErr w:type="spellStart"/>
      <w:r w:rsidRPr="00BE075D">
        <w:rPr>
          <w:rFonts w:ascii="Times New Roman" w:hAnsi="Times New Roman" w:cs="Times New Roman"/>
          <w:sz w:val="24"/>
          <w:szCs w:val="24"/>
        </w:rPr>
        <w:t>Furneaux</w:t>
      </w:r>
      <w:proofErr w:type="spellEnd"/>
      <w:r w:rsidRPr="00BE075D">
        <w:rPr>
          <w:rFonts w:ascii="Times New Roman" w:hAnsi="Times New Roman" w:cs="Times New Roman"/>
          <w:sz w:val="24"/>
          <w:szCs w:val="24"/>
        </w:rPr>
        <w:t>, B.</w:t>
      </w:r>
      <w:proofErr w:type="gramStart"/>
      <w:r w:rsidRPr="00BE075D">
        <w:rPr>
          <w:rFonts w:ascii="Times New Roman" w:hAnsi="Times New Roman" w:cs="Times New Roman"/>
          <w:sz w:val="24"/>
          <w:szCs w:val="24"/>
        </w:rPr>
        <w:t>,  “</w:t>
      </w:r>
      <w:proofErr w:type="gramEnd"/>
      <w:r w:rsidRPr="00BE075D">
        <w:rPr>
          <w:rFonts w:ascii="Times New Roman" w:hAnsi="Times New Roman" w:cs="Times New Roman"/>
          <w:sz w:val="24"/>
          <w:szCs w:val="24"/>
        </w:rPr>
        <w:t xml:space="preserve">A Large, Multi-Cell, Ecologically Engineered Passive Treatment System for Ferruginous Lead-Zinc Mine Waters,” </w:t>
      </w:r>
      <w:r w:rsidRPr="00BE075D">
        <w:rPr>
          <w:rFonts w:ascii="Times New Roman" w:hAnsi="Times New Roman" w:cs="Times New Roman"/>
          <w:sz w:val="24"/>
          <w:szCs w:val="24"/>
          <w:u w:val="single"/>
        </w:rPr>
        <w:t>Mine Water &amp; Innovative Thinking</w:t>
      </w:r>
      <w:r w:rsidRPr="00BE075D">
        <w:rPr>
          <w:rFonts w:ascii="Times New Roman" w:hAnsi="Times New Roman" w:cs="Times New Roman"/>
          <w:sz w:val="24"/>
          <w:szCs w:val="24"/>
        </w:rPr>
        <w:t>, International Mine Water Association, 2010, pp. 255-259.</w:t>
      </w:r>
    </w:p>
    <w:p w14:paraId="00DBF953"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Navarro, A., “Effect of Sludge Amendment on Remediation of Metal Contaminated Soils,” </w:t>
      </w:r>
      <w:r w:rsidRPr="00BE075D">
        <w:rPr>
          <w:rFonts w:ascii="Times New Roman" w:hAnsi="Times New Roman" w:cs="Times New Roman"/>
          <w:sz w:val="24"/>
          <w:szCs w:val="24"/>
          <w:u w:val="single"/>
        </w:rPr>
        <w:t>Minerals</w:t>
      </w:r>
      <w:r w:rsidRPr="00BE075D">
        <w:rPr>
          <w:rFonts w:ascii="Times New Roman" w:hAnsi="Times New Roman" w:cs="Times New Roman"/>
          <w:sz w:val="24"/>
          <w:szCs w:val="24"/>
        </w:rPr>
        <w:t>, Vol. 2, 2012, pp. 473-492.</w:t>
      </w:r>
    </w:p>
    <w:p w14:paraId="11F88EBE"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Novak, J.M., Ippolito, J.A., Lentz, R.D., </w:t>
      </w:r>
      <w:proofErr w:type="spellStart"/>
      <w:r w:rsidRPr="00BE075D">
        <w:rPr>
          <w:rFonts w:ascii="Times New Roman" w:hAnsi="Times New Roman" w:cs="Times New Roman"/>
          <w:sz w:val="24"/>
          <w:szCs w:val="24"/>
        </w:rPr>
        <w:t>Spokas</w:t>
      </w:r>
      <w:proofErr w:type="spellEnd"/>
      <w:r w:rsidRPr="00BE075D">
        <w:rPr>
          <w:rFonts w:ascii="Times New Roman" w:hAnsi="Times New Roman" w:cs="Times New Roman"/>
          <w:sz w:val="24"/>
          <w:szCs w:val="24"/>
        </w:rPr>
        <w:t xml:space="preserve">, K.A., Bolster, C.H., Sistani, K., </w:t>
      </w:r>
      <w:proofErr w:type="spellStart"/>
      <w:r w:rsidRPr="00BE075D">
        <w:rPr>
          <w:rFonts w:ascii="Times New Roman" w:hAnsi="Times New Roman" w:cs="Times New Roman"/>
          <w:sz w:val="24"/>
          <w:szCs w:val="24"/>
        </w:rPr>
        <w:t>Trippe</w:t>
      </w:r>
      <w:proofErr w:type="spellEnd"/>
      <w:r w:rsidRPr="00BE075D">
        <w:rPr>
          <w:rFonts w:ascii="Times New Roman" w:hAnsi="Times New Roman" w:cs="Times New Roman"/>
          <w:sz w:val="24"/>
          <w:szCs w:val="24"/>
        </w:rPr>
        <w:t xml:space="preserve">, K.M., Phillips, C.L., and Johnson, M.G., “Soil Health, Crop Productivity, Microbial Transport, and Mine Spoil Response to </w:t>
      </w:r>
      <w:proofErr w:type="spellStart"/>
      <w:r w:rsidRPr="00BE075D">
        <w:rPr>
          <w:rFonts w:ascii="Times New Roman" w:hAnsi="Times New Roman" w:cs="Times New Roman"/>
          <w:sz w:val="24"/>
          <w:szCs w:val="24"/>
        </w:rPr>
        <w:t>Biochars</w:t>
      </w:r>
      <w:proofErr w:type="spellEnd"/>
      <w:r w:rsidRPr="00BE075D">
        <w:rPr>
          <w:rFonts w:ascii="Times New Roman" w:hAnsi="Times New Roman" w:cs="Times New Roman"/>
          <w:sz w:val="24"/>
          <w:szCs w:val="24"/>
        </w:rPr>
        <w:t xml:space="preserve">,” </w:t>
      </w:r>
      <w:r w:rsidRPr="00BE075D">
        <w:rPr>
          <w:rFonts w:ascii="Times New Roman" w:hAnsi="Times New Roman" w:cs="Times New Roman"/>
          <w:sz w:val="24"/>
          <w:szCs w:val="24"/>
          <w:u w:val="single"/>
        </w:rPr>
        <w:t>Bioenergy Research</w:t>
      </w:r>
      <w:r w:rsidRPr="00BE075D">
        <w:rPr>
          <w:rFonts w:ascii="Times New Roman" w:hAnsi="Times New Roman" w:cs="Times New Roman"/>
          <w:sz w:val="24"/>
          <w:szCs w:val="24"/>
        </w:rPr>
        <w:t>, Vol. 9, No. 2, 2016, pp. 454-464.</w:t>
      </w:r>
    </w:p>
    <w:p w14:paraId="0788BB3C"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Pathan, S.M., </w:t>
      </w:r>
      <w:proofErr w:type="spellStart"/>
      <w:r w:rsidRPr="00BE075D">
        <w:rPr>
          <w:rFonts w:ascii="Times New Roman" w:hAnsi="Times New Roman" w:cs="Times New Roman"/>
          <w:sz w:val="24"/>
          <w:szCs w:val="24"/>
        </w:rPr>
        <w:t>Aylmore</w:t>
      </w:r>
      <w:proofErr w:type="spellEnd"/>
      <w:r w:rsidRPr="00BE075D">
        <w:rPr>
          <w:rFonts w:ascii="Times New Roman" w:hAnsi="Times New Roman" w:cs="Times New Roman"/>
          <w:sz w:val="24"/>
          <w:szCs w:val="24"/>
        </w:rPr>
        <w:t xml:space="preserve">, L.A.G., and </w:t>
      </w:r>
      <w:proofErr w:type="spellStart"/>
      <w:r w:rsidRPr="00BE075D">
        <w:rPr>
          <w:rFonts w:ascii="Times New Roman" w:hAnsi="Times New Roman" w:cs="Times New Roman"/>
          <w:sz w:val="24"/>
          <w:szCs w:val="24"/>
        </w:rPr>
        <w:t>Colmer</w:t>
      </w:r>
      <w:proofErr w:type="spellEnd"/>
      <w:r w:rsidRPr="00BE075D">
        <w:rPr>
          <w:rFonts w:ascii="Times New Roman" w:hAnsi="Times New Roman" w:cs="Times New Roman"/>
          <w:sz w:val="24"/>
          <w:szCs w:val="24"/>
        </w:rPr>
        <w:t xml:space="preserve">, T.D., “Properties of Several Fly Ash Materials in Relation to Use as Soil Amendments,” </w:t>
      </w:r>
      <w:r w:rsidRPr="00BE075D">
        <w:rPr>
          <w:rFonts w:ascii="Times New Roman" w:hAnsi="Times New Roman" w:cs="Times New Roman"/>
          <w:sz w:val="24"/>
          <w:szCs w:val="24"/>
          <w:u w:val="single"/>
        </w:rPr>
        <w:t>Journal of Environmental Quality</w:t>
      </w:r>
      <w:r w:rsidRPr="00BE075D">
        <w:rPr>
          <w:rFonts w:ascii="Times New Roman" w:hAnsi="Times New Roman" w:cs="Times New Roman"/>
          <w:sz w:val="24"/>
          <w:szCs w:val="24"/>
        </w:rPr>
        <w:t>, Vol. 32, No. 2, 2003, pp. 687-693.</w:t>
      </w:r>
    </w:p>
    <w:p w14:paraId="2383B238"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Paulose, B., Datta, S.P., Rattan, R.K., and </w:t>
      </w:r>
      <w:proofErr w:type="spellStart"/>
      <w:r w:rsidRPr="00BE075D">
        <w:rPr>
          <w:rFonts w:ascii="Times New Roman" w:hAnsi="Times New Roman" w:cs="Times New Roman"/>
          <w:sz w:val="24"/>
          <w:szCs w:val="24"/>
        </w:rPr>
        <w:t>Chhonkar</w:t>
      </w:r>
      <w:proofErr w:type="spellEnd"/>
      <w:r w:rsidRPr="00BE075D">
        <w:rPr>
          <w:rFonts w:ascii="Times New Roman" w:hAnsi="Times New Roman" w:cs="Times New Roman"/>
          <w:sz w:val="24"/>
          <w:szCs w:val="24"/>
        </w:rPr>
        <w:t xml:space="preserve">, P.K., “Effect of Amendments on the Extractability, Retention and Plant Uptake of Metals on a Sewage-Irrigated Soil,” </w:t>
      </w:r>
      <w:r w:rsidRPr="00BE075D">
        <w:rPr>
          <w:rFonts w:ascii="Times New Roman" w:hAnsi="Times New Roman" w:cs="Times New Roman"/>
          <w:sz w:val="24"/>
          <w:szCs w:val="24"/>
          <w:u w:val="single"/>
        </w:rPr>
        <w:t>Environmental Pollution</w:t>
      </w:r>
      <w:r w:rsidRPr="00BE075D">
        <w:rPr>
          <w:rFonts w:ascii="Times New Roman" w:hAnsi="Times New Roman" w:cs="Times New Roman"/>
          <w:sz w:val="24"/>
          <w:szCs w:val="24"/>
        </w:rPr>
        <w:t>, Vol. 146, 2007, pp. 19-24.</w:t>
      </w:r>
    </w:p>
    <w:p w14:paraId="0E58E022"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Penn, C., Bowen, J., McGrath, J., Nairn, R., Fox, G., Brown, G., Wilson, S., and Gill, C., “Evaluation of a Universal Flow-Through Model for Predicting and Designing Phosphorus Removal Structures,” </w:t>
      </w:r>
      <w:r w:rsidRPr="00BE075D">
        <w:rPr>
          <w:rFonts w:ascii="Times New Roman" w:hAnsi="Times New Roman" w:cs="Times New Roman"/>
          <w:sz w:val="24"/>
          <w:szCs w:val="24"/>
          <w:u w:val="single"/>
        </w:rPr>
        <w:t>Chemosphere</w:t>
      </w:r>
      <w:r w:rsidRPr="00BE075D">
        <w:rPr>
          <w:rFonts w:ascii="Times New Roman" w:hAnsi="Times New Roman" w:cs="Times New Roman"/>
          <w:sz w:val="24"/>
          <w:szCs w:val="24"/>
        </w:rPr>
        <w:t>, Vol. 151, 2016, pp. 345-355.</w:t>
      </w:r>
    </w:p>
    <w:p w14:paraId="029B22A7"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 xml:space="preserve">Phillips, C.L., </w:t>
      </w:r>
      <w:proofErr w:type="spellStart"/>
      <w:r w:rsidRPr="00BE075D">
        <w:rPr>
          <w:rFonts w:ascii="Times New Roman" w:hAnsi="Times New Roman" w:cs="Times New Roman"/>
          <w:sz w:val="24"/>
          <w:szCs w:val="24"/>
        </w:rPr>
        <w:t>Trippe</w:t>
      </w:r>
      <w:proofErr w:type="spellEnd"/>
      <w:r w:rsidRPr="00BE075D">
        <w:rPr>
          <w:rFonts w:ascii="Times New Roman" w:hAnsi="Times New Roman" w:cs="Times New Roman"/>
          <w:sz w:val="24"/>
          <w:szCs w:val="24"/>
        </w:rPr>
        <w:t xml:space="preserve">, K.M., Whittaker, G., Griffith, S.M., Johnson, M.G., and </w:t>
      </w:r>
      <w:proofErr w:type="spellStart"/>
      <w:r w:rsidRPr="00BE075D">
        <w:rPr>
          <w:rFonts w:ascii="Times New Roman" w:hAnsi="Times New Roman" w:cs="Times New Roman"/>
          <w:sz w:val="24"/>
          <w:szCs w:val="24"/>
        </w:rPr>
        <w:t>Banowetz</w:t>
      </w:r>
      <w:proofErr w:type="spellEnd"/>
      <w:r w:rsidRPr="00BE075D">
        <w:rPr>
          <w:rFonts w:ascii="Times New Roman" w:hAnsi="Times New Roman" w:cs="Times New Roman"/>
          <w:sz w:val="24"/>
          <w:szCs w:val="24"/>
        </w:rPr>
        <w:t xml:space="preserve">, G.M., “Gasified Grass and Wood </w:t>
      </w:r>
      <w:proofErr w:type="spellStart"/>
      <w:r w:rsidRPr="00BE075D">
        <w:rPr>
          <w:rFonts w:ascii="Times New Roman" w:hAnsi="Times New Roman" w:cs="Times New Roman"/>
          <w:sz w:val="24"/>
          <w:szCs w:val="24"/>
        </w:rPr>
        <w:t>Biochars</w:t>
      </w:r>
      <w:proofErr w:type="spellEnd"/>
      <w:r w:rsidRPr="00BE075D">
        <w:rPr>
          <w:rFonts w:ascii="Times New Roman" w:hAnsi="Times New Roman" w:cs="Times New Roman"/>
          <w:sz w:val="24"/>
          <w:szCs w:val="24"/>
        </w:rPr>
        <w:t xml:space="preserve"> Facilitate Plant Establishment in Acid Mine Soils,” </w:t>
      </w:r>
      <w:r w:rsidRPr="00BE075D">
        <w:rPr>
          <w:rFonts w:ascii="Times New Roman" w:hAnsi="Times New Roman" w:cs="Times New Roman"/>
          <w:sz w:val="24"/>
          <w:szCs w:val="24"/>
          <w:u w:val="single"/>
        </w:rPr>
        <w:t>Journal of Environmental Quality</w:t>
      </w:r>
      <w:r w:rsidRPr="00BE075D">
        <w:rPr>
          <w:rFonts w:ascii="Times New Roman" w:hAnsi="Times New Roman" w:cs="Times New Roman"/>
          <w:sz w:val="24"/>
          <w:szCs w:val="24"/>
        </w:rPr>
        <w:t>, Vol. 45, 2016, pp. 1013-1020.</w:t>
      </w:r>
    </w:p>
    <w:p w14:paraId="148D1588"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Rakotonimaro</w:t>
      </w:r>
      <w:proofErr w:type="spellEnd"/>
      <w:r w:rsidRPr="00BE075D">
        <w:rPr>
          <w:rFonts w:ascii="Times New Roman" w:hAnsi="Times New Roman" w:cs="Times New Roman"/>
          <w:sz w:val="24"/>
          <w:szCs w:val="24"/>
        </w:rPr>
        <w:t xml:space="preserve">, T.V., </w:t>
      </w:r>
      <w:proofErr w:type="spellStart"/>
      <w:r w:rsidRPr="00BE075D">
        <w:rPr>
          <w:rFonts w:ascii="Times New Roman" w:hAnsi="Times New Roman" w:cs="Times New Roman"/>
          <w:sz w:val="24"/>
          <w:szCs w:val="24"/>
        </w:rPr>
        <w:t>Neculita</w:t>
      </w:r>
      <w:proofErr w:type="spellEnd"/>
      <w:r w:rsidRPr="00BE075D">
        <w:rPr>
          <w:rFonts w:ascii="Times New Roman" w:hAnsi="Times New Roman" w:cs="Times New Roman"/>
          <w:sz w:val="24"/>
          <w:szCs w:val="24"/>
        </w:rPr>
        <w:t xml:space="preserve">, C.M., </w:t>
      </w:r>
      <w:proofErr w:type="spellStart"/>
      <w:r w:rsidRPr="00BE075D">
        <w:rPr>
          <w:rFonts w:ascii="Times New Roman" w:hAnsi="Times New Roman" w:cs="Times New Roman"/>
          <w:sz w:val="24"/>
          <w:szCs w:val="24"/>
        </w:rPr>
        <w:t>Bussiere</w:t>
      </w:r>
      <w:proofErr w:type="spellEnd"/>
      <w:r w:rsidRPr="00BE075D">
        <w:rPr>
          <w:rFonts w:ascii="Times New Roman" w:hAnsi="Times New Roman" w:cs="Times New Roman"/>
          <w:sz w:val="24"/>
          <w:szCs w:val="24"/>
        </w:rPr>
        <w:t xml:space="preserve">, B., </w:t>
      </w:r>
      <w:proofErr w:type="spellStart"/>
      <w:r w:rsidRPr="00BE075D">
        <w:rPr>
          <w:rFonts w:ascii="Times New Roman" w:hAnsi="Times New Roman" w:cs="Times New Roman"/>
          <w:sz w:val="24"/>
          <w:szCs w:val="24"/>
        </w:rPr>
        <w:t>Benzaazoua</w:t>
      </w:r>
      <w:proofErr w:type="spellEnd"/>
      <w:r w:rsidRPr="00BE075D">
        <w:rPr>
          <w:rFonts w:ascii="Times New Roman" w:hAnsi="Times New Roman" w:cs="Times New Roman"/>
          <w:sz w:val="24"/>
          <w:szCs w:val="24"/>
        </w:rPr>
        <w:t xml:space="preserve">, M., and </w:t>
      </w:r>
      <w:proofErr w:type="spellStart"/>
      <w:r w:rsidRPr="00BE075D">
        <w:rPr>
          <w:rFonts w:ascii="Times New Roman" w:hAnsi="Times New Roman" w:cs="Times New Roman"/>
          <w:sz w:val="24"/>
          <w:szCs w:val="24"/>
        </w:rPr>
        <w:t>Zagury</w:t>
      </w:r>
      <w:proofErr w:type="spellEnd"/>
      <w:r w:rsidRPr="00BE075D">
        <w:rPr>
          <w:rFonts w:ascii="Times New Roman" w:hAnsi="Times New Roman" w:cs="Times New Roman"/>
          <w:sz w:val="24"/>
          <w:szCs w:val="24"/>
        </w:rPr>
        <w:t xml:space="preserve">, G.J., “Recovery and Reuse of Sludge from Active and Passive Treatment of Mine Drainage-Impacted Waters: A Review,” </w:t>
      </w:r>
      <w:r w:rsidRPr="00BE075D">
        <w:rPr>
          <w:rFonts w:ascii="Times New Roman" w:hAnsi="Times New Roman" w:cs="Times New Roman"/>
          <w:sz w:val="24"/>
          <w:szCs w:val="24"/>
          <w:u w:val="single"/>
        </w:rPr>
        <w:t>Environmental Science and Pollution Research</w:t>
      </w:r>
      <w:r w:rsidRPr="00BE075D">
        <w:rPr>
          <w:rFonts w:ascii="Times New Roman" w:hAnsi="Times New Roman" w:cs="Times New Roman"/>
          <w:sz w:val="24"/>
          <w:szCs w:val="24"/>
        </w:rPr>
        <w:t>, Vol. 24, 2017, pp. 73-91.</w:t>
      </w:r>
    </w:p>
    <w:p w14:paraId="7449E20A" w14:textId="77777777" w:rsidR="00A95C92" w:rsidRDefault="00A95C92" w:rsidP="00A95C92">
      <w:pPr>
        <w:spacing w:line="480" w:lineRule="auto"/>
        <w:rPr>
          <w:rFonts w:ascii="Times New Roman" w:hAnsi="Times New Roman" w:cs="Times New Roman"/>
          <w:sz w:val="24"/>
          <w:szCs w:val="24"/>
        </w:rPr>
      </w:pPr>
      <w:r>
        <w:rPr>
          <w:rFonts w:ascii="Times New Roman" w:hAnsi="Times New Roman" w:cs="Times New Roman"/>
          <w:sz w:val="24"/>
          <w:szCs w:val="24"/>
        </w:rPr>
        <w:t>Robertson, S. (compiled), “Direct Estimation of Organic Matter by Loss on Ignition: Methods,” SFU Soil Science Lab, Burnaby, June 2011, 11 pp.</w:t>
      </w:r>
    </w:p>
    <w:p w14:paraId="037FCEBA"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Rose, A.W., “Vertical Flow Systems – Effects of Time and Acidity Relations, “</w:t>
      </w:r>
      <w:r w:rsidRPr="00BE075D">
        <w:rPr>
          <w:rFonts w:ascii="Times New Roman" w:hAnsi="Times New Roman" w:cs="Times New Roman"/>
          <w:sz w:val="24"/>
          <w:szCs w:val="24"/>
          <w:u w:val="single"/>
        </w:rPr>
        <w:t>Proceedings of the 21</w:t>
      </w:r>
      <w:r w:rsidRPr="00BE075D">
        <w:rPr>
          <w:rFonts w:ascii="Times New Roman" w:hAnsi="Times New Roman" w:cs="Times New Roman"/>
          <w:sz w:val="24"/>
          <w:szCs w:val="24"/>
          <w:u w:val="single"/>
          <w:vertAlign w:val="superscript"/>
        </w:rPr>
        <w:t>st</w:t>
      </w:r>
      <w:r w:rsidRPr="00BE075D">
        <w:rPr>
          <w:rFonts w:ascii="Times New Roman" w:hAnsi="Times New Roman" w:cs="Times New Roman"/>
          <w:sz w:val="24"/>
          <w:szCs w:val="24"/>
          <w:u w:val="single"/>
        </w:rPr>
        <w:t xml:space="preserve"> ASMR and the 25</w:t>
      </w:r>
      <w:r w:rsidRPr="00BE075D">
        <w:rPr>
          <w:rFonts w:ascii="Times New Roman" w:hAnsi="Times New Roman" w:cs="Times New Roman"/>
          <w:sz w:val="24"/>
          <w:szCs w:val="24"/>
          <w:u w:val="single"/>
          <w:vertAlign w:val="superscript"/>
        </w:rPr>
        <w:t>th</w:t>
      </w:r>
      <w:r w:rsidRPr="00BE075D">
        <w:rPr>
          <w:rFonts w:ascii="Times New Roman" w:hAnsi="Times New Roman" w:cs="Times New Roman"/>
          <w:sz w:val="24"/>
          <w:szCs w:val="24"/>
          <w:u w:val="single"/>
        </w:rPr>
        <w:t xml:space="preserve"> West Virginia Surface Mine Drainage Task Force Symposium</w:t>
      </w:r>
      <w:r w:rsidRPr="00BE075D">
        <w:rPr>
          <w:rFonts w:ascii="Times New Roman" w:hAnsi="Times New Roman" w:cs="Times New Roman"/>
          <w:sz w:val="24"/>
          <w:szCs w:val="24"/>
        </w:rPr>
        <w:t>, 2004, pp. 1595-1616.</w:t>
      </w:r>
    </w:p>
    <w:p w14:paraId="592A6CE7"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Seal Analytical, “Chloride in Drinking, Saline and Surface Waters, and Domestic and Industrial Wastes,” EPA 105-A Rev. 5. December 2009.</w:t>
      </w:r>
    </w:p>
    <w:p w14:paraId="4BA0CC5F"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Shaheen</w:t>
      </w:r>
      <w:proofErr w:type="spellEnd"/>
      <w:r w:rsidRPr="00BE075D">
        <w:rPr>
          <w:rFonts w:ascii="Times New Roman" w:hAnsi="Times New Roman" w:cs="Times New Roman"/>
          <w:sz w:val="24"/>
          <w:szCs w:val="24"/>
        </w:rPr>
        <w:t xml:space="preserve">, S.M., Hooda, P.S., and </w:t>
      </w:r>
      <w:proofErr w:type="spellStart"/>
      <w:r w:rsidRPr="00BE075D">
        <w:rPr>
          <w:rFonts w:ascii="Times New Roman" w:hAnsi="Times New Roman" w:cs="Times New Roman"/>
          <w:sz w:val="24"/>
          <w:szCs w:val="24"/>
        </w:rPr>
        <w:t>Tsadilas</w:t>
      </w:r>
      <w:proofErr w:type="spellEnd"/>
      <w:r w:rsidRPr="00BE075D">
        <w:rPr>
          <w:rFonts w:ascii="Times New Roman" w:hAnsi="Times New Roman" w:cs="Times New Roman"/>
          <w:sz w:val="24"/>
          <w:szCs w:val="24"/>
        </w:rPr>
        <w:t xml:space="preserve">, C.D., “Opportunities and Challenges in the Use of Coal Fly Ash for Soil Improvements – A Review,” </w:t>
      </w:r>
      <w:r w:rsidRPr="00BE075D">
        <w:rPr>
          <w:rFonts w:ascii="Times New Roman" w:hAnsi="Times New Roman" w:cs="Times New Roman"/>
          <w:sz w:val="24"/>
          <w:szCs w:val="24"/>
          <w:u w:val="single"/>
        </w:rPr>
        <w:t>Journal of Environmental Management</w:t>
      </w:r>
      <w:r w:rsidRPr="00BE075D">
        <w:rPr>
          <w:rFonts w:ascii="Times New Roman" w:hAnsi="Times New Roman" w:cs="Times New Roman"/>
          <w:sz w:val="24"/>
          <w:szCs w:val="24"/>
        </w:rPr>
        <w:t>, Vol. 145, 2014, pp. 249-267.</w:t>
      </w:r>
    </w:p>
    <w:p w14:paraId="430334C7" w14:textId="2C39CCE1" w:rsidR="00833DA0" w:rsidRPr="00332D1C" w:rsidRDefault="00833DA0" w:rsidP="00BE075D">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Shaheen</w:t>
      </w:r>
      <w:proofErr w:type="spellEnd"/>
      <w:r>
        <w:rPr>
          <w:rFonts w:ascii="Times New Roman" w:hAnsi="Times New Roman" w:cs="Times New Roman"/>
          <w:sz w:val="24"/>
          <w:szCs w:val="24"/>
        </w:rPr>
        <w:t xml:space="preserve">, S.M., Antoniadis, V., Kwon, E.E., Biswas, J.K., Wang, H., Ok, Y.S., and </w:t>
      </w:r>
      <w:proofErr w:type="spellStart"/>
      <w:r>
        <w:rPr>
          <w:rFonts w:ascii="Times New Roman" w:hAnsi="Times New Roman" w:cs="Times New Roman"/>
          <w:sz w:val="24"/>
          <w:szCs w:val="24"/>
        </w:rPr>
        <w:t>Rinklebe</w:t>
      </w:r>
      <w:proofErr w:type="spellEnd"/>
      <w:r>
        <w:rPr>
          <w:rFonts w:ascii="Times New Roman" w:hAnsi="Times New Roman" w:cs="Times New Roman"/>
          <w:sz w:val="24"/>
          <w:szCs w:val="24"/>
        </w:rPr>
        <w:t xml:space="preserve">, J., “Biosolids Application Affects the Competitive Sorption and Lability of Cadmium, Copper, Nickel, Lead, and Zinc in Fluvial and Calcareous Soils,” </w:t>
      </w:r>
      <w:r w:rsidR="00332D1C">
        <w:rPr>
          <w:rFonts w:ascii="Times New Roman" w:hAnsi="Times New Roman" w:cs="Times New Roman"/>
          <w:sz w:val="24"/>
          <w:szCs w:val="24"/>
          <w:u w:val="single"/>
        </w:rPr>
        <w:t>Environmental Geochemistry and Health</w:t>
      </w:r>
      <w:r w:rsidR="00332D1C">
        <w:rPr>
          <w:rFonts w:ascii="Times New Roman" w:hAnsi="Times New Roman" w:cs="Times New Roman"/>
          <w:sz w:val="24"/>
          <w:szCs w:val="24"/>
        </w:rPr>
        <w:t>, Vol. 39, 2017, pp. 1365-1379.</w:t>
      </w:r>
    </w:p>
    <w:p w14:paraId="72CD30A0" w14:textId="6A330993"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 xml:space="preserve">Shepherd, N.L, Denholm, C.F., Dunn, M.H., Neely, C.A., </w:t>
      </w:r>
      <w:proofErr w:type="spellStart"/>
      <w:r w:rsidRPr="00BE075D">
        <w:rPr>
          <w:rFonts w:ascii="Times New Roman" w:hAnsi="Times New Roman" w:cs="Times New Roman"/>
          <w:sz w:val="24"/>
          <w:szCs w:val="24"/>
        </w:rPr>
        <w:t>Danehy</w:t>
      </w:r>
      <w:proofErr w:type="spellEnd"/>
      <w:r w:rsidRPr="00BE075D">
        <w:rPr>
          <w:rFonts w:ascii="Times New Roman" w:hAnsi="Times New Roman" w:cs="Times New Roman"/>
          <w:sz w:val="24"/>
          <w:szCs w:val="24"/>
        </w:rPr>
        <w:t xml:space="preserve">, T.P., and Nairn, R.W., “Biogeochemical Analysis of Spent Media from a </w:t>
      </w:r>
      <w:proofErr w:type="gramStart"/>
      <w:r w:rsidRPr="00BE075D">
        <w:rPr>
          <w:rFonts w:ascii="Times New Roman" w:hAnsi="Times New Roman" w:cs="Times New Roman"/>
          <w:sz w:val="24"/>
          <w:szCs w:val="24"/>
        </w:rPr>
        <w:t>15-Year Old</w:t>
      </w:r>
      <w:proofErr w:type="gramEnd"/>
      <w:r w:rsidRPr="00BE075D">
        <w:rPr>
          <w:rFonts w:ascii="Times New Roman" w:hAnsi="Times New Roman" w:cs="Times New Roman"/>
          <w:sz w:val="24"/>
          <w:szCs w:val="24"/>
        </w:rPr>
        <w:t xml:space="preserve"> Passive Treatment System Vertical Flow Bioreactor,” </w:t>
      </w:r>
      <w:r w:rsidRPr="00BE075D">
        <w:rPr>
          <w:rFonts w:ascii="Times New Roman" w:hAnsi="Times New Roman" w:cs="Times New Roman"/>
          <w:sz w:val="24"/>
          <w:szCs w:val="24"/>
          <w:u w:val="single"/>
        </w:rPr>
        <w:t>Mine Water and the Environment</w:t>
      </w:r>
      <w:r w:rsidRPr="00BE075D">
        <w:rPr>
          <w:rFonts w:ascii="Times New Roman" w:hAnsi="Times New Roman" w:cs="Times New Roman"/>
          <w:sz w:val="24"/>
          <w:szCs w:val="24"/>
        </w:rPr>
        <w:t>, Vol. 39, 2020, pp. 68-74.</w:t>
      </w:r>
    </w:p>
    <w:p w14:paraId="44CF5B57"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Trakal</w:t>
      </w:r>
      <w:proofErr w:type="spellEnd"/>
      <w:r w:rsidRPr="00BE075D">
        <w:rPr>
          <w:rFonts w:ascii="Times New Roman" w:hAnsi="Times New Roman" w:cs="Times New Roman"/>
          <w:sz w:val="24"/>
          <w:szCs w:val="24"/>
        </w:rPr>
        <w:t xml:space="preserve">, L., Raya-Moreno, I., Mitchell, K., and </w:t>
      </w:r>
      <w:proofErr w:type="spellStart"/>
      <w:r w:rsidRPr="00BE075D">
        <w:rPr>
          <w:rFonts w:ascii="Times New Roman" w:hAnsi="Times New Roman" w:cs="Times New Roman"/>
          <w:sz w:val="24"/>
          <w:szCs w:val="24"/>
        </w:rPr>
        <w:t>Beesley</w:t>
      </w:r>
      <w:proofErr w:type="spellEnd"/>
      <w:r w:rsidRPr="00BE075D">
        <w:rPr>
          <w:rFonts w:ascii="Times New Roman" w:hAnsi="Times New Roman" w:cs="Times New Roman"/>
          <w:sz w:val="24"/>
          <w:szCs w:val="24"/>
        </w:rPr>
        <w:t>, L., “Stabilization of Metal(loid)s in Two Contaminated Agricultural Soils: Comparing Biochar to its Non-</w:t>
      </w:r>
      <w:proofErr w:type="spellStart"/>
      <w:r w:rsidRPr="00BE075D">
        <w:rPr>
          <w:rFonts w:ascii="Times New Roman" w:hAnsi="Times New Roman" w:cs="Times New Roman"/>
          <w:sz w:val="24"/>
          <w:szCs w:val="24"/>
        </w:rPr>
        <w:t>Pyrolised</w:t>
      </w:r>
      <w:proofErr w:type="spellEnd"/>
      <w:r w:rsidRPr="00BE075D">
        <w:rPr>
          <w:rFonts w:ascii="Times New Roman" w:hAnsi="Times New Roman" w:cs="Times New Roman"/>
          <w:sz w:val="24"/>
          <w:szCs w:val="24"/>
        </w:rPr>
        <w:t xml:space="preserve"> Source Material,” </w:t>
      </w:r>
      <w:r w:rsidRPr="00BE075D">
        <w:rPr>
          <w:rFonts w:ascii="Times New Roman" w:hAnsi="Times New Roman" w:cs="Times New Roman"/>
          <w:sz w:val="24"/>
          <w:szCs w:val="24"/>
          <w:u w:val="single"/>
        </w:rPr>
        <w:t>Chemosphere</w:t>
      </w:r>
      <w:r w:rsidRPr="00BE075D">
        <w:rPr>
          <w:rFonts w:ascii="Times New Roman" w:hAnsi="Times New Roman" w:cs="Times New Roman"/>
          <w:sz w:val="24"/>
          <w:szCs w:val="24"/>
        </w:rPr>
        <w:t>, Vol. 181, 2017, pp. 150-159.</w:t>
      </w:r>
    </w:p>
    <w:p w14:paraId="61F00420"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Tang, Z. and Nairn, R.W., “Mine Drainage Residual Additions to Lake Sediments Alter Phosphorus and Trace Metal Distributions,” </w:t>
      </w:r>
      <w:r w:rsidRPr="00BE075D">
        <w:rPr>
          <w:rFonts w:ascii="Times New Roman" w:hAnsi="Times New Roman" w:cs="Times New Roman"/>
          <w:sz w:val="24"/>
          <w:szCs w:val="24"/>
          <w:u w:val="single"/>
        </w:rPr>
        <w:t>Water Air and Soil Pollution</w:t>
      </w:r>
      <w:r w:rsidRPr="00BE075D">
        <w:rPr>
          <w:rFonts w:ascii="Times New Roman" w:hAnsi="Times New Roman" w:cs="Times New Roman"/>
          <w:sz w:val="24"/>
          <w:szCs w:val="24"/>
        </w:rPr>
        <w:t>, Vol. 232, No. 52, 2021.</w:t>
      </w:r>
    </w:p>
    <w:p w14:paraId="4FDB3290"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United States Environmental Protection Agency, “Method 6010C: Inductively Coupled Plasma – Optical Emission Spectrometry,” USEPA, Jul. 2018, &lt;epa.gov/sites/production/files/2015-12/documents/6010d.pdf&gt;, (accessed 2/3/20).</w:t>
      </w:r>
    </w:p>
    <w:p w14:paraId="272FB094" w14:textId="77777777" w:rsidR="00BE075D" w:rsidRPr="00BE075D" w:rsidRDefault="00BE075D" w:rsidP="00BE075D">
      <w:pPr>
        <w:spacing w:line="480" w:lineRule="auto"/>
        <w:rPr>
          <w:rFonts w:ascii="Times New Roman" w:hAnsi="Times New Roman" w:cs="Times New Roman"/>
          <w:color w:val="212121"/>
          <w:sz w:val="24"/>
          <w:szCs w:val="24"/>
          <w:shd w:val="clear" w:color="auto" w:fill="FFFFFF"/>
        </w:rPr>
      </w:pPr>
      <w:r w:rsidRPr="00BE075D">
        <w:rPr>
          <w:rFonts w:ascii="Times New Roman" w:hAnsi="Times New Roman" w:cs="Times New Roman"/>
          <w:color w:val="212121"/>
          <w:sz w:val="24"/>
          <w:szCs w:val="24"/>
          <w:shd w:val="clear" w:color="auto" w:fill="FFFFFF"/>
        </w:rPr>
        <w:t>United States Environmental Protection Agency, “Method 3015A (SW-846): Microwave Assisted Acid Digestion of Aqueous Samples and Extracts,” Revision 1, 2007a.</w:t>
      </w:r>
    </w:p>
    <w:p w14:paraId="6B95F7AD"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United States Environmental Protection Agency, “Method 3051A: Microwave Assisted Digestion of Sediments, Sludges, Solids, and Oils,” </w:t>
      </w:r>
      <w:r w:rsidRPr="00BE075D">
        <w:rPr>
          <w:rFonts w:ascii="Times New Roman" w:hAnsi="Times New Roman" w:cs="Times New Roman"/>
          <w:sz w:val="24"/>
          <w:szCs w:val="24"/>
          <w:u w:val="single"/>
        </w:rPr>
        <w:t>USEPA</w:t>
      </w:r>
      <w:r w:rsidRPr="00BE075D">
        <w:rPr>
          <w:rFonts w:ascii="Times New Roman" w:hAnsi="Times New Roman" w:cs="Times New Roman"/>
          <w:sz w:val="24"/>
          <w:szCs w:val="24"/>
        </w:rPr>
        <w:t>, Feb. 2007b, &lt;https://www.epa.gov/sites/production/files/2015-12/documents/3051a.pdf&gt;, (accessed 1/31/20).</w:t>
      </w:r>
    </w:p>
    <w:p w14:paraId="734BA6D9"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United States Environmental Protection Agency, “Method 1312: Synthetic Precipitation Leaching Procedure,” </w:t>
      </w:r>
      <w:r w:rsidRPr="00BE075D">
        <w:rPr>
          <w:rFonts w:ascii="Times New Roman" w:hAnsi="Times New Roman" w:cs="Times New Roman"/>
          <w:sz w:val="24"/>
          <w:szCs w:val="24"/>
          <w:u w:val="single"/>
        </w:rPr>
        <w:t>USEPA</w:t>
      </w:r>
      <w:r w:rsidRPr="00BE075D">
        <w:rPr>
          <w:rFonts w:ascii="Times New Roman" w:hAnsi="Times New Roman" w:cs="Times New Roman"/>
          <w:sz w:val="24"/>
          <w:szCs w:val="24"/>
        </w:rPr>
        <w:t>, Sep. 1994, &lt;https://www.epa.gov/sites/production/files/2015-12/documents/1312.pdf&gt;, (accessed 1/31/20).</w:t>
      </w:r>
    </w:p>
    <w:p w14:paraId="384CCE8A"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 xml:space="preserve">United States Environmental Protection Agency, “Method 1311: Toxicity Characteristic Leaching Procedure,” </w:t>
      </w:r>
      <w:r w:rsidRPr="00BE075D">
        <w:rPr>
          <w:rFonts w:ascii="Times New Roman" w:hAnsi="Times New Roman" w:cs="Times New Roman"/>
          <w:sz w:val="24"/>
          <w:szCs w:val="24"/>
          <w:u w:val="single"/>
        </w:rPr>
        <w:t>USEPA</w:t>
      </w:r>
      <w:r w:rsidRPr="00BE075D">
        <w:rPr>
          <w:rFonts w:ascii="Times New Roman" w:hAnsi="Times New Roman" w:cs="Times New Roman"/>
          <w:sz w:val="24"/>
          <w:szCs w:val="24"/>
        </w:rPr>
        <w:t>, Jul. 1992a, &lt;https://www.epa.gov/sites/production/files/2015-12/documents/1311.pdf&gt;, (accessed 1/31/20).</w:t>
      </w:r>
    </w:p>
    <w:p w14:paraId="759C59C6"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United States Environmental Protection Agency, “Statistical Support Documentation for the 40 CFR, Part 503: Final Standards for the Use or Disposal of Sewage Sludge,” </w:t>
      </w:r>
      <w:r w:rsidRPr="00BE075D">
        <w:rPr>
          <w:rFonts w:ascii="Times New Roman" w:hAnsi="Times New Roman" w:cs="Times New Roman"/>
          <w:sz w:val="24"/>
          <w:szCs w:val="24"/>
          <w:u w:val="single"/>
        </w:rPr>
        <w:t>USEPA</w:t>
      </w:r>
      <w:r w:rsidRPr="00BE075D">
        <w:rPr>
          <w:rFonts w:ascii="Times New Roman" w:hAnsi="Times New Roman" w:cs="Times New Roman"/>
          <w:sz w:val="24"/>
          <w:szCs w:val="24"/>
        </w:rPr>
        <w:t>, Nov. 1992b, &lt; https://www.epa.gov/sites/production/files/2015-04/documents/statistics_1992_support_document_-_biosolids_vol_i.pdf&gt;, (accessed 4/6/21).</w:t>
      </w:r>
    </w:p>
    <w:p w14:paraId="0A2CF260"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United States Environmental Protection Agency, “Title 40, Chapter 1, Subchapter 1, Part 261, Appendix IX: Wastes Excluded </w:t>
      </w:r>
      <w:proofErr w:type="gramStart"/>
      <w:r w:rsidRPr="00BE075D">
        <w:rPr>
          <w:rFonts w:ascii="Times New Roman" w:hAnsi="Times New Roman" w:cs="Times New Roman"/>
          <w:sz w:val="24"/>
          <w:szCs w:val="24"/>
        </w:rPr>
        <w:t>From</w:t>
      </w:r>
      <w:proofErr w:type="gramEnd"/>
      <w:r w:rsidRPr="00BE075D">
        <w:rPr>
          <w:rFonts w:ascii="Times New Roman" w:hAnsi="Times New Roman" w:cs="Times New Roman"/>
          <w:sz w:val="24"/>
          <w:szCs w:val="24"/>
        </w:rPr>
        <w:t xml:space="preserve"> Non-Specific Sources,” </w:t>
      </w:r>
      <w:r w:rsidRPr="00BE075D">
        <w:rPr>
          <w:rFonts w:ascii="Times New Roman" w:hAnsi="Times New Roman" w:cs="Times New Roman"/>
          <w:sz w:val="24"/>
          <w:szCs w:val="24"/>
          <w:u w:val="single"/>
        </w:rPr>
        <w:t>Code of Federal Regulations</w:t>
      </w:r>
      <w:r w:rsidRPr="00BE075D">
        <w:rPr>
          <w:rFonts w:ascii="Times New Roman" w:hAnsi="Times New Roman" w:cs="Times New Roman"/>
          <w:sz w:val="24"/>
          <w:szCs w:val="24"/>
        </w:rPr>
        <w:t>, Sep. 1984, &lt;https://www.ecfr.gov/cgi-bin/retrieveECFR?gp=&amp;SID=c94567294dff611654af7a3944a91d69&amp;mc=true&amp;r=PART&amp;n=pt40.28.261#se40.28.261_13&gt;, (accessed 1/31/20).</w:t>
      </w:r>
    </w:p>
    <w:p w14:paraId="795B00A6"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Van </w:t>
      </w:r>
      <w:proofErr w:type="spellStart"/>
      <w:r w:rsidRPr="00BE075D">
        <w:rPr>
          <w:rFonts w:ascii="Times New Roman" w:hAnsi="Times New Roman" w:cs="Times New Roman"/>
          <w:sz w:val="24"/>
          <w:szCs w:val="24"/>
        </w:rPr>
        <w:t>Herwijnen</w:t>
      </w:r>
      <w:proofErr w:type="spellEnd"/>
      <w:r w:rsidRPr="00BE075D">
        <w:rPr>
          <w:rFonts w:ascii="Times New Roman" w:hAnsi="Times New Roman" w:cs="Times New Roman"/>
          <w:sz w:val="24"/>
          <w:szCs w:val="24"/>
        </w:rPr>
        <w:t xml:space="preserve">, R., </w:t>
      </w:r>
      <w:proofErr w:type="spellStart"/>
      <w:r w:rsidRPr="00BE075D">
        <w:rPr>
          <w:rFonts w:ascii="Times New Roman" w:hAnsi="Times New Roman" w:cs="Times New Roman"/>
          <w:sz w:val="24"/>
          <w:szCs w:val="24"/>
        </w:rPr>
        <w:t>Laverye</w:t>
      </w:r>
      <w:proofErr w:type="spellEnd"/>
      <w:r w:rsidRPr="00BE075D">
        <w:rPr>
          <w:rFonts w:ascii="Times New Roman" w:hAnsi="Times New Roman" w:cs="Times New Roman"/>
          <w:sz w:val="24"/>
          <w:szCs w:val="24"/>
        </w:rPr>
        <w:t xml:space="preserve">, T., Poole, J., Hodson, M.E., and Hutchings, T.R., “The Effect of Organic Materials on the Mobility and Toxicity of Metals in Contaminated Soils,” </w:t>
      </w:r>
      <w:r w:rsidRPr="00BE075D">
        <w:rPr>
          <w:rFonts w:ascii="Times New Roman" w:hAnsi="Times New Roman" w:cs="Times New Roman"/>
          <w:sz w:val="24"/>
          <w:szCs w:val="24"/>
          <w:u w:val="single"/>
        </w:rPr>
        <w:t>Applied Geochemistry</w:t>
      </w:r>
      <w:r w:rsidRPr="00BE075D">
        <w:rPr>
          <w:rFonts w:ascii="Times New Roman" w:hAnsi="Times New Roman" w:cs="Times New Roman"/>
          <w:sz w:val="24"/>
          <w:szCs w:val="24"/>
        </w:rPr>
        <w:t>, Vol. 22, 2007, pp. 2422-2434.</w:t>
      </w:r>
    </w:p>
    <w:p w14:paraId="3334CDDA"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Vareda</w:t>
      </w:r>
      <w:proofErr w:type="spellEnd"/>
      <w:r w:rsidRPr="00BE075D">
        <w:rPr>
          <w:rFonts w:ascii="Times New Roman" w:hAnsi="Times New Roman" w:cs="Times New Roman"/>
          <w:sz w:val="24"/>
          <w:szCs w:val="24"/>
        </w:rPr>
        <w:t xml:space="preserve">, J.P., Valente, A.J.M., and </w:t>
      </w:r>
      <w:proofErr w:type="spellStart"/>
      <w:r w:rsidRPr="00BE075D">
        <w:rPr>
          <w:rFonts w:ascii="Times New Roman" w:hAnsi="Times New Roman" w:cs="Times New Roman"/>
          <w:sz w:val="24"/>
          <w:szCs w:val="24"/>
        </w:rPr>
        <w:t>Duraes</w:t>
      </w:r>
      <w:proofErr w:type="spellEnd"/>
      <w:r w:rsidRPr="00BE075D">
        <w:rPr>
          <w:rFonts w:ascii="Times New Roman" w:hAnsi="Times New Roman" w:cs="Times New Roman"/>
          <w:sz w:val="24"/>
          <w:szCs w:val="24"/>
        </w:rPr>
        <w:t xml:space="preserve">, L., “Heavy Metals in Iberian Soils: Removal by Current Adsorbents/Amendments and Prospective for Aerogels,” </w:t>
      </w:r>
      <w:r w:rsidRPr="00BE075D">
        <w:rPr>
          <w:rFonts w:ascii="Times New Roman" w:hAnsi="Times New Roman" w:cs="Times New Roman"/>
          <w:sz w:val="24"/>
          <w:szCs w:val="24"/>
          <w:u w:val="single"/>
        </w:rPr>
        <w:t>Advances in Colloid and Interface Science</w:t>
      </w:r>
      <w:r w:rsidRPr="00BE075D">
        <w:rPr>
          <w:rFonts w:ascii="Times New Roman" w:hAnsi="Times New Roman" w:cs="Times New Roman"/>
          <w:sz w:val="24"/>
          <w:szCs w:val="24"/>
        </w:rPr>
        <w:t>, Vol. 237, 2016, pp. 28-42.</w:t>
      </w:r>
    </w:p>
    <w:p w14:paraId="0BC9ED41" w14:textId="77777777" w:rsidR="00BE075D" w:rsidRPr="00BE075D" w:rsidRDefault="00BE075D" w:rsidP="00BE075D">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Watzlaf</w:t>
      </w:r>
      <w:proofErr w:type="spellEnd"/>
      <w:r w:rsidRPr="00BE075D">
        <w:rPr>
          <w:rFonts w:ascii="Times New Roman" w:hAnsi="Times New Roman" w:cs="Times New Roman"/>
          <w:sz w:val="24"/>
          <w:szCs w:val="24"/>
        </w:rPr>
        <w:t xml:space="preserve">, G.R., Schroeder, K.T., </w:t>
      </w:r>
      <w:proofErr w:type="spellStart"/>
      <w:r w:rsidRPr="00BE075D">
        <w:rPr>
          <w:rFonts w:ascii="Times New Roman" w:hAnsi="Times New Roman" w:cs="Times New Roman"/>
          <w:sz w:val="24"/>
          <w:szCs w:val="24"/>
        </w:rPr>
        <w:t>Kleinmann</w:t>
      </w:r>
      <w:proofErr w:type="spellEnd"/>
      <w:r w:rsidRPr="00BE075D">
        <w:rPr>
          <w:rFonts w:ascii="Times New Roman" w:hAnsi="Times New Roman" w:cs="Times New Roman"/>
          <w:sz w:val="24"/>
          <w:szCs w:val="24"/>
        </w:rPr>
        <w:t xml:space="preserve">, R.L.P., </w:t>
      </w:r>
      <w:proofErr w:type="spellStart"/>
      <w:r w:rsidRPr="00BE075D">
        <w:rPr>
          <w:rFonts w:ascii="Times New Roman" w:hAnsi="Times New Roman" w:cs="Times New Roman"/>
          <w:sz w:val="24"/>
          <w:szCs w:val="24"/>
        </w:rPr>
        <w:t>Kairies</w:t>
      </w:r>
      <w:proofErr w:type="spellEnd"/>
      <w:r w:rsidRPr="00BE075D">
        <w:rPr>
          <w:rFonts w:ascii="Times New Roman" w:hAnsi="Times New Roman" w:cs="Times New Roman"/>
          <w:sz w:val="24"/>
          <w:szCs w:val="24"/>
        </w:rPr>
        <w:t>, C.L., and Nairn, R.W., “The Passive Treatment of Coal Mine Drainage,” National Technical Information Service, DOE/NETL-2004/1202, 2004, Springfield, VA.</w:t>
      </w:r>
    </w:p>
    <w:p w14:paraId="5C9F8DE9" w14:textId="77777777" w:rsidR="00BE075D" w:rsidRPr="00BE075D" w:rsidRDefault="00BE075D" w:rsidP="00BE075D">
      <w:pPr>
        <w:spacing w:line="480" w:lineRule="auto"/>
        <w:rPr>
          <w:rFonts w:ascii="Times New Roman" w:hAnsi="Times New Roman" w:cs="Times New Roman"/>
          <w:sz w:val="24"/>
          <w:szCs w:val="24"/>
        </w:rPr>
      </w:pPr>
      <w:r w:rsidRPr="00BE075D">
        <w:rPr>
          <w:rFonts w:ascii="Times New Roman" w:hAnsi="Times New Roman" w:cs="Times New Roman"/>
          <w:sz w:val="24"/>
          <w:szCs w:val="24"/>
        </w:rPr>
        <w:lastRenderedPageBreak/>
        <w:t>Whitbread-</w:t>
      </w:r>
      <w:proofErr w:type="spellStart"/>
      <w:r w:rsidRPr="00BE075D">
        <w:rPr>
          <w:rFonts w:ascii="Times New Roman" w:hAnsi="Times New Roman" w:cs="Times New Roman"/>
          <w:sz w:val="24"/>
          <w:szCs w:val="24"/>
        </w:rPr>
        <w:t>Abrutat</w:t>
      </w:r>
      <w:proofErr w:type="spellEnd"/>
      <w:r w:rsidRPr="00BE075D">
        <w:rPr>
          <w:rFonts w:ascii="Times New Roman" w:hAnsi="Times New Roman" w:cs="Times New Roman"/>
          <w:sz w:val="24"/>
          <w:szCs w:val="24"/>
        </w:rPr>
        <w:t xml:space="preserve">, P.H., “The Potential of Some Soil Amendments to Improve Tree Growth on Metalliferous Mine Wastes,” </w:t>
      </w:r>
      <w:r w:rsidRPr="00BE075D">
        <w:rPr>
          <w:rFonts w:ascii="Times New Roman" w:hAnsi="Times New Roman" w:cs="Times New Roman"/>
          <w:sz w:val="24"/>
          <w:szCs w:val="24"/>
          <w:u w:val="single"/>
        </w:rPr>
        <w:t>Plant and Soil</w:t>
      </w:r>
      <w:r w:rsidRPr="00BE075D">
        <w:rPr>
          <w:rFonts w:ascii="Times New Roman" w:hAnsi="Times New Roman" w:cs="Times New Roman"/>
          <w:sz w:val="24"/>
          <w:szCs w:val="24"/>
        </w:rPr>
        <w:t>, Vol. 192, 1997, pp.199-217.</w:t>
      </w:r>
    </w:p>
    <w:p w14:paraId="34CEBC22" w14:textId="77777777" w:rsidR="002E7BBF" w:rsidRDefault="00BE075D" w:rsidP="00BE075D">
      <w:pPr>
        <w:spacing w:line="480" w:lineRule="auto"/>
        <w:rPr>
          <w:rFonts w:ascii="Times New Roman" w:hAnsi="Times New Roman" w:cs="Times New Roman"/>
          <w:sz w:val="24"/>
          <w:szCs w:val="24"/>
        </w:rPr>
        <w:sectPr w:rsidR="002E7BBF" w:rsidSect="00DE71AF">
          <w:pgSz w:w="12240" w:h="15840"/>
          <w:pgMar w:top="1440" w:right="1440" w:bottom="1440" w:left="1440" w:header="720" w:footer="720" w:gutter="0"/>
          <w:cols w:space="720"/>
          <w:docGrid w:linePitch="360"/>
        </w:sectPr>
      </w:pPr>
      <w:proofErr w:type="spellStart"/>
      <w:r w:rsidRPr="00BE075D">
        <w:rPr>
          <w:rFonts w:ascii="Times New Roman" w:hAnsi="Times New Roman" w:cs="Times New Roman"/>
          <w:sz w:val="24"/>
          <w:szCs w:val="24"/>
        </w:rPr>
        <w:t>Zelanzy</w:t>
      </w:r>
      <w:proofErr w:type="spellEnd"/>
      <w:r w:rsidRPr="00BE075D">
        <w:rPr>
          <w:rFonts w:ascii="Times New Roman" w:hAnsi="Times New Roman" w:cs="Times New Roman"/>
          <w:sz w:val="24"/>
          <w:szCs w:val="24"/>
        </w:rPr>
        <w:t xml:space="preserve">, L.W., He, L., and </w:t>
      </w:r>
      <w:proofErr w:type="spellStart"/>
      <w:r w:rsidRPr="00BE075D">
        <w:rPr>
          <w:rFonts w:ascii="Times New Roman" w:hAnsi="Times New Roman" w:cs="Times New Roman"/>
          <w:sz w:val="24"/>
          <w:szCs w:val="24"/>
        </w:rPr>
        <w:t>Vanwormhoudt</w:t>
      </w:r>
      <w:proofErr w:type="spellEnd"/>
      <w:r w:rsidRPr="00BE075D">
        <w:rPr>
          <w:rFonts w:ascii="Times New Roman" w:hAnsi="Times New Roman" w:cs="Times New Roman"/>
          <w:sz w:val="24"/>
          <w:szCs w:val="24"/>
        </w:rPr>
        <w:t xml:space="preserve">, A., “Chapter 41: Charge Analysis of Soils and Anion Exchange,” </w:t>
      </w:r>
      <w:r w:rsidRPr="00BE075D">
        <w:rPr>
          <w:rFonts w:ascii="Times New Roman" w:hAnsi="Times New Roman" w:cs="Times New Roman"/>
          <w:sz w:val="24"/>
          <w:szCs w:val="24"/>
          <w:u w:val="single"/>
        </w:rPr>
        <w:t>Methods of Soil Analysis</w:t>
      </w:r>
      <w:r w:rsidRPr="00BE075D">
        <w:rPr>
          <w:rFonts w:ascii="Times New Roman" w:hAnsi="Times New Roman" w:cs="Times New Roman"/>
          <w:sz w:val="24"/>
          <w:szCs w:val="24"/>
        </w:rPr>
        <w:t>, ed. D.L. Sparks, Vol. 3, Soil Science Society of America, Madison, WI, 1996, pp. 1243-1244.</w:t>
      </w:r>
    </w:p>
    <w:p w14:paraId="590658A5" w14:textId="4053A1F0" w:rsidR="00F41F5B" w:rsidRDefault="002E7BBF" w:rsidP="002E7BBF">
      <w:pPr>
        <w:pStyle w:val="Heading1"/>
        <w:spacing w:line="480" w:lineRule="auto"/>
        <w:jc w:val="center"/>
        <w:rPr>
          <w:rFonts w:ascii="Times New Roman" w:hAnsi="Times New Roman" w:cs="Times New Roman"/>
          <w:b/>
          <w:bCs/>
          <w:color w:val="000000" w:themeColor="text1"/>
          <w:sz w:val="24"/>
          <w:szCs w:val="24"/>
        </w:rPr>
      </w:pPr>
      <w:bookmarkStart w:id="108" w:name="_Toc76301005"/>
      <w:r w:rsidRPr="002E7BBF">
        <w:rPr>
          <w:rFonts w:ascii="Times New Roman" w:hAnsi="Times New Roman" w:cs="Times New Roman"/>
          <w:b/>
          <w:bCs/>
          <w:color w:val="000000" w:themeColor="text1"/>
          <w:sz w:val="24"/>
          <w:szCs w:val="24"/>
        </w:rPr>
        <w:lastRenderedPageBreak/>
        <w:t>Chapter Five: Conclusions</w:t>
      </w:r>
      <w:bookmarkEnd w:id="108"/>
    </w:p>
    <w:p w14:paraId="6F3FE452" w14:textId="5958FB95" w:rsidR="00546E49" w:rsidRDefault="005C1217"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Mayer Ranch and Southeast Commerce Passive Treatment Systems have shown that </w:t>
      </w:r>
      <w:r w:rsidR="005F64EC">
        <w:rPr>
          <w:rFonts w:ascii="Times New Roman" w:hAnsi="Times New Roman" w:cs="Times New Roman"/>
          <w:sz w:val="24"/>
          <w:szCs w:val="24"/>
        </w:rPr>
        <w:t>substantial</w:t>
      </w:r>
      <w:r w:rsidR="00980F6C">
        <w:rPr>
          <w:rFonts w:ascii="Times New Roman" w:hAnsi="Times New Roman" w:cs="Times New Roman"/>
          <w:sz w:val="24"/>
          <w:szCs w:val="24"/>
        </w:rPr>
        <w:t>ly</w:t>
      </w:r>
      <w:r w:rsidR="005F64EC">
        <w:rPr>
          <w:rFonts w:ascii="Times New Roman" w:hAnsi="Times New Roman" w:cs="Times New Roman"/>
          <w:sz w:val="24"/>
          <w:szCs w:val="24"/>
        </w:rPr>
        <w:t xml:space="preserve"> improv</w:t>
      </w:r>
      <w:r w:rsidR="00980F6C">
        <w:rPr>
          <w:rFonts w:ascii="Times New Roman" w:hAnsi="Times New Roman" w:cs="Times New Roman"/>
          <w:sz w:val="24"/>
          <w:szCs w:val="24"/>
        </w:rPr>
        <w:t>ing</w:t>
      </w:r>
      <w:r w:rsidR="005F64EC">
        <w:rPr>
          <w:rFonts w:ascii="Times New Roman" w:hAnsi="Times New Roman" w:cs="Times New Roman"/>
          <w:sz w:val="24"/>
          <w:szCs w:val="24"/>
        </w:rPr>
        <w:t xml:space="preserve"> water quality </w:t>
      </w:r>
      <w:r w:rsidR="00980F6C">
        <w:rPr>
          <w:rFonts w:ascii="Times New Roman" w:hAnsi="Times New Roman" w:cs="Times New Roman"/>
          <w:sz w:val="24"/>
          <w:szCs w:val="24"/>
        </w:rPr>
        <w:t>of</w:t>
      </w:r>
      <w:r w:rsidR="005F64EC">
        <w:rPr>
          <w:rFonts w:ascii="Times New Roman" w:hAnsi="Times New Roman" w:cs="Times New Roman"/>
          <w:sz w:val="24"/>
          <w:szCs w:val="24"/>
        </w:rPr>
        <w:t xml:space="preserve"> </w:t>
      </w:r>
      <w:r w:rsidR="00115DF3">
        <w:rPr>
          <w:rFonts w:ascii="Times New Roman" w:hAnsi="Times New Roman" w:cs="Times New Roman"/>
          <w:sz w:val="24"/>
          <w:szCs w:val="24"/>
        </w:rPr>
        <w:t xml:space="preserve">mine drainage </w:t>
      </w:r>
      <w:r w:rsidR="005F64EC">
        <w:rPr>
          <w:rFonts w:ascii="Times New Roman" w:hAnsi="Times New Roman" w:cs="Times New Roman"/>
          <w:sz w:val="24"/>
          <w:szCs w:val="24"/>
        </w:rPr>
        <w:t>discharg</w:t>
      </w:r>
      <w:r w:rsidR="00980F6C">
        <w:rPr>
          <w:rFonts w:ascii="Times New Roman" w:hAnsi="Times New Roman" w:cs="Times New Roman"/>
          <w:sz w:val="24"/>
          <w:szCs w:val="24"/>
        </w:rPr>
        <w:t>e</w:t>
      </w:r>
      <w:r w:rsidR="00115DF3">
        <w:rPr>
          <w:rFonts w:ascii="Times New Roman" w:hAnsi="Times New Roman" w:cs="Times New Roman"/>
          <w:sz w:val="24"/>
          <w:szCs w:val="24"/>
        </w:rPr>
        <w:t>s</w:t>
      </w:r>
      <w:r w:rsidR="005F64EC">
        <w:rPr>
          <w:rFonts w:ascii="Times New Roman" w:hAnsi="Times New Roman" w:cs="Times New Roman"/>
          <w:sz w:val="24"/>
          <w:szCs w:val="24"/>
        </w:rPr>
        <w:t xml:space="preserve"> from the TSMD mine pool is possible. </w:t>
      </w:r>
      <w:r w:rsidR="00927A1F">
        <w:rPr>
          <w:rFonts w:ascii="Times New Roman" w:hAnsi="Times New Roman" w:cs="Times New Roman"/>
          <w:sz w:val="24"/>
          <w:szCs w:val="24"/>
        </w:rPr>
        <w:t xml:space="preserve">These systems, however, will need rehabilitative maintenance in the long term to continue removal of metals from the water </w:t>
      </w:r>
      <w:r w:rsidR="008D18A0">
        <w:rPr>
          <w:rFonts w:ascii="Times New Roman" w:hAnsi="Times New Roman" w:cs="Times New Roman"/>
          <w:sz w:val="24"/>
          <w:szCs w:val="24"/>
        </w:rPr>
        <w:t xml:space="preserve">that </w:t>
      </w:r>
      <w:r w:rsidR="00927A1F">
        <w:rPr>
          <w:rFonts w:ascii="Times New Roman" w:hAnsi="Times New Roman" w:cs="Times New Roman"/>
          <w:sz w:val="24"/>
          <w:szCs w:val="24"/>
        </w:rPr>
        <w:t xml:space="preserve">they treat. </w:t>
      </w:r>
      <w:r w:rsidR="00BC0B3A">
        <w:rPr>
          <w:rFonts w:ascii="Times New Roman" w:hAnsi="Times New Roman" w:cs="Times New Roman"/>
          <w:sz w:val="24"/>
          <w:szCs w:val="24"/>
        </w:rPr>
        <w:t xml:space="preserve">Rehabilitative maintenance will include </w:t>
      </w:r>
      <w:r w:rsidR="00800C3A">
        <w:rPr>
          <w:rFonts w:ascii="Times New Roman" w:hAnsi="Times New Roman" w:cs="Times New Roman"/>
          <w:sz w:val="24"/>
          <w:szCs w:val="24"/>
        </w:rPr>
        <w:t>removal of iron oxyhydroxide</w:t>
      </w:r>
      <w:r w:rsidR="00187455">
        <w:rPr>
          <w:rFonts w:ascii="Times New Roman" w:hAnsi="Times New Roman" w:cs="Times New Roman"/>
          <w:sz w:val="24"/>
          <w:szCs w:val="24"/>
        </w:rPr>
        <w:t xml:space="preserve"> solid</w:t>
      </w:r>
      <w:r w:rsidR="00800C3A">
        <w:rPr>
          <w:rFonts w:ascii="Times New Roman" w:hAnsi="Times New Roman" w:cs="Times New Roman"/>
          <w:sz w:val="24"/>
          <w:szCs w:val="24"/>
        </w:rPr>
        <w:t xml:space="preserve">s from the oxidation ponds and replacing the organic substrate of the VFBRs. </w:t>
      </w:r>
      <w:r w:rsidR="00084F9B">
        <w:rPr>
          <w:rFonts w:ascii="Times New Roman" w:hAnsi="Times New Roman" w:cs="Times New Roman"/>
          <w:sz w:val="24"/>
          <w:szCs w:val="24"/>
        </w:rPr>
        <w:t xml:space="preserve">These materials need to be characterized before disposal so that </w:t>
      </w:r>
      <w:r w:rsidR="00546E49">
        <w:rPr>
          <w:rFonts w:ascii="Times New Roman" w:hAnsi="Times New Roman" w:cs="Times New Roman"/>
          <w:sz w:val="24"/>
          <w:szCs w:val="24"/>
        </w:rPr>
        <w:t>all possible options for disposal or possible reuse can be explored.</w:t>
      </w:r>
    </w:p>
    <w:p w14:paraId="6378578A" w14:textId="14781F5D" w:rsidR="002E7BBF" w:rsidRDefault="009835C0"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solids from both the Mayer Ranch and Southeast Commerce oxidation ponds produced TCLP leachates </w:t>
      </w:r>
      <w:r w:rsidR="002B70E5">
        <w:rPr>
          <w:rFonts w:ascii="Times New Roman" w:hAnsi="Times New Roman" w:cs="Times New Roman"/>
          <w:sz w:val="24"/>
          <w:szCs w:val="24"/>
        </w:rPr>
        <w:t xml:space="preserve">that did not contain concentrations of regulated metals that exceeded RCRA limits. </w:t>
      </w:r>
      <w:r w:rsidR="00F836F0">
        <w:rPr>
          <w:rFonts w:ascii="Times New Roman" w:hAnsi="Times New Roman" w:cs="Times New Roman"/>
          <w:sz w:val="24"/>
          <w:szCs w:val="24"/>
        </w:rPr>
        <w:t>However, when metals concentrations in SPLP and FLT leachates</w:t>
      </w:r>
      <w:r w:rsidR="005F64EC">
        <w:rPr>
          <w:rFonts w:ascii="Times New Roman" w:hAnsi="Times New Roman" w:cs="Times New Roman"/>
          <w:sz w:val="24"/>
          <w:szCs w:val="24"/>
        </w:rPr>
        <w:t xml:space="preserve"> </w:t>
      </w:r>
      <w:r w:rsidR="00F836F0">
        <w:rPr>
          <w:rFonts w:ascii="Times New Roman" w:hAnsi="Times New Roman" w:cs="Times New Roman"/>
          <w:sz w:val="24"/>
          <w:szCs w:val="24"/>
        </w:rPr>
        <w:t xml:space="preserve">were compared to </w:t>
      </w:r>
      <w:r w:rsidR="00DF3C55">
        <w:rPr>
          <w:rFonts w:ascii="Times New Roman" w:hAnsi="Times New Roman" w:cs="Times New Roman"/>
          <w:sz w:val="24"/>
          <w:szCs w:val="24"/>
        </w:rPr>
        <w:t>OWRB</w:t>
      </w:r>
      <w:r w:rsidR="00F836F0">
        <w:rPr>
          <w:rFonts w:ascii="Times New Roman" w:hAnsi="Times New Roman" w:cs="Times New Roman"/>
          <w:sz w:val="24"/>
          <w:szCs w:val="24"/>
        </w:rPr>
        <w:t xml:space="preserve"> </w:t>
      </w:r>
      <w:r w:rsidR="00B51CF1">
        <w:rPr>
          <w:rFonts w:ascii="Times New Roman" w:hAnsi="Times New Roman" w:cs="Times New Roman"/>
          <w:sz w:val="24"/>
          <w:szCs w:val="24"/>
        </w:rPr>
        <w:t>criteria</w:t>
      </w:r>
      <w:r w:rsidR="00F836F0">
        <w:rPr>
          <w:rFonts w:ascii="Times New Roman" w:hAnsi="Times New Roman" w:cs="Times New Roman"/>
          <w:sz w:val="24"/>
          <w:szCs w:val="24"/>
        </w:rPr>
        <w:t xml:space="preserve"> for </w:t>
      </w:r>
      <w:r w:rsidR="00B57C4F">
        <w:rPr>
          <w:rFonts w:ascii="Times New Roman" w:hAnsi="Times New Roman" w:cs="Times New Roman"/>
          <w:sz w:val="24"/>
          <w:szCs w:val="24"/>
        </w:rPr>
        <w:t xml:space="preserve">surface water and </w:t>
      </w:r>
      <w:r w:rsidR="00F836F0">
        <w:rPr>
          <w:rFonts w:ascii="Times New Roman" w:hAnsi="Times New Roman" w:cs="Times New Roman"/>
          <w:sz w:val="24"/>
          <w:szCs w:val="24"/>
        </w:rPr>
        <w:t xml:space="preserve">groundwater, exceedances </w:t>
      </w:r>
      <w:r w:rsidR="003719A6">
        <w:rPr>
          <w:rFonts w:ascii="Times New Roman" w:hAnsi="Times New Roman" w:cs="Times New Roman"/>
          <w:sz w:val="24"/>
          <w:szCs w:val="24"/>
        </w:rPr>
        <w:t xml:space="preserve">of aluminum, iron, </w:t>
      </w:r>
      <w:r w:rsidR="00B57C4F">
        <w:rPr>
          <w:rFonts w:ascii="Times New Roman" w:hAnsi="Times New Roman" w:cs="Times New Roman"/>
          <w:sz w:val="24"/>
          <w:szCs w:val="24"/>
        </w:rPr>
        <w:t xml:space="preserve">lead, </w:t>
      </w:r>
      <w:r w:rsidR="006768B4">
        <w:rPr>
          <w:rFonts w:ascii="Times New Roman" w:hAnsi="Times New Roman" w:cs="Times New Roman"/>
          <w:sz w:val="24"/>
          <w:szCs w:val="24"/>
        </w:rPr>
        <w:t>manganese, and nickel</w:t>
      </w:r>
      <w:r w:rsidR="003719A6">
        <w:rPr>
          <w:rFonts w:ascii="Times New Roman" w:hAnsi="Times New Roman" w:cs="Times New Roman"/>
          <w:sz w:val="24"/>
          <w:szCs w:val="24"/>
        </w:rPr>
        <w:t xml:space="preserve"> guidelines </w:t>
      </w:r>
      <w:r w:rsidR="00F836F0">
        <w:rPr>
          <w:rFonts w:ascii="Times New Roman" w:hAnsi="Times New Roman" w:cs="Times New Roman"/>
          <w:sz w:val="24"/>
          <w:szCs w:val="24"/>
        </w:rPr>
        <w:t xml:space="preserve">were seen in </w:t>
      </w:r>
      <w:r w:rsidR="004A0754">
        <w:rPr>
          <w:rFonts w:ascii="Times New Roman" w:hAnsi="Times New Roman" w:cs="Times New Roman"/>
          <w:sz w:val="24"/>
          <w:szCs w:val="24"/>
        </w:rPr>
        <w:t>the leachates f</w:t>
      </w:r>
      <w:r w:rsidR="00187455">
        <w:rPr>
          <w:rFonts w:ascii="Times New Roman" w:hAnsi="Times New Roman" w:cs="Times New Roman"/>
          <w:sz w:val="24"/>
          <w:szCs w:val="24"/>
        </w:rPr>
        <w:t>rom</w:t>
      </w:r>
      <w:r w:rsidR="004A0754">
        <w:rPr>
          <w:rFonts w:ascii="Times New Roman" w:hAnsi="Times New Roman" w:cs="Times New Roman"/>
          <w:sz w:val="24"/>
          <w:szCs w:val="24"/>
        </w:rPr>
        <w:t xml:space="preserve"> at least one system. </w:t>
      </w:r>
      <w:r w:rsidR="00C90B69">
        <w:rPr>
          <w:rFonts w:ascii="Times New Roman" w:hAnsi="Times New Roman" w:cs="Times New Roman"/>
          <w:sz w:val="24"/>
          <w:szCs w:val="24"/>
        </w:rPr>
        <w:t xml:space="preserve">Additionally, </w:t>
      </w:r>
      <w:r w:rsidR="005E3A82">
        <w:rPr>
          <w:rFonts w:ascii="Times New Roman" w:hAnsi="Times New Roman" w:cs="Times New Roman"/>
          <w:sz w:val="24"/>
          <w:szCs w:val="24"/>
        </w:rPr>
        <w:t xml:space="preserve">total recoverable metals concentrations in the solids far exceeded soil and sediment benchmarks based on </w:t>
      </w:r>
      <w:r w:rsidR="009F2DC6">
        <w:rPr>
          <w:rFonts w:ascii="Times New Roman" w:hAnsi="Times New Roman" w:cs="Times New Roman"/>
          <w:sz w:val="24"/>
          <w:szCs w:val="24"/>
        </w:rPr>
        <w:t xml:space="preserve">risk to terrestrial and aquatic organisms. These </w:t>
      </w:r>
      <w:r w:rsidR="00930CBE">
        <w:rPr>
          <w:rFonts w:ascii="Times New Roman" w:hAnsi="Times New Roman" w:cs="Times New Roman"/>
          <w:sz w:val="24"/>
          <w:szCs w:val="24"/>
        </w:rPr>
        <w:t>potential risks to organisms and water suppl</w:t>
      </w:r>
      <w:r w:rsidR="00CD12A7">
        <w:rPr>
          <w:rFonts w:ascii="Times New Roman" w:hAnsi="Times New Roman" w:cs="Times New Roman"/>
          <w:sz w:val="24"/>
          <w:szCs w:val="24"/>
        </w:rPr>
        <w:t>ies</w:t>
      </w:r>
      <w:r w:rsidR="00930CBE">
        <w:rPr>
          <w:rFonts w:ascii="Times New Roman" w:hAnsi="Times New Roman" w:cs="Times New Roman"/>
          <w:sz w:val="24"/>
          <w:szCs w:val="24"/>
        </w:rPr>
        <w:t xml:space="preserve"> should be examined </w:t>
      </w:r>
      <w:r w:rsidR="0012391A">
        <w:rPr>
          <w:rFonts w:ascii="Times New Roman" w:hAnsi="Times New Roman" w:cs="Times New Roman"/>
          <w:sz w:val="24"/>
          <w:szCs w:val="24"/>
        </w:rPr>
        <w:t xml:space="preserve">for specific reuse scenarios before the iron oxyhydroxides are dredged and </w:t>
      </w:r>
      <w:r w:rsidR="007B3D1A">
        <w:rPr>
          <w:rFonts w:ascii="Times New Roman" w:hAnsi="Times New Roman" w:cs="Times New Roman"/>
          <w:sz w:val="24"/>
          <w:szCs w:val="24"/>
        </w:rPr>
        <w:t>a plan for reuse is implemented.</w:t>
      </w:r>
    </w:p>
    <w:p w14:paraId="38041311" w14:textId="4398AD81" w:rsidR="007B3D1A" w:rsidRDefault="00114F11"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The solids from the VFBRs in both systems followed a similar pattern to the solids from the oxidation ponds. RCRA limits were not exceeded in the </w:t>
      </w:r>
      <w:r w:rsidR="000B75E1">
        <w:rPr>
          <w:rFonts w:ascii="Times New Roman" w:hAnsi="Times New Roman" w:cs="Times New Roman"/>
          <w:sz w:val="24"/>
          <w:szCs w:val="24"/>
        </w:rPr>
        <w:t xml:space="preserve">TCLP leachates, but </w:t>
      </w:r>
      <w:r w:rsidR="006768B4">
        <w:rPr>
          <w:rFonts w:ascii="Times New Roman" w:hAnsi="Times New Roman" w:cs="Times New Roman"/>
          <w:sz w:val="24"/>
          <w:szCs w:val="24"/>
        </w:rPr>
        <w:t xml:space="preserve">SPLP and FLT leachates </w:t>
      </w:r>
      <w:r w:rsidR="00CD12A7">
        <w:rPr>
          <w:rFonts w:ascii="Times New Roman" w:hAnsi="Times New Roman" w:cs="Times New Roman"/>
          <w:sz w:val="24"/>
          <w:szCs w:val="24"/>
        </w:rPr>
        <w:t>showed</w:t>
      </w:r>
      <w:r w:rsidR="006768B4">
        <w:rPr>
          <w:rFonts w:ascii="Times New Roman" w:hAnsi="Times New Roman" w:cs="Times New Roman"/>
          <w:sz w:val="24"/>
          <w:szCs w:val="24"/>
        </w:rPr>
        <w:t xml:space="preserve"> aluminum,</w:t>
      </w:r>
      <w:r w:rsidR="007442FF">
        <w:rPr>
          <w:rFonts w:ascii="Times New Roman" w:hAnsi="Times New Roman" w:cs="Times New Roman"/>
          <w:sz w:val="24"/>
          <w:szCs w:val="24"/>
        </w:rPr>
        <w:t xml:space="preserve"> cadmium, chromium,</w:t>
      </w:r>
      <w:r w:rsidR="006768B4">
        <w:rPr>
          <w:rFonts w:ascii="Times New Roman" w:hAnsi="Times New Roman" w:cs="Times New Roman"/>
          <w:sz w:val="24"/>
          <w:szCs w:val="24"/>
        </w:rPr>
        <w:t xml:space="preserve"> iron, manganese, nickel, </w:t>
      </w:r>
      <w:r w:rsidR="007442FF">
        <w:rPr>
          <w:rFonts w:ascii="Times New Roman" w:hAnsi="Times New Roman" w:cs="Times New Roman"/>
          <w:sz w:val="24"/>
          <w:szCs w:val="24"/>
        </w:rPr>
        <w:t xml:space="preserve">lead, selenium, </w:t>
      </w:r>
      <w:r w:rsidR="006768B4">
        <w:rPr>
          <w:rFonts w:ascii="Times New Roman" w:hAnsi="Times New Roman" w:cs="Times New Roman"/>
          <w:sz w:val="24"/>
          <w:szCs w:val="24"/>
        </w:rPr>
        <w:t xml:space="preserve">and zinc concentrations that exceeded </w:t>
      </w:r>
      <w:r w:rsidR="00DF3C55">
        <w:rPr>
          <w:rFonts w:ascii="Times New Roman" w:hAnsi="Times New Roman" w:cs="Times New Roman"/>
          <w:sz w:val="24"/>
          <w:szCs w:val="24"/>
        </w:rPr>
        <w:t>OWRB</w:t>
      </w:r>
      <w:r w:rsidR="006768B4">
        <w:rPr>
          <w:rFonts w:ascii="Times New Roman" w:hAnsi="Times New Roman" w:cs="Times New Roman"/>
          <w:sz w:val="24"/>
          <w:szCs w:val="24"/>
        </w:rPr>
        <w:t xml:space="preserve"> guidelines for </w:t>
      </w:r>
      <w:r w:rsidR="00B57C4F">
        <w:rPr>
          <w:rFonts w:ascii="Times New Roman" w:hAnsi="Times New Roman" w:cs="Times New Roman"/>
          <w:sz w:val="24"/>
          <w:szCs w:val="24"/>
        </w:rPr>
        <w:t xml:space="preserve">surface water and </w:t>
      </w:r>
      <w:r w:rsidR="006768B4">
        <w:rPr>
          <w:rFonts w:ascii="Times New Roman" w:hAnsi="Times New Roman" w:cs="Times New Roman"/>
          <w:sz w:val="24"/>
          <w:szCs w:val="24"/>
        </w:rPr>
        <w:t xml:space="preserve">groundwater and concentrations of total recoverable metals far exceeded soil and sediment guidelines. </w:t>
      </w:r>
      <w:r w:rsidR="00941317">
        <w:rPr>
          <w:rFonts w:ascii="Times New Roman" w:hAnsi="Times New Roman" w:cs="Times New Roman"/>
          <w:sz w:val="24"/>
          <w:szCs w:val="24"/>
        </w:rPr>
        <w:t>Leaching of some metals in SPLP and FLT leachates from the VFBR substrates</w:t>
      </w:r>
      <w:r w:rsidR="00D25F84">
        <w:rPr>
          <w:rFonts w:ascii="Times New Roman" w:hAnsi="Times New Roman" w:cs="Times New Roman"/>
          <w:sz w:val="24"/>
          <w:szCs w:val="24"/>
        </w:rPr>
        <w:t xml:space="preserve"> </w:t>
      </w:r>
      <w:r w:rsidR="007108B5">
        <w:rPr>
          <w:rFonts w:ascii="Times New Roman" w:hAnsi="Times New Roman" w:cs="Times New Roman"/>
          <w:sz w:val="24"/>
          <w:szCs w:val="24"/>
        </w:rPr>
        <w:t>were greater than the</w:t>
      </w:r>
      <w:r w:rsidR="00D25F84">
        <w:rPr>
          <w:rFonts w:ascii="Times New Roman" w:hAnsi="Times New Roman" w:cs="Times New Roman"/>
          <w:sz w:val="24"/>
          <w:szCs w:val="24"/>
        </w:rPr>
        <w:t xml:space="preserve"> TCLP </w:t>
      </w:r>
      <w:r w:rsidR="00D25F84">
        <w:rPr>
          <w:rFonts w:ascii="Times New Roman" w:hAnsi="Times New Roman" w:cs="Times New Roman"/>
          <w:sz w:val="24"/>
          <w:szCs w:val="24"/>
        </w:rPr>
        <w:lastRenderedPageBreak/>
        <w:t>leachates</w:t>
      </w:r>
      <w:r w:rsidR="00941317">
        <w:rPr>
          <w:rFonts w:ascii="Times New Roman" w:hAnsi="Times New Roman" w:cs="Times New Roman"/>
          <w:sz w:val="24"/>
          <w:szCs w:val="24"/>
        </w:rPr>
        <w:t xml:space="preserve">, which indicates </w:t>
      </w:r>
      <w:r w:rsidR="003126F9">
        <w:rPr>
          <w:rFonts w:ascii="Times New Roman" w:hAnsi="Times New Roman" w:cs="Times New Roman"/>
          <w:sz w:val="24"/>
          <w:szCs w:val="24"/>
        </w:rPr>
        <w:t xml:space="preserve">different sorption processes occurring in the VFBRs than </w:t>
      </w:r>
      <w:r w:rsidR="00B62AC5">
        <w:rPr>
          <w:rFonts w:ascii="Times New Roman" w:hAnsi="Times New Roman" w:cs="Times New Roman"/>
          <w:sz w:val="24"/>
          <w:szCs w:val="24"/>
        </w:rPr>
        <w:t xml:space="preserve">the more pH dependent leaching seen in the oxidation pond solids. </w:t>
      </w:r>
      <w:r w:rsidR="00147352">
        <w:rPr>
          <w:rFonts w:ascii="Times New Roman" w:hAnsi="Times New Roman" w:cs="Times New Roman"/>
          <w:sz w:val="24"/>
          <w:szCs w:val="24"/>
        </w:rPr>
        <w:t>The processes by which these solids retain potentially leachable metals should be further examined as part of the continuing evaluation for reuse of the VFBR solids.</w:t>
      </w:r>
    </w:p>
    <w:p w14:paraId="1BE435C6" w14:textId="42264250" w:rsidR="00147352" w:rsidRDefault="00B11941"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biochar, biosolids, and </w:t>
      </w:r>
      <w:r w:rsidR="000D704D">
        <w:rPr>
          <w:rFonts w:ascii="Times New Roman" w:hAnsi="Times New Roman" w:cs="Times New Roman"/>
          <w:sz w:val="24"/>
          <w:szCs w:val="24"/>
        </w:rPr>
        <w:t>CCR amendments</w:t>
      </w:r>
      <w:r>
        <w:rPr>
          <w:rFonts w:ascii="Times New Roman" w:hAnsi="Times New Roman" w:cs="Times New Roman"/>
          <w:sz w:val="24"/>
          <w:szCs w:val="24"/>
        </w:rPr>
        <w:t xml:space="preserve"> were</w:t>
      </w:r>
      <w:r w:rsidR="00CE5A46">
        <w:rPr>
          <w:rFonts w:ascii="Times New Roman" w:hAnsi="Times New Roman" w:cs="Times New Roman"/>
          <w:sz w:val="24"/>
          <w:szCs w:val="24"/>
        </w:rPr>
        <w:t xml:space="preserve"> mixed into the oxidation pond and VFBR solids at a rate of 5% by mass, </w:t>
      </w:r>
      <w:r w:rsidR="0048117C">
        <w:rPr>
          <w:rFonts w:ascii="Times New Roman" w:hAnsi="Times New Roman" w:cs="Times New Roman"/>
          <w:sz w:val="24"/>
          <w:szCs w:val="24"/>
        </w:rPr>
        <w:t xml:space="preserve">changes in retention of metals varied </w:t>
      </w:r>
      <w:r w:rsidR="002B156F">
        <w:rPr>
          <w:rFonts w:ascii="Times New Roman" w:hAnsi="Times New Roman" w:cs="Times New Roman"/>
          <w:sz w:val="24"/>
          <w:szCs w:val="24"/>
        </w:rPr>
        <w:t>by test, type of residual solid, amendment, and metal.</w:t>
      </w:r>
      <w:r w:rsidR="000A4261">
        <w:rPr>
          <w:rFonts w:ascii="Times New Roman" w:hAnsi="Times New Roman" w:cs="Times New Roman"/>
          <w:sz w:val="24"/>
          <w:szCs w:val="24"/>
        </w:rPr>
        <w:t xml:space="preserve"> Although </w:t>
      </w:r>
      <w:r w:rsidR="00AC53E8">
        <w:rPr>
          <w:rFonts w:ascii="Times New Roman" w:hAnsi="Times New Roman" w:cs="Times New Roman"/>
          <w:sz w:val="24"/>
          <w:szCs w:val="24"/>
        </w:rPr>
        <w:t>CCR</w:t>
      </w:r>
      <w:r w:rsidR="000A4261">
        <w:rPr>
          <w:rFonts w:ascii="Times New Roman" w:hAnsi="Times New Roman" w:cs="Times New Roman"/>
          <w:sz w:val="24"/>
          <w:szCs w:val="24"/>
        </w:rPr>
        <w:t xml:space="preserve"> retained </w:t>
      </w:r>
      <w:r w:rsidR="00C80D75">
        <w:rPr>
          <w:rFonts w:ascii="Times New Roman" w:hAnsi="Times New Roman" w:cs="Times New Roman"/>
          <w:sz w:val="24"/>
          <w:szCs w:val="24"/>
        </w:rPr>
        <w:t>cadmium and zinc more often</w:t>
      </w:r>
      <w:r w:rsidR="000A4261">
        <w:rPr>
          <w:rFonts w:ascii="Times New Roman" w:hAnsi="Times New Roman" w:cs="Times New Roman"/>
          <w:sz w:val="24"/>
          <w:szCs w:val="24"/>
        </w:rPr>
        <w:t xml:space="preserve"> than biochar and biosolids, </w:t>
      </w:r>
      <w:r w:rsidR="00C95784">
        <w:rPr>
          <w:rFonts w:ascii="Times New Roman" w:hAnsi="Times New Roman" w:cs="Times New Roman"/>
          <w:sz w:val="24"/>
          <w:szCs w:val="24"/>
        </w:rPr>
        <w:t xml:space="preserve">most of the amended composites did not differ significantly from the control composites when </w:t>
      </w:r>
      <w:r w:rsidR="00FB5233">
        <w:rPr>
          <w:rFonts w:ascii="Times New Roman" w:hAnsi="Times New Roman" w:cs="Times New Roman"/>
          <w:sz w:val="24"/>
          <w:szCs w:val="24"/>
        </w:rPr>
        <w:t xml:space="preserve">total positive charge in leachate solutions was considered. </w:t>
      </w:r>
      <w:r w:rsidR="00AD5E91">
        <w:rPr>
          <w:rFonts w:ascii="Times New Roman" w:hAnsi="Times New Roman" w:cs="Times New Roman"/>
          <w:sz w:val="24"/>
          <w:szCs w:val="24"/>
        </w:rPr>
        <w:t>Previous studies have seen improvements in metals retention when the application rate of the amendments is increased</w:t>
      </w:r>
      <w:r w:rsidR="00E1563F">
        <w:rPr>
          <w:rFonts w:ascii="Times New Roman" w:hAnsi="Times New Roman" w:cs="Times New Roman"/>
          <w:sz w:val="24"/>
          <w:szCs w:val="24"/>
        </w:rPr>
        <w:t xml:space="preserve"> (</w:t>
      </w:r>
      <w:proofErr w:type="spellStart"/>
      <w:r w:rsidR="00E1563F">
        <w:rPr>
          <w:rFonts w:ascii="Times New Roman" w:hAnsi="Times New Roman" w:cs="Times New Roman"/>
          <w:sz w:val="24"/>
          <w:szCs w:val="24"/>
        </w:rPr>
        <w:t>Fellet</w:t>
      </w:r>
      <w:proofErr w:type="spellEnd"/>
      <w:r w:rsidR="00E1563F">
        <w:rPr>
          <w:rFonts w:ascii="Times New Roman" w:hAnsi="Times New Roman" w:cs="Times New Roman"/>
          <w:sz w:val="24"/>
          <w:szCs w:val="24"/>
        </w:rPr>
        <w:t xml:space="preserve"> et al., 2011)</w:t>
      </w:r>
      <w:r w:rsidR="00AD5E91">
        <w:rPr>
          <w:rFonts w:ascii="Times New Roman" w:hAnsi="Times New Roman" w:cs="Times New Roman"/>
          <w:sz w:val="24"/>
          <w:szCs w:val="24"/>
        </w:rPr>
        <w:t>,</w:t>
      </w:r>
      <w:r w:rsidR="00834B6C">
        <w:rPr>
          <w:rFonts w:ascii="Times New Roman" w:hAnsi="Times New Roman" w:cs="Times New Roman"/>
          <w:sz w:val="24"/>
          <w:szCs w:val="24"/>
        </w:rPr>
        <w:t xml:space="preserve"> and that combinations of amendments </w:t>
      </w:r>
      <w:r w:rsidR="00F4474A">
        <w:rPr>
          <w:rFonts w:ascii="Times New Roman" w:hAnsi="Times New Roman" w:cs="Times New Roman"/>
          <w:sz w:val="24"/>
          <w:szCs w:val="24"/>
        </w:rPr>
        <w:t>can improve performance</w:t>
      </w:r>
      <w:r w:rsidR="006313D7">
        <w:rPr>
          <w:rFonts w:ascii="Times New Roman" w:hAnsi="Times New Roman" w:cs="Times New Roman"/>
          <w:sz w:val="24"/>
          <w:szCs w:val="24"/>
        </w:rPr>
        <w:t xml:space="preserve"> (Moodley et al., 2018)</w:t>
      </w:r>
      <w:r w:rsidR="00F4474A">
        <w:rPr>
          <w:rFonts w:ascii="Times New Roman" w:hAnsi="Times New Roman" w:cs="Times New Roman"/>
          <w:sz w:val="24"/>
          <w:szCs w:val="24"/>
        </w:rPr>
        <w:t xml:space="preserve">. </w:t>
      </w:r>
      <w:r w:rsidR="0002566D">
        <w:rPr>
          <w:rFonts w:ascii="Times New Roman" w:hAnsi="Times New Roman" w:cs="Times New Roman"/>
          <w:sz w:val="24"/>
          <w:szCs w:val="24"/>
        </w:rPr>
        <w:t xml:space="preserve">Varying the </w:t>
      </w:r>
      <w:proofErr w:type="gramStart"/>
      <w:r w:rsidR="0002566D">
        <w:rPr>
          <w:rFonts w:ascii="Times New Roman" w:hAnsi="Times New Roman" w:cs="Times New Roman"/>
          <w:sz w:val="24"/>
          <w:szCs w:val="24"/>
        </w:rPr>
        <w:t>a</w:t>
      </w:r>
      <w:r w:rsidR="00A0260D">
        <w:rPr>
          <w:rFonts w:ascii="Times New Roman" w:hAnsi="Times New Roman" w:cs="Times New Roman"/>
          <w:sz w:val="24"/>
          <w:szCs w:val="24"/>
        </w:rPr>
        <w:t>mount</w:t>
      </w:r>
      <w:proofErr w:type="gramEnd"/>
      <w:r w:rsidR="0002566D">
        <w:rPr>
          <w:rFonts w:ascii="Times New Roman" w:hAnsi="Times New Roman" w:cs="Times New Roman"/>
          <w:sz w:val="24"/>
          <w:szCs w:val="24"/>
        </w:rPr>
        <w:t xml:space="preserve"> of amendments </w:t>
      </w:r>
      <w:r w:rsidR="00A0260D">
        <w:rPr>
          <w:rFonts w:ascii="Times New Roman" w:hAnsi="Times New Roman" w:cs="Times New Roman"/>
          <w:sz w:val="24"/>
          <w:szCs w:val="24"/>
        </w:rPr>
        <w:t xml:space="preserve">added </w:t>
      </w:r>
      <w:r w:rsidR="0002566D">
        <w:rPr>
          <w:rFonts w:ascii="Times New Roman" w:hAnsi="Times New Roman" w:cs="Times New Roman"/>
          <w:sz w:val="24"/>
          <w:szCs w:val="24"/>
        </w:rPr>
        <w:t xml:space="preserve">to mine drainage residuals could be the subject of </w:t>
      </w:r>
      <w:r w:rsidR="00282AF6">
        <w:rPr>
          <w:rFonts w:ascii="Times New Roman" w:hAnsi="Times New Roman" w:cs="Times New Roman"/>
          <w:sz w:val="24"/>
          <w:szCs w:val="24"/>
        </w:rPr>
        <w:t xml:space="preserve">future studies, but </w:t>
      </w:r>
      <w:r w:rsidR="00127514">
        <w:rPr>
          <w:rFonts w:ascii="Times New Roman" w:hAnsi="Times New Roman" w:cs="Times New Roman"/>
          <w:sz w:val="24"/>
          <w:szCs w:val="24"/>
        </w:rPr>
        <w:t>further examination of the mechanisms of metal retention in these materials may suggest a different direction.</w:t>
      </w:r>
    </w:p>
    <w:p w14:paraId="315DBB13" w14:textId="61A59051" w:rsidR="00A13CA9" w:rsidRDefault="00A13CA9"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Given the data presented in this study, </w:t>
      </w:r>
      <w:r w:rsidR="009F3628">
        <w:rPr>
          <w:rFonts w:ascii="Times New Roman" w:hAnsi="Times New Roman" w:cs="Times New Roman"/>
          <w:sz w:val="24"/>
          <w:szCs w:val="24"/>
        </w:rPr>
        <w:t xml:space="preserve">the hypotheses that the </w:t>
      </w:r>
      <w:r w:rsidR="00B92955">
        <w:rPr>
          <w:rFonts w:ascii="Times New Roman" w:hAnsi="Times New Roman" w:cs="Times New Roman"/>
          <w:sz w:val="24"/>
          <w:szCs w:val="24"/>
        </w:rPr>
        <w:t xml:space="preserve">concentration of metals in the TCLP leachate from the mine drainage residuals would exceed RCRA guidelines and that the </w:t>
      </w:r>
      <w:proofErr w:type="spellStart"/>
      <w:r w:rsidR="00B92955">
        <w:rPr>
          <w:rFonts w:ascii="Times New Roman" w:hAnsi="Times New Roman" w:cs="Times New Roman"/>
          <w:sz w:val="24"/>
          <w:szCs w:val="24"/>
        </w:rPr>
        <w:t>sorptive</w:t>
      </w:r>
      <w:proofErr w:type="spellEnd"/>
      <w:r w:rsidR="00B92955">
        <w:rPr>
          <w:rFonts w:ascii="Times New Roman" w:hAnsi="Times New Roman" w:cs="Times New Roman"/>
          <w:sz w:val="24"/>
          <w:szCs w:val="24"/>
        </w:rPr>
        <w:t xml:space="preserve"> amendments would decrease the concentration of metals in the leachates must be rejected. The hypothesis that </w:t>
      </w:r>
      <w:r w:rsidR="00CC1A6A">
        <w:rPr>
          <w:rFonts w:ascii="Times New Roman" w:hAnsi="Times New Roman" w:cs="Times New Roman"/>
          <w:sz w:val="24"/>
          <w:szCs w:val="24"/>
        </w:rPr>
        <w:t xml:space="preserve">metal concentrations in </w:t>
      </w:r>
      <w:r w:rsidR="00B92955">
        <w:rPr>
          <w:rFonts w:ascii="Times New Roman" w:hAnsi="Times New Roman" w:cs="Times New Roman"/>
          <w:sz w:val="24"/>
          <w:szCs w:val="24"/>
        </w:rPr>
        <w:t xml:space="preserve">leachates </w:t>
      </w:r>
      <w:r w:rsidR="001435B8">
        <w:rPr>
          <w:rFonts w:ascii="Times New Roman" w:hAnsi="Times New Roman" w:cs="Times New Roman"/>
          <w:sz w:val="24"/>
          <w:szCs w:val="24"/>
        </w:rPr>
        <w:t xml:space="preserve">would exceed </w:t>
      </w:r>
      <w:r w:rsidR="00F72643">
        <w:rPr>
          <w:rFonts w:ascii="Times New Roman" w:hAnsi="Times New Roman" w:cs="Times New Roman"/>
          <w:sz w:val="24"/>
          <w:szCs w:val="24"/>
        </w:rPr>
        <w:t>guidelines was accepted because concentrations of metals in SPLP and FLT leachates exceeded OWRB guidelines</w:t>
      </w:r>
      <w:r w:rsidR="00DF3C55">
        <w:rPr>
          <w:rFonts w:ascii="Times New Roman" w:hAnsi="Times New Roman" w:cs="Times New Roman"/>
          <w:sz w:val="24"/>
          <w:szCs w:val="24"/>
        </w:rPr>
        <w:t>.</w:t>
      </w:r>
    </w:p>
    <w:p w14:paraId="279093EC" w14:textId="00A7C8A0" w:rsidR="00D767ED" w:rsidRDefault="00EE6C32" w:rsidP="005C1217">
      <w:pPr>
        <w:spacing w:line="480" w:lineRule="auto"/>
        <w:rPr>
          <w:rFonts w:ascii="Times New Roman" w:hAnsi="Times New Roman" w:cs="Times New Roman"/>
          <w:sz w:val="24"/>
          <w:szCs w:val="24"/>
        </w:rPr>
      </w:pPr>
      <w:r>
        <w:rPr>
          <w:rFonts w:ascii="Times New Roman" w:hAnsi="Times New Roman" w:cs="Times New Roman"/>
          <w:sz w:val="24"/>
          <w:szCs w:val="24"/>
        </w:rPr>
        <w:t xml:space="preserve">Continued characterization of the solids will be important as </w:t>
      </w:r>
      <w:r w:rsidR="009267A4">
        <w:rPr>
          <w:rFonts w:ascii="Times New Roman" w:hAnsi="Times New Roman" w:cs="Times New Roman"/>
          <w:sz w:val="24"/>
          <w:szCs w:val="24"/>
        </w:rPr>
        <w:t>a disposal or reuse plan</w:t>
      </w:r>
      <w:r w:rsidR="00F72643">
        <w:rPr>
          <w:rFonts w:ascii="Times New Roman" w:hAnsi="Times New Roman" w:cs="Times New Roman"/>
          <w:sz w:val="24"/>
          <w:szCs w:val="24"/>
        </w:rPr>
        <w:t>s</w:t>
      </w:r>
      <w:r w:rsidR="009267A4">
        <w:rPr>
          <w:rFonts w:ascii="Times New Roman" w:hAnsi="Times New Roman" w:cs="Times New Roman"/>
          <w:sz w:val="24"/>
          <w:szCs w:val="24"/>
        </w:rPr>
        <w:t xml:space="preserve"> develop. </w:t>
      </w:r>
      <w:r w:rsidR="00552331">
        <w:rPr>
          <w:rFonts w:ascii="Times New Roman" w:hAnsi="Times New Roman" w:cs="Times New Roman"/>
          <w:sz w:val="24"/>
          <w:szCs w:val="24"/>
        </w:rPr>
        <w:t xml:space="preserve">Moving the solids to </w:t>
      </w:r>
      <w:r w:rsidR="008C3E92">
        <w:rPr>
          <w:rFonts w:ascii="Times New Roman" w:hAnsi="Times New Roman" w:cs="Times New Roman"/>
          <w:sz w:val="24"/>
          <w:szCs w:val="24"/>
        </w:rPr>
        <w:t xml:space="preserve">any environment other than a landfill would require </w:t>
      </w:r>
      <w:r w:rsidR="00EC0340">
        <w:rPr>
          <w:rFonts w:ascii="Times New Roman" w:hAnsi="Times New Roman" w:cs="Times New Roman"/>
          <w:sz w:val="24"/>
          <w:szCs w:val="24"/>
        </w:rPr>
        <w:t xml:space="preserve">characterization of the planned disposal or reuse site </w:t>
      </w:r>
      <w:r w:rsidR="000E7319">
        <w:rPr>
          <w:rFonts w:ascii="Times New Roman" w:hAnsi="Times New Roman" w:cs="Times New Roman"/>
          <w:sz w:val="24"/>
          <w:szCs w:val="24"/>
        </w:rPr>
        <w:t xml:space="preserve">to determine </w:t>
      </w:r>
      <w:r w:rsidR="005134F7">
        <w:rPr>
          <w:rFonts w:ascii="Times New Roman" w:hAnsi="Times New Roman" w:cs="Times New Roman"/>
          <w:sz w:val="24"/>
          <w:szCs w:val="24"/>
        </w:rPr>
        <w:t xml:space="preserve">whether the elevated concentrations of trace metals </w:t>
      </w:r>
      <w:r w:rsidR="005134F7">
        <w:rPr>
          <w:rFonts w:ascii="Times New Roman" w:hAnsi="Times New Roman" w:cs="Times New Roman"/>
          <w:sz w:val="24"/>
          <w:szCs w:val="24"/>
        </w:rPr>
        <w:lastRenderedPageBreak/>
        <w:t xml:space="preserve">found in the solids would harm the local ecosystem. </w:t>
      </w:r>
      <w:r w:rsidR="00E20EEC">
        <w:rPr>
          <w:rFonts w:ascii="Times New Roman" w:hAnsi="Times New Roman" w:cs="Times New Roman"/>
          <w:sz w:val="24"/>
          <w:szCs w:val="24"/>
        </w:rPr>
        <w:t xml:space="preserve">If beneficial reuse </w:t>
      </w:r>
      <w:r w:rsidR="00F76710">
        <w:rPr>
          <w:rFonts w:ascii="Times New Roman" w:hAnsi="Times New Roman" w:cs="Times New Roman"/>
          <w:sz w:val="24"/>
          <w:szCs w:val="24"/>
        </w:rPr>
        <w:t xml:space="preserve">such as the use of iron oxyhydroxides as a phosphate sorbent </w:t>
      </w:r>
      <w:r w:rsidR="00E20EEC">
        <w:rPr>
          <w:rFonts w:ascii="Times New Roman" w:hAnsi="Times New Roman" w:cs="Times New Roman"/>
          <w:sz w:val="24"/>
          <w:szCs w:val="24"/>
        </w:rPr>
        <w:t>is planned</w:t>
      </w:r>
      <w:r w:rsidR="001B5820">
        <w:rPr>
          <w:rFonts w:ascii="Times New Roman" w:hAnsi="Times New Roman" w:cs="Times New Roman"/>
          <w:sz w:val="24"/>
          <w:szCs w:val="24"/>
        </w:rPr>
        <w:t>,</w:t>
      </w:r>
      <w:r w:rsidR="00F76710">
        <w:rPr>
          <w:rFonts w:ascii="Times New Roman" w:hAnsi="Times New Roman" w:cs="Times New Roman"/>
          <w:sz w:val="24"/>
          <w:szCs w:val="24"/>
        </w:rPr>
        <w:t xml:space="preserve"> </w:t>
      </w:r>
      <w:r w:rsidR="002753F4">
        <w:rPr>
          <w:rFonts w:ascii="Times New Roman" w:hAnsi="Times New Roman" w:cs="Times New Roman"/>
          <w:sz w:val="24"/>
          <w:szCs w:val="24"/>
        </w:rPr>
        <w:t>the amount of the solids needed to</w:t>
      </w:r>
      <w:r w:rsidR="009D2046">
        <w:rPr>
          <w:rFonts w:ascii="Times New Roman" w:hAnsi="Times New Roman" w:cs="Times New Roman"/>
          <w:sz w:val="24"/>
          <w:szCs w:val="24"/>
        </w:rPr>
        <w:t xml:space="preserve"> decrease nutrients to desired concentrations </w:t>
      </w:r>
      <w:r w:rsidR="00DE19F9">
        <w:rPr>
          <w:rFonts w:ascii="Times New Roman" w:hAnsi="Times New Roman" w:cs="Times New Roman"/>
          <w:sz w:val="24"/>
          <w:szCs w:val="24"/>
        </w:rPr>
        <w:t>must b</w:t>
      </w:r>
      <w:r w:rsidR="00A77BD6">
        <w:rPr>
          <w:rFonts w:ascii="Times New Roman" w:hAnsi="Times New Roman" w:cs="Times New Roman"/>
          <w:sz w:val="24"/>
          <w:szCs w:val="24"/>
        </w:rPr>
        <w:t xml:space="preserve">e weighed against the </w:t>
      </w:r>
      <w:r w:rsidR="003963D2">
        <w:rPr>
          <w:rFonts w:ascii="Times New Roman" w:hAnsi="Times New Roman" w:cs="Times New Roman"/>
          <w:sz w:val="24"/>
          <w:szCs w:val="24"/>
        </w:rPr>
        <w:t xml:space="preserve">amount of trace metals that mass of solids would leach. </w:t>
      </w:r>
      <w:r w:rsidR="003E0CD4">
        <w:rPr>
          <w:rFonts w:ascii="Times New Roman" w:hAnsi="Times New Roman" w:cs="Times New Roman"/>
          <w:sz w:val="24"/>
          <w:szCs w:val="24"/>
        </w:rPr>
        <w:t xml:space="preserve">If the solids will be mixed with soil or sediment and </w:t>
      </w:r>
      <w:r w:rsidR="0071393A">
        <w:rPr>
          <w:rFonts w:ascii="Times New Roman" w:hAnsi="Times New Roman" w:cs="Times New Roman"/>
          <w:sz w:val="24"/>
          <w:szCs w:val="24"/>
        </w:rPr>
        <w:t>left in the environment permanently, long term leaching stud</w:t>
      </w:r>
      <w:r w:rsidR="00FC7C15">
        <w:rPr>
          <w:rFonts w:ascii="Times New Roman" w:hAnsi="Times New Roman" w:cs="Times New Roman"/>
          <w:sz w:val="24"/>
          <w:szCs w:val="24"/>
        </w:rPr>
        <w:t xml:space="preserve">ies using columns or similar analogs should be completed. </w:t>
      </w:r>
      <w:r w:rsidR="00A5151F">
        <w:rPr>
          <w:rFonts w:ascii="Times New Roman" w:hAnsi="Times New Roman" w:cs="Times New Roman"/>
          <w:sz w:val="24"/>
          <w:szCs w:val="24"/>
        </w:rPr>
        <w:t xml:space="preserve">There are many options for the disposal </w:t>
      </w:r>
      <w:r w:rsidR="00102361">
        <w:rPr>
          <w:rFonts w:ascii="Times New Roman" w:hAnsi="Times New Roman" w:cs="Times New Roman"/>
          <w:sz w:val="24"/>
          <w:szCs w:val="24"/>
        </w:rPr>
        <w:t>or reuse of residual solids from mine drainage passive treatment</w:t>
      </w:r>
      <w:r w:rsidR="00267F02">
        <w:rPr>
          <w:rFonts w:ascii="Times New Roman" w:hAnsi="Times New Roman" w:cs="Times New Roman"/>
          <w:sz w:val="24"/>
          <w:szCs w:val="24"/>
        </w:rPr>
        <w:t>, but care must be taken to ensure no harm is done to the environment.</w:t>
      </w:r>
    </w:p>
    <w:p w14:paraId="56475316" w14:textId="4CDB246C" w:rsidR="003F0458" w:rsidRDefault="00D7495A" w:rsidP="00D7495A">
      <w:pPr>
        <w:pStyle w:val="Heading2"/>
        <w:spacing w:line="480" w:lineRule="auto"/>
        <w:rPr>
          <w:rFonts w:ascii="Times New Roman" w:hAnsi="Times New Roman" w:cs="Times New Roman"/>
          <w:i/>
          <w:iCs/>
          <w:color w:val="000000" w:themeColor="text1"/>
          <w:sz w:val="24"/>
          <w:szCs w:val="24"/>
        </w:rPr>
      </w:pPr>
      <w:bookmarkStart w:id="109" w:name="_Toc76301006"/>
      <w:r w:rsidRPr="00D7495A">
        <w:rPr>
          <w:rFonts w:ascii="Times New Roman" w:hAnsi="Times New Roman" w:cs="Times New Roman"/>
          <w:i/>
          <w:iCs/>
          <w:color w:val="000000" w:themeColor="text1"/>
          <w:sz w:val="24"/>
          <w:szCs w:val="24"/>
        </w:rPr>
        <w:t>Literature Cited</w:t>
      </w:r>
      <w:bookmarkEnd w:id="109"/>
    </w:p>
    <w:p w14:paraId="2CF15D31" w14:textId="77777777" w:rsidR="00D7495A" w:rsidRPr="00BE075D" w:rsidRDefault="00D7495A" w:rsidP="00D7495A">
      <w:pPr>
        <w:spacing w:line="480" w:lineRule="auto"/>
        <w:rPr>
          <w:rFonts w:ascii="Times New Roman" w:hAnsi="Times New Roman" w:cs="Times New Roman"/>
          <w:sz w:val="24"/>
          <w:szCs w:val="24"/>
        </w:rPr>
      </w:pPr>
      <w:proofErr w:type="spellStart"/>
      <w:r w:rsidRPr="00BE075D">
        <w:rPr>
          <w:rFonts w:ascii="Times New Roman" w:hAnsi="Times New Roman" w:cs="Times New Roman"/>
          <w:sz w:val="24"/>
          <w:szCs w:val="24"/>
        </w:rPr>
        <w:t>Fellet</w:t>
      </w:r>
      <w:proofErr w:type="spellEnd"/>
      <w:r w:rsidRPr="00BE075D">
        <w:rPr>
          <w:rFonts w:ascii="Times New Roman" w:hAnsi="Times New Roman" w:cs="Times New Roman"/>
          <w:sz w:val="24"/>
          <w:szCs w:val="24"/>
        </w:rPr>
        <w:t xml:space="preserve">, G., </w:t>
      </w:r>
      <w:proofErr w:type="spellStart"/>
      <w:r w:rsidRPr="00BE075D">
        <w:rPr>
          <w:rFonts w:ascii="Times New Roman" w:hAnsi="Times New Roman" w:cs="Times New Roman"/>
          <w:sz w:val="24"/>
          <w:szCs w:val="24"/>
        </w:rPr>
        <w:t>Marchiol</w:t>
      </w:r>
      <w:proofErr w:type="spellEnd"/>
      <w:r w:rsidRPr="00BE075D">
        <w:rPr>
          <w:rFonts w:ascii="Times New Roman" w:hAnsi="Times New Roman" w:cs="Times New Roman"/>
          <w:sz w:val="24"/>
          <w:szCs w:val="24"/>
        </w:rPr>
        <w:t xml:space="preserve">, L., </w:t>
      </w:r>
      <w:proofErr w:type="spellStart"/>
      <w:r w:rsidRPr="00BE075D">
        <w:rPr>
          <w:rFonts w:ascii="Times New Roman" w:hAnsi="Times New Roman" w:cs="Times New Roman"/>
          <w:sz w:val="24"/>
          <w:szCs w:val="24"/>
        </w:rPr>
        <w:t>Vedove</w:t>
      </w:r>
      <w:proofErr w:type="spellEnd"/>
      <w:r w:rsidRPr="00BE075D">
        <w:rPr>
          <w:rFonts w:ascii="Times New Roman" w:hAnsi="Times New Roman" w:cs="Times New Roman"/>
          <w:sz w:val="24"/>
          <w:szCs w:val="24"/>
        </w:rPr>
        <w:t xml:space="preserve">, G.D., and </w:t>
      </w:r>
      <w:proofErr w:type="spellStart"/>
      <w:r w:rsidRPr="00BE075D">
        <w:rPr>
          <w:rFonts w:ascii="Times New Roman" w:hAnsi="Times New Roman" w:cs="Times New Roman"/>
          <w:sz w:val="24"/>
          <w:szCs w:val="24"/>
        </w:rPr>
        <w:t>Peressotti</w:t>
      </w:r>
      <w:proofErr w:type="spellEnd"/>
      <w:r w:rsidRPr="00BE075D">
        <w:rPr>
          <w:rFonts w:ascii="Times New Roman" w:hAnsi="Times New Roman" w:cs="Times New Roman"/>
          <w:sz w:val="24"/>
          <w:szCs w:val="24"/>
        </w:rPr>
        <w:t xml:space="preserve">, “Application of Biochar on Mine Tailings: Effects and Perspectives for Land Reclamation,” </w:t>
      </w:r>
      <w:r w:rsidRPr="00BE075D">
        <w:rPr>
          <w:rFonts w:ascii="Times New Roman" w:hAnsi="Times New Roman" w:cs="Times New Roman"/>
          <w:sz w:val="24"/>
          <w:szCs w:val="24"/>
          <w:u w:val="single"/>
        </w:rPr>
        <w:t>Chemosphere</w:t>
      </w:r>
      <w:r w:rsidRPr="00BE075D">
        <w:rPr>
          <w:rFonts w:ascii="Times New Roman" w:hAnsi="Times New Roman" w:cs="Times New Roman"/>
          <w:sz w:val="24"/>
          <w:szCs w:val="24"/>
        </w:rPr>
        <w:t>, Vol. 83, 2011, 1262-1267.</w:t>
      </w:r>
    </w:p>
    <w:p w14:paraId="49ED10CD" w14:textId="77777777" w:rsidR="00D7495A" w:rsidRPr="00BE075D" w:rsidRDefault="00D7495A" w:rsidP="00D7495A">
      <w:pPr>
        <w:spacing w:line="480" w:lineRule="auto"/>
        <w:rPr>
          <w:rFonts w:ascii="Times New Roman" w:hAnsi="Times New Roman" w:cs="Times New Roman"/>
          <w:sz w:val="24"/>
          <w:szCs w:val="24"/>
        </w:rPr>
      </w:pPr>
      <w:r w:rsidRPr="00BE075D">
        <w:rPr>
          <w:rFonts w:ascii="Times New Roman" w:hAnsi="Times New Roman" w:cs="Times New Roman"/>
          <w:sz w:val="24"/>
          <w:szCs w:val="24"/>
        </w:rPr>
        <w:t xml:space="preserve">Moodley, I., Sheridan, C.M., </w:t>
      </w:r>
      <w:proofErr w:type="spellStart"/>
      <w:r w:rsidRPr="00BE075D">
        <w:rPr>
          <w:rFonts w:ascii="Times New Roman" w:hAnsi="Times New Roman" w:cs="Times New Roman"/>
          <w:sz w:val="24"/>
          <w:szCs w:val="24"/>
        </w:rPr>
        <w:t>Kappelmeyer</w:t>
      </w:r>
      <w:proofErr w:type="spellEnd"/>
      <w:r w:rsidRPr="00BE075D">
        <w:rPr>
          <w:rFonts w:ascii="Times New Roman" w:hAnsi="Times New Roman" w:cs="Times New Roman"/>
          <w:sz w:val="24"/>
          <w:szCs w:val="24"/>
        </w:rPr>
        <w:t xml:space="preserve">, U., and </w:t>
      </w:r>
      <w:proofErr w:type="spellStart"/>
      <w:r w:rsidRPr="00BE075D">
        <w:rPr>
          <w:rFonts w:ascii="Times New Roman" w:hAnsi="Times New Roman" w:cs="Times New Roman"/>
          <w:sz w:val="24"/>
          <w:szCs w:val="24"/>
        </w:rPr>
        <w:t>Akcil</w:t>
      </w:r>
      <w:proofErr w:type="spellEnd"/>
      <w:r w:rsidRPr="00BE075D">
        <w:rPr>
          <w:rFonts w:ascii="Times New Roman" w:hAnsi="Times New Roman" w:cs="Times New Roman"/>
          <w:sz w:val="24"/>
          <w:szCs w:val="24"/>
        </w:rPr>
        <w:t xml:space="preserve">, A., “Environmentally Sustainable Acid Mine Drainage Remediation: Research Developments with a Focus on Waste/By-Products,” </w:t>
      </w:r>
      <w:r w:rsidRPr="00BE075D">
        <w:rPr>
          <w:rFonts w:ascii="Times New Roman" w:hAnsi="Times New Roman" w:cs="Times New Roman"/>
          <w:sz w:val="24"/>
          <w:szCs w:val="24"/>
          <w:u w:val="single"/>
        </w:rPr>
        <w:t>Minerals Engineering</w:t>
      </w:r>
      <w:r w:rsidRPr="00BE075D">
        <w:rPr>
          <w:rFonts w:ascii="Times New Roman" w:hAnsi="Times New Roman" w:cs="Times New Roman"/>
          <w:sz w:val="24"/>
          <w:szCs w:val="24"/>
        </w:rPr>
        <w:t>, Vol. 126, 2018, pp. 207-220.</w:t>
      </w:r>
    </w:p>
    <w:p w14:paraId="660212D4" w14:textId="77777777" w:rsidR="00CF551C" w:rsidRDefault="00CF551C" w:rsidP="00D7495A">
      <w:pPr>
        <w:spacing w:line="480" w:lineRule="auto"/>
        <w:rPr>
          <w:rFonts w:ascii="Times New Roman" w:hAnsi="Times New Roman" w:cs="Times New Roman"/>
          <w:sz w:val="24"/>
          <w:szCs w:val="24"/>
        </w:rPr>
        <w:sectPr w:rsidR="00CF551C" w:rsidSect="003B1D70">
          <w:pgSz w:w="12240" w:h="15840"/>
          <w:pgMar w:top="1440" w:right="1440" w:bottom="1440" w:left="1440" w:header="720" w:footer="720" w:gutter="0"/>
          <w:cols w:space="720"/>
          <w:docGrid w:linePitch="360"/>
        </w:sectPr>
      </w:pPr>
    </w:p>
    <w:p w14:paraId="0E1118BB" w14:textId="251F64F3" w:rsidR="00D7495A" w:rsidRDefault="00D449E9" w:rsidP="004D0844">
      <w:pPr>
        <w:pStyle w:val="Heading1"/>
        <w:spacing w:line="480" w:lineRule="auto"/>
        <w:jc w:val="center"/>
        <w:rPr>
          <w:rFonts w:ascii="Times New Roman" w:hAnsi="Times New Roman" w:cs="Times New Roman"/>
          <w:b/>
          <w:bCs/>
          <w:color w:val="000000" w:themeColor="text1"/>
          <w:sz w:val="24"/>
          <w:szCs w:val="24"/>
        </w:rPr>
      </w:pPr>
      <w:bookmarkStart w:id="110" w:name="_Toc76301007"/>
      <w:r w:rsidRPr="004D0844">
        <w:rPr>
          <w:rFonts w:ascii="Times New Roman" w:hAnsi="Times New Roman" w:cs="Times New Roman"/>
          <w:b/>
          <w:bCs/>
          <w:color w:val="000000" w:themeColor="text1"/>
          <w:sz w:val="24"/>
          <w:szCs w:val="24"/>
        </w:rPr>
        <w:lastRenderedPageBreak/>
        <w:t>Appendix A</w:t>
      </w:r>
      <w:r w:rsidR="004C7731" w:rsidRPr="004D0844">
        <w:rPr>
          <w:rFonts w:ascii="Times New Roman" w:hAnsi="Times New Roman" w:cs="Times New Roman"/>
          <w:b/>
          <w:bCs/>
          <w:color w:val="000000" w:themeColor="text1"/>
          <w:sz w:val="24"/>
          <w:szCs w:val="24"/>
        </w:rPr>
        <w:t xml:space="preserve">: Data from Oxidation Pond </w:t>
      </w:r>
      <w:r w:rsidR="00C65F5E" w:rsidRPr="004D0844">
        <w:rPr>
          <w:rFonts w:ascii="Times New Roman" w:hAnsi="Times New Roman" w:cs="Times New Roman"/>
          <w:b/>
          <w:bCs/>
          <w:color w:val="000000" w:themeColor="text1"/>
          <w:sz w:val="24"/>
          <w:szCs w:val="24"/>
        </w:rPr>
        <w:t>Solids Characterization</w:t>
      </w:r>
      <w:bookmarkEnd w:id="110"/>
    </w:p>
    <w:p w14:paraId="40707A12" w14:textId="50E732AC" w:rsidR="004D0844" w:rsidRDefault="002561AA" w:rsidP="004D0844">
      <w:pPr>
        <w:rPr>
          <w:rFonts w:ascii="Times New Roman" w:hAnsi="Times New Roman" w:cs="Times New Roman"/>
          <w:sz w:val="24"/>
          <w:szCs w:val="24"/>
        </w:rPr>
      </w:pPr>
      <w:r>
        <w:rPr>
          <w:rFonts w:ascii="Times New Roman" w:hAnsi="Times New Roman" w:cs="Times New Roman"/>
          <w:sz w:val="24"/>
          <w:szCs w:val="24"/>
        </w:rPr>
        <w:t>Table A-1:</w:t>
      </w:r>
      <w:r w:rsidR="00CE2D31">
        <w:rPr>
          <w:rFonts w:ascii="Times New Roman" w:hAnsi="Times New Roman" w:cs="Times New Roman"/>
          <w:sz w:val="24"/>
          <w:szCs w:val="24"/>
        </w:rPr>
        <w:t xml:space="preserve"> Elemental Concentration</w:t>
      </w:r>
      <w:r w:rsidR="000F248C">
        <w:rPr>
          <w:rFonts w:ascii="Times New Roman" w:hAnsi="Times New Roman" w:cs="Times New Roman"/>
          <w:sz w:val="24"/>
          <w:szCs w:val="24"/>
        </w:rPr>
        <w:t>s in the Solids of the Mayer Ranch Oxidation Pond Solids in mg kg</w:t>
      </w:r>
      <w:r w:rsidR="000F248C">
        <w:rPr>
          <w:rFonts w:ascii="Times New Roman" w:hAnsi="Times New Roman" w:cs="Times New Roman"/>
          <w:sz w:val="24"/>
          <w:szCs w:val="24"/>
          <w:vertAlign w:val="superscript"/>
        </w:rPr>
        <w:t>-1</w:t>
      </w:r>
      <w:r w:rsidR="00163F88">
        <w:rPr>
          <w:rFonts w:ascii="Times New Roman" w:hAnsi="Times New Roman" w:cs="Times New Roman"/>
          <w:sz w:val="24"/>
          <w:szCs w:val="24"/>
        </w:rPr>
        <w:t>, with Bolded Values Exceeding Soil Benchmarks, Italicized Values Exceeding Sediment Benchmarks, and Highlighted Values Exceeding TSMD-Specific Benchmarks</w:t>
      </w:r>
    </w:p>
    <w:bookmarkStart w:id="111" w:name="_MON_1686812034"/>
    <w:bookmarkEnd w:id="111"/>
    <w:p w14:paraId="27666BF3" w14:textId="4B6DCB9B" w:rsidR="000F248C" w:rsidRDefault="001067FC" w:rsidP="004D0844">
      <w:pPr>
        <w:rPr>
          <w:rFonts w:ascii="Times New Roman" w:hAnsi="Times New Roman" w:cs="Times New Roman"/>
          <w:sz w:val="24"/>
          <w:szCs w:val="24"/>
        </w:rPr>
      </w:pPr>
      <w:r>
        <w:rPr>
          <w:rFonts w:ascii="Times New Roman" w:hAnsi="Times New Roman" w:cs="Times New Roman"/>
          <w:sz w:val="24"/>
          <w:szCs w:val="24"/>
        </w:rPr>
        <w:object w:dxaOrig="12890" w:dyaOrig="7267" w14:anchorId="0A23AB82">
          <v:shape id="_x0000_i1026" type="#_x0000_t75" style="width:644.2pt;height:363.8pt" o:ole="">
            <v:imagedata r:id="rId42" o:title=""/>
          </v:shape>
          <o:OLEObject Type="Embed" ProgID="Excel.Sheet.12" ShapeID="_x0000_i1026" DrawAspect="Content" ObjectID="_1689418946" r:id="rId43"/>
        </w:object>
      </w:r>
    </w:p>
    <w:p w14:paraId="19CFC4FB" w14:textId="3248D0E4" w:rsidR="00775530" w:rsidRPr="00E63DE8" w:rsidRDefault="00775530" w:rsidP="00775530">
      <w:pPr>
        <w:rPr>
          <w:rFonts w:ascii="Times New Roman" w:hAnsi="Times New Roman" w:cs="Times New Roman"/>
          <w:sz w:val="24"/>
          <w:szCs w:val="24"/>
        </w:rPr>
      </w:pPr>
      <w:r>
        <w:rPr>
          <w:rFonts w:ascii="Times New Roman" w:hAnsi="Times New Roman" w:cs="Times New Roman"/>
          <w:sz w:val="24"/>
          <w:szCs w:val="24"/>
        </w:rPr>
        <w:lastRenderedPageBreak/>
        <w:t>Table A-2: Elemental Concentrations in the Solids of the Southeast Commerce Oxidation Pond Solids in mg kg</w:t>
      </w:r>
      <w:r>
        <w:rPr>
          <w:rFonts w:ascii="Times New Roman" w:hAnsi="Times New Roman" w:cs="Times New Roman"/>
          <w:sz w:val="24"/>
          <w:szCs w:val="24"/>
          <w:vertAlign w:val="superscript"/>
        </w:rPr>
        <w:t>-1</w:t>
      </w:r>
      <w:r w:rsidR="00E63DE8">
        <w:rPr>
          <w:rFonts w:ascii="Times New Roman" w:hAnsi="Times New Roman" w:cs="Times New Roman"/>
          <w:sz w:val="24"/>
          <w:szCs w:val="24"/>
        </w:rPr>
        <w:t xml:space="preserve">, with Bolded Values Exceeding </w:t>
      </w:r>
      <w:r w:rsidR="00EB75D3">
        <w:rPr>
          <w:rFonts w:ascii="Times New Roman" w:hAnsi="Times New Roman" w:cs="Times New Roman"/>
          <w:sz w:val="24"/>
          <w:szCs w:val="24"/>
        </w:rPr>
        <w:t>Soil Benchmarks, Italicized Values Exceeding Sediment Benchmarks, and Highlighted Values Exceeding TSMD-Specific Benchmarks</w:t>
      </w:r>
    </w:p>
    <w:bookmarkStart w:id="112" w:name="_MON_1686815155"/>
    <w:bookmarkEnd w:id="112"/>
    <w:p w14:paraId="7C602FA0" w14:textId="663F222F" w:rsidR="00142EF8" w:rsidRDefault="00D732F0" w:rsidP="004D0844">
      <w:pPr>
        <w:rPr>
          <w:rFonts w:ascii="Times New Roman" w:hAnsi="Times New Roman" w:cs="Times New Roman"/>
          <w:sz w:val="24"/>
          <w:szCs w:val="24"/>
        </w:rPr>
      </w:pPr>
      <w:r>
        <w:rPr>
          <w:rFonts w:ascii="Times New Roman" w:hAnsi="Times New Roman" w:cs="Times New Roman"/>
          <w:sz w:val="24"/>
          <w:szCs w:val="24"/>
        </w:rPr>
        <w:object w:dxaOrig="12289" w:dyaOrig="8087" w14:anchorId="3543AE57">
          <v:shape id="_x0000_i1027" type="#_x0000_t75" style="width:613.9pt;height:405.45pt" o:ole="">
            <v:imagedata r:id="rId44" o:title=""/>
          </v:shape>
          <o:OLEObject Type="Embed" ProgID="Excel.Sheet.12" ShapeID="_x0000_i1027" DrawAspect="Content" ObjectID="_1689418947" r:id="rId45"/>
        </w:object>
      </w:r>
    </w:p>
    <w:p w14:paraId="05A3C51E" w14:textId="3F200506" w:rsidR="00570642" w:rsidRPr="00C044E3" w:rsidRDefault="00570642" w:rsidP="004D0844">
      <w:pPr>
        <w:rPr>
          <w:rFonts w:ascii="Times New Roman" w:hAnsi="Times New Roman" w:cs="Times New Roman"/>
          <w:sz w:val="24"/>
          <w:szCs w:val="24"/>
        </w:rPr>
      </w:pPr>
      <w:r>
        <w:rPr>
          <w:rFonts w:ascii="Times New Roman" w:hAnsi="Times New Roman" w:cs="Times New Roman"/>
          <w:sz w:val="24"/>
          <w:szCs w:val="24"/>
        </w:rPr>
        <w:lastRenderedPageBreak/>
        <w:t xml:space="preserve">Table A-3: </w:t>
      </w:r>
      <w:r w:rsidR="00D960A1">
        <w:rPr>
          <w:rFonts w:ascii="Times New Roman" w:hAnsi="Times New Roman" w:cs="Times New Roman"/>
          <w:sz w:val="24"/>
          <w:szCs w:val="24"/>
        </w:rPr>
        <w:t>Elemental Concentrations in Mayer Ranch Oxidation Pond Solids TCLP Leachate in mg L</w:t>
      </w:r>
      <w:r w:rsidR="00D960A1">
        <w:rPr>
          <w:rFonts w:ascii="Times New Roman" w:hAnsi="Times New Roman" w:cs="Times New Roman"/>
          <w:sz w:val="24"/>
          <w:szCs w:val="24"/>
          <w:vertAlign w:val="superscript"/>
        </w:rPr>
        <w:t>-1</w:t>
      </w:r>
      <w:r w:rsidR="00C044E3">
        <w:rPr>
          <w:rFonts w:ascii="Times New Roman" w:hAnsi="Times New Roman" w:cs="Times New Roman"/>
          <w:sz w:val="24"/>
          <w:szCs w:val="24"/>
        </w:rPr>
        <w:t xml:space="preserve">, with </w:t>
      </w:r>
      <w:r w:rsidR="008D0313">
        <w:rPr>
          <w:rFonts w:ascii="Times New Roman" w:hAnsi="Times New Roman" w:cs="Times New Roman"/>
          <w:sz w:val="24"/>
          <w:szCs w:val="24"/>
        </w:rPr>
        <w:t>Samples Leached with Extraction Fluid 2 Highlighted</w:t>
      </w:r>
    </w:p>
    <w:bookmarkStart w:id="113" w:name="_MON_1686815604"/>
    <w:bookmarkEnd w:id="113"/>
    <w:p w14:paraId="092F3B48" w14:textId="0B67E031" w:rsidR="00D960A1" w:rsidRDefault="00BB0A9E" w:rsidP="004D0844">
      <w:pPr>
        <w:rPr>
          <w:rFonts w:ascii="Times New Roman" w:hAnsi="Times New Roman" w:cs="Times New Roman"/>
          <w:sz w:val="24"/>
          <w:szCs w:val="24"/>
        </w:rPr>
      </w:pPr>
      <w:r>
        <w:rPr>
          <w:rFonts w:ascii="Times New Roman" w:hAnsi="Times New Roman" w:cs="Times New Roman"/>
          <w:sz w:val="24"/>
          <w:szCs w:val="24"/>
        </w:rPr>
        <w:object w:dxaOrig="12546" w:dyaOrig="8657" w14:anchorId="2C0E4F5F">
          <v:shape id="_x0000_i1028" type="#_x0000_t75" style="width:629.05pt;height:428.2pt" o:ole="">
            <v:imagedata r:id="rId46" o:title=""/>
          </v:shape>
          <o:OLEObject Type="Embed" ProgID="Excel.Sheet.12" ShapeID="_x0000_i1028" DrawAspect="Content" ObjectID="_1689418948" r:id="rId47"/>
        </w:object>
      </w:r>
    </w:p>
    <w:p w14:paraId="2B1061D6" w14:textId="38ED3AF7" w:rsidR="00C72E6A" w:rsidRDefault="00C72E6A" w:rsidP="004D0844">
      <w:pPr>
        <w:rPr>
          <w:rFonts w:ascii="Times New Roman" w:hAnsi="Times New Roman" w:cs="Times New Roman"/>
          <w:sz w:val="24"/>
          <w:szCs w:val="24"/>
        </w:rPr>
      </w:pPr>
      <w:r>
        <w:rPr>
          <w:rFonts w:ascii="Times New Roman" w:hAnsi="Times New Roman" w:cs="Times New Roman"/>
          <w:sz w:val="24"/>
          <w:szCs w:val="24"/>
        </w:rPr>
        <w:lastRenderedPageBreak/>
        <w:t>Table A-4: Elemental Concentrations in Southeast Commerce Oxidation Pond Solids TCLP Leachate in mg L</w:t>
      </w:r>
      <w:r>
        <w:rPr>
          <w:rFonts w:ascii="Times New Roman" w:hAnsi="Times New Roman" w:cs="Times New Roman"/>
          <w:sz w:val="24"/>
          <w:szCs w:val="24"/>
          <w:vertAlign w:val="superscript"/>
        </w:rPr>
        <w:t>-1</w:t>
      </w:r>
    </w:p>
    <w:p w14:paraId="7FFBF1D0" w14:textId="2D5AF3D3" w:rsidR="00C72E6A" w:rsidRDefault="00A21BAE" w:rsidP="004D0844">
      <w:pPr>
        <w:rPr>
          <w:rFonts w:ascii="Times New Roman" w:hAnsi="Times New Roman" w:cs="Times New Roman"/>
          <w:sz w:val="24"/>
          <w:szCs w:val="24"/>
        </w:rPr>
      </w:pPr>
      <w:bookmarkStart w:id="114" w:name="_MON_1686816268"/>
      <w:bookmarkEnd w:id="114"/>
      <w:r>
        <w:rPr>
          <w:rFonts w:ascii="Times New Roman" w:hAnsi="Times New Roman" w:cs="Times New Roman"/>
          <w:sz w:val="24"/>
          <w:szCs w:val="24"/>
        </w:rPr>
        <w:pict w14:anchorId="4EF1049D">
          <v:shape id="_x0000_i1029" type="#_x0000_t75" style="width:621.45pt;height:424.4pt">
            <v:imagedata r:id="rId48" o:title=""/>
          </v:shape>
        </w:pict>
      </w:r>
    </w:p>
    <w:p w14:paraId="413D443C" w14:textId="0B057AFA" w:rsidR="00AB3A89" w:rsidRPr="001663E0" w:rsidRDefault="007F3115" w:rsidP="00AB3A89">
      <w:pPr>
        <w:rPr>
          <w:rFonts w:ascii="Times New Roman" w:hAnsi="Times New Roman" w:cs="Times New Roman"/>
          <w:sz w:val="24"/>
          <w:szCs w:val="24"/>
        </w:rPr>
      </w:pPr>
      <w:r>
        <w:rPr>
          <w:rFonts w:ascii="Times New Roman" w:hAnsi="Times New Roman" w:cs="Times New Roman"/>
          <w:sz w:val="24"/>
          <w:szCs w:val="24"/>
        </w:rPr>
        <w:lastRenderedPageBreak/>
        <w:t xml:space="preserve">Table A-5: </w:t>
      </w:r>
      <w:r w:rsidR="00AB3A89">
        <w:rPr>
          <w:rFonts w:ascii="Times New Roman" w:hAnsi="Times New Roman" w:cs="Times New Roman"/>
          <w:sz w:val="24"/>
          <w:szCs w:val="24"/>
        </w:rPr>
        <w:t>Elemental Concentrations in Mayer Ranch Oxidation Pond Solids SPLP Leachate in mg L</w:t>
      </w:r>
      <w:r w:rsidR="00AB3A89">
        <w:rPr>
          <w:rFonts w:ascii="Times New Roman" w:hAnsi="Times New Roman" w:cs="Times New Roman"/>
          <w:sz w:val="24"/>
          <w:szCs w:val="24"/>
          <w:vertAlign w:val="superscript"/>
        </w:rPr>
        <w:t>-1</w:t>
      </w:r>
      <w:r w:rsidR="001663E0">
        <w:rPr>
          <w:rFonts w:ascii="Times New Roman" w:hAnsi="Times New Roman" w:cs="Times New Roman"/>
          <w:sz w:val="24"/>
          <w:szCs w:val="24"/>
        </w:rPr>
        <w:t xml:space="preserve">, with Bolded Values Exceeding </w:t>
      </w:r>
      <w:r w:rsidR="00E63DE8">
        <w:rPr>
          <w:rFonts w:ascii="Times New Roman" w:hAnsi="Times New Roman" w:cs="Times New Roman"/>
          <w:sz w:val="24"/>
          <w:szCs w:val="24"/>
        </w:rPr>
        <w:t>the OWRB WQGs</w:t>
      </w:r>
    </w:p>
    <w:bookmarkStart w:id="115" w:name="_MON_1686817894"/>
    <w:bookmarkEnd w:id="115"/>
    <w:p w14:paraId="1548B95A" w14:textId="066A11E4" w:rsidR="007F3115" w:rsidRDefault="00B5020C" w:rsidP="004D0844">
      <w:pPr>
        <w:rPr>
          <w:rFonts w:ascii="Times New Roman" w:hAnsi="Times New Roman" w:cs="Times New Roman"/>
          <w:sz w:val="24"/>
          <w:szCs w:val="24"/>
        </w:rPr>
      </w:pPr>
      <w:r>
        <w:rPr>
          <w:rFonts w:ascii="Times New Roman" w:hAnsi="Times New Roman" w:cs="Times New Roman"/>
          <w:sz w:val="24"/>
          <w:szCs w:val="24"/>
        </w:rPr>
        <w:object w:dxaOrig="12143" w:dyaOrig="8494" w14:anchorId="6982CD1D">
          <v:shape id="_x0000_i1030" type="#_x0000_t75" style="width:606.3pt;height:424.4pt" o:ole="">
            <v:imagedata r:id="rId49" o:title=""/>
          </v:shape>
          <o:OLEObject Type="Embed" ProgID="Excel.Sheet.12" ShapeID="_x0000_i1030" DrawAspect="Content" ObjectID="_1689418949" r:id="rId50"/>
        </w:object>
      </w:r>
    </w:p>
    <w:p w14:paraId="17C9CC7C" w14:textId="74454464" w:rsidR="001D31E7" w:rsidRDefault="008F7523" w:rsidP="004D0844">
      <w:pPr>
        <w:rPr>
          <w:rFonts w:ascii="Times New Roman" w:hAnsi="Times New Roman" w:cs="Times New Roman"/>
          <w:sz w:val="24"/>
          <w:szCs w:val="24"/>
        </w:rPr>
      </w:pPr>
      <w:r>
        <w:rPr>
          <w:rFonts w:ascii="Times New Roman" w:hAnsi="Times New Roman" w:cs="Times New Roman"/>
          <w:sz w:val="24"/>
          <w:szCs w:val="24"/>
        </w:rPr>
        <w:lastRenderedPageBreak/>
        <w:t>Table A-</w:t>
      </w:r>
      <w:r w:rsidR="00F71EC0">
        <w:rPr>
          <w:rFonts w:ascii="Times New Roman" w:hAnsi="Times New Roman" w:cs="Times New Roman"/>
          <w:sz w:val="24"/>
          <w:szCs w:val="24"/>
        </w:rPr>
        <w:t>6</w:t>
      </w:r>
      <w:r>
        <w:rPr>
          <w:rFonts w:ascii="Times New Roman" w:hAnsi="Times New Roman" w:cs="Times New Roman"/>
          <w:sz w:val="24"/>
          <w:szCs w:val="24"/>
        </w:rPr>
        <w:t xml:space="preserve">: Elemental Concentrations in </w:t>
      </w:r>
      <w:r w:rsidR="00F71EC0">
        <w:rPr>
          <w:rFonts w:ascii="Times New Roman" w:hAnsi="Times New Roman" w:cs="Times New Roman"/>
          <w:sz w:val="24"/>
          <w:szCs w:val="24"/>
        </w:rPr>
        <w:t>Southeast Commerce</w:t>
      </w:r>
      <w:r>
        <w:rPr>
          <w:rFonts w:ascii="Times New Roman" w:hAnsi="Times New Roman" w:cs="Times New Roman"/>
          <w:sz w:val="24"/>
          <w:szCs w:val="24"/>
        </w:rPr>
        <w:t xml:space="preserve"> Oxidation Pond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16" w:name="_MON_1686818736"/>
    <w:bookmarkEnd w:id="116"/>
    <w:p w14:paraId="77E7B297" w14:textId="2F1890A6" w:rsidR="001D31E7" w:rsidRDefault="00B5020C" w:rsidP="004D0844">
      <w:pPr>
        <w:rPr>
          <w:rFonts w:ascii="Times New Roman" w:hAnsi="Times New Roman" w:cs="Times New Roman"/>
          <w:sz w:val="24"/>
          <w:szCs w:val="24"/>
        </w:rPr>
      </w:pPr>
      <w:r>
        <w:rPr>
          <w:rFonts w:ascii="Times New Roman" w:hAnsi="Times New Roman" w:cs="Times New Roman"/>
          <w:sz w:val="24"/>
          <w:szCs w:val="24"/>
        </w:rPr>
        <w:object w:dxaOrig="12575" w:dyaOrig="8429" w14:anchorId="2F1EE17F">
          <v:shape id="_x0000_i1031" type="#_x0000_t75" style="width:629.05pt;height:420.65pt" o:ole="">
            <v:imagedata r:id="rId51" o:title=""/>
          </v:shape>
          <o:OLEObject Type="Embed" ProgID="Excel.Sheet.12" ShapeID="_x0000_i1031" DrawAspect="Content" ObjectID="_1689418950" r:id="rId52"/>
        </w:object>
      </w:r>
    </w:p>
    <w:p w14:paraId="2F4222CC" w14:textId="1F18BB8E" w:rsidR="007B476F" w:rsidRDefault="007B476F" w:rsidP="007B476F">
      <w:pPr>
        <w:rPr>
          <w:rFonts w:ascii="Times New Roman" w:hAnsi="Times New Roman" w:cs="Times New Roman"/>
          <w:sz w:val="24"/>
          <w:szCs w:val="24"/>
        </w:rPr>
      </w:pPr>
      <w:r>
        <w:rPr>
          <w:rFonts w:ascii="Times New Roman" w:hAnsi="Times New Roman" w:cs="Times New Roman"/>
          <w:sz w:val="24"/>
          <w:szCs w:val="24"/>
        </w:rPr>
        <w:lastRenderedPageBreak/>
        <w:t>Table A-</w:t>
      </w:r>
      <w:r w:rsidR="003E1B3B">
        <w:rPr>
          <w:rFonts w:ascii="Times New Roman" w:hAnsi="Times New Roman" w:cs="Times New Roman"/>
          <w:sz w:val="24"/>
          <w:szCs w:val="24"/>
        </w:rPr>
        <w:t>7</w:t>
      </w:r>
      <w:r>
        <w:rPr>
          <w:rFonts w:ascii="Times New Roman" w:hAnsi="Times New Roman" w:cs="Times New Roman"/>
          <w:sz w:val="24"/>
          <w:szCs w:val="24"/>
        </w:rPr>
        <w:t xml:space="preserve">: Elemental Concentrations in </w:t>
      </w:r>
      <w:r w:rsidR="003E1B3B">
        <w:rPr>
          <w:rFonts w:ascii="Times New Roman" w:hAnsi="Times New Roman" w:cs="Times New Roman"/>
          <w:sz w:val="24"/>
          <w:szCs w:val="24"/>
        </w:rPr>
        <w:t>Mayer Ranch</w:t>
      </w:r>
      <w:r>
        <w:rPr>
          <w:rFonts w:ascii="Times New Roman" w:hAnsi="Times New Roman" w:cs="Times New Roman"/>
          <w:sz w:val="24"/>
          <w:szCs w:val="24"/>
        </w:rPr>
        <w:t xml:space="preserve"> Oxidation Pond Solids </w:t>
      </w:r>
      <w:r w:rsidR="003E1B3B">
        <w:rPr>
          <w:rFonts w:ascii="Times New Roman" w:hAnsi="Times New Roman" w:cs="Times New Roman"/>
          <w:sz w:val="24"/>
          <w:szCs w:val="24"/>
        </w:rPr>
        <w:t>FLT</w:t>
      </w:r>
      <w:r>
        <w:rPr>
          <w:rFonts w:ascii="Times New Roman" w:hAnsi="Times New Roman" w:cs="Times New Roman"/>
          <w:sz w:val="24"/>
          <w:szCs w:val="24"/>
        </w:rPr>
        <w:t xml:space="preserve">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17" w:name="_MON_1686819325"/>
    <w:bookmarkEnd w:id="117"/>
    <w:p w14:paraId="01EC6AA6" w14:textId="23109F30" w:rsidR="007B476F" w:rsidRDefault="00B32A34" w:rsidP="004D0844">
      <w:pPr>
        <w:rPr>
          <w:rFonts w:ascii="Times New Roman" w:hAnsi="Times New Roman" w:cs="Times New Roman"/>
          <w:sz w:val="24"/>
          <w:szCs w:val="24"/>
        </w:rPr>
      </w:pPr>
      <w:r>
        <w:rPr>
          <w:rFonts w:ascii="Times New Roman" w:hAnsi="Times New Roman" w:cs="Times New Roman"/>
          <w:sz w:val="24"/>
          <w:szCs w:val="24"/>
        </w:rPr>
        <w:object w:dxaOrig="12618" w:dyaOrig="8331" w14:anchorId="08FF3CC4">
          <v:shape id="_x0000_i1032" type="#_x0000_t75" style="width:629.05pt;height:416.85pt" o:ole="">
            <v:imagedata r:id="rId53" o:title=""/>
          </v:shape>
          <o:OLEObject Type="Embed" ProgID="Excel.Sheet.12" ShapeID="_x0000_i1032" DrawAspect="Content" ObjectID="_1689418951" r:id="rId54"/>
        </w:object>
      </w:r>
    </w:p>
    <w:p w14:paraId="68644A11" w14:textId="00F5DEAE" w:rsidR="002D7C60" w:rsidRDefault="00552EEC" w:rsidP="004D0844">
      <w:pPr>
        <w:rPr>
          <w:rFonts w:ascii="Times New Roman" w:hAnsi="Times New Roman" w:cs="Times New Roman"/>
          <w:sz w:val="24"/>
          <w:szCs w:val="24"/>
        </w:rPr>
      </w:pPr>
      <w:r>
        <w:rPr>
          <w:rFonts w:ascii="Times New Roman" w:hAnsi="Times New Roman" w:cs="Times New Roman"/>
          <w:sz w:val="24"/>
          <w:szCs w:val="24"/>
        </w:rPr>
        <w:lastRenderedPageBreak/>
        <w:t>Table A-8: Elemental Concentrations in Southeast Commerce Oxidation Pond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18" w:name="_MON_1686819880"/>
    <w:bookmarkEnd w:id="118"/>
    <w:p w14:paraId="736C6258" w14:textId="53A60F5F" w:rsidR="00552EEC" w:rsidRDefault="0006036E" w:rsidP="004D0844">
      <w:pPr>
        <w:rPr>
          <w:rFonts w:ascii="Times New Roman" w:hAnsi="Times New Roman" w:cs="Times New Roman"/>
          <w:sz w:val="24"/>
          <w:szCs w:val="24"/>
        </w:rPr>
      </w:pPr>
      <w:r>
        <w:rPr>
          <w:rFonts w:ascii="Times New Roman" w:hAnsi="Times New Roman" w:cs="Times New Roman"/>
          <w:sz w:val="24"/>
          <w:szCs w:val="24"/>
        </w:rPr>
        <w:object w:dxaOrig="12618" w:dyaOrig="8489" w14:anchorId="333E8759">
          <v:shape id="_x0000_i1033" type="#_x0000_t75" style="width:629.05pt;height:424.4pt" o:ole="">
            <v:imagedata r:id="rId55" o:title=""/>
          </v:shape>
          <o:OLEObject Type="Embed" ProgID="Excel.Sheet.12" ShapeID="_x0000_i1033" DrawAspect="Content" ObjectID="_1689418952" r:id="rId56"/>
        </w:object>
      </w:r>
    </w:p>
    <w:p w14:paraId="5A316190" w14:textId="4EA9BE99" w:rsidR="00B076B5" w:rsidRDefault="00B076B5" w:rsidP="00E30226">
      <w:pPr>
        <w:pStyle w:val="Heading1"/>
        <w:spacing w:line="480" w:lineRule="auto"/>
        <w:jc w:val="center"/>
        <w:rPr>
          <w:rFonts w:ascii="Times New Roman" w:hAnsi="Times New Roman" w:cs="Times New Roman"/>
          <w:b/>
          <w:bCs/>
          <w:color w:val="000000" w:themeColor="text1"/>
          <w:sz w:val="24"/>
          <w:szCs w:val="24"/>
        </w:rPr>
      </w:pPr>
      <w:bookmarkStart w:id="119" w:name="_Toc76301008"/>
      <w:r w:rsidRPr="00E30226">
        <w:rPr>
          <w:rFonts w:ascii="Times New Roman" w:hAnsi="Times New Roman" w:cs="Times New Roman"/>
          <w:b/>
          <w:bCs/>
          <w:color w:val="000000" w:themeColor="text1"/>
          <w:sz w:val="24"/>
          <w:szCs w:val="24"/>
        </w:rPr>
        <w:lastRenderedPageBreak/>
        <w:t xml:space="preserve">Appendix B: </w:t>
      </w:r>
      <w:r w:rsidR="00C64A4B" w:rsidRPr="00E30226">
        <w:rPr>
          <w:rFonts w:ascii="Times New Roman" w:hAnsi="Times New Roman" w:cs="Times New Roman"/>
          <w:b/>
          <w:bCs/>
          <w:color w:val="000000" w:themeColor="text1"/>
          <w:sz w:val="24"/>
          <w:szCs w:val="24"/>
        </w:rPr>
        <w:t>Data from VFBR Solids Characterization</w:t>
      </w:r>
      <w:bookmarkEnd w:id="119"/>
    </w:p>
    <w:p w14:paraId="7DDCD521" w14:textId="4174BBB7" w:rsidR="00E30226" w:rsidRPr="00E63DE8" w:rsidRDefault="00E30226" w:rsidP="00E30226">
      <w:pPr>
        <w:rPr>
          <w:rFonts w:ascii="Times New Roman" w:hAnsi="Times New Roman" w:cs="Times New Roman"/>
          <w:sz w:val="24"/>
          <w:szCs w:val="24"/>
        </w:rPr>
      </w:pPr>
      <w:r>
        <w:rPr>
          <w:rFonts w:ascii="Times New Roman" w:hAnsi="Times New Roman" w:cs="Times New Roman"/>
          <w:sz w:val="24"/>
          <w:szCs w:val="24"/>
        </w:rPr>
        <w:t xml:space="preserve">Table </w:t>
      </w:r>
      <w:r w:rsidR="007627B1">
        <w:rPr>
          <w:rFonts w:ascii="Times New Roman" w:hAnsi="Times New Roman" w:cs="Times New Roman"/>
          <w:sz w:val="24"/>
          <w:szCs w:val="24"/>
        </w:rPr>
        <w:t>B-1</w:t>
      </w:r>
      <w:r>
        <w:rPr>
          <w:rFonts w:ascii="Times New Roman" w:hAnsi="Times New Roman" w:cs="Times New Roman"/>
          <w:sz w:val="24"/>
          <w:szCs w:val="24"/>
        </w:rPr>
        <w:t xml:space="preserve">: </w:t>
      </w:r>
      <w:bookmarkStart w:id="120" w:name="_Hlk76208282"/>
      <w:r>
        <w:rPr>
          <w:rFonts w:ascii="Times New Roman" w:hAnsi="Times New Roman" w:cs="Times New Roman"/>
          <w:sz w:val="24"/>
          <w:szCs w:val="24"/>
        </w:rPr>
        <w:t>Elemental Concentrations in the Solids of the Mayer Ranch VFBR Solids in mg kg</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bookmarkEnd w:id="120"/>
    <w:bookmarkStart w:id="121" w:name="_MON_1686820578"/>
    <w:bookmarkEnd w:id="121"/>
    <w:p w14:paraId="6101CE9E" w14:textId="14AA8C85" w:rsidR="00E30226" w:rsidRDefault="00E924A0" w:rsidP="00E30226">
      <w:pPr>
        <w:rPr>
          <w:rFonts w:ascii="Times New Roman" w:hAnsi="Times New Roman" w:cs="Times New Roman"/>
          <w:sz w:val="24"/>
          <w:szCs w:val="24"/>
        </w:rPr>
      </w:pPr>
      <w:r>
        <w:rPr>
          <w:rFonts w:ascii="Times New Roman" w:hAnsi="Times New Roman" w:cs="Times New Roman"/>
          <w:sz w:val="24"/>
          <w:szCs w:val="24"/>
        </w:rPr>
        <w:object w:dxaOrig="12794" w:dyaOrig="7653" w14:anchorId="5123C933">
          <v:shape id="_x0000_i1034" type="#_x0000_t75" style="width:640.4pt;height:382.75pt" o:ole="">
            <v:imagedata r:id="rId57" o:title=""/>
          </v:shape>
          <o:OLEObject Type="Embed" ProgID="Excel.Sheet.12" ShapeID="_x0000_i1034" DrawAspect="Content" ObjectID="_1689418953" r:id="rId58"/>
        </w:object>
      </w:r>
    </w:p>
    <w:p w14:paraId="27BAFD66" w14:textId="057C44D0" w:rsidR="00821B0D" w:rsidRPr="00E63DE8" w:rsidRDefault="00821B0D" w:rsidP="00821B0D">
      <w:pPr>
        <w:rPr>
          <w:rFonts w:ascii="Times New Roman" w:hAnsi="Times New Roman" w:cs="Times New Roman"/>
          <w:sz w:val="24"/>
          <w:szCs w:val="24"/>
        </w:rPr>
      </w:pPr>
      <w:r>
        <w:rPr>
          <w:rFonts w:ascii="Times New Roman" w:hAnsi="Times New Roman" w:cs="Times New Roman"/>
          <w:sz w:val="24"/>
          <w:szCs w:val="24"/>
        </w:rPr>
        <w:lastRenderedPageBreak/>
        <w:t>Table B-2: Elemental Concentrations in the Solids of the Southeast Commerce VFBR Solids in mg kg</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Soil Benchmarks, Italicized Values Exceeding Sediment Benchmarks, and Highlighted Values Exceeding TSMD-Specific Benchmarks</w:t>
      </w:r>
    </w:p>
    <w:bookmarkStart w:id="122" w:name="_MON_1686821169"/>
    <w:bookmarkEnd w:id="122"/>
    <w:p w14:paraId="4D9BCF62" w14:textId="7315AB42" w:rsidR="004F6DD0" w:rsidRDefault="003B542F" w:rsidP="00E30226">
      <w:pPr>
        <w:rPr>
          <w:rFonts w:ascii="Times New Roman" w:hAnsi="Times New Roman" w:cs="Times New Roman"/>
          <w:sz w:val="24"/>
          <w:szCs w:val="24"/>
        </w:rPr>
      </w:pPr>
      <w:r>
        <w:rPr>
          <w:rFonts w:ascii="Times New Roman" w:hAnsi="Times New Roman" w:cs="Times New Roman"/>
          <w:sz w:val="24"/>
          <w:szCs w:val="24"/>
        </w:rPr>
        <w:object w:dxaOrig="12916" w:dyaOrig="7905" w14:anchorId="714720F6">
          <v:shape id="_x0000_i1035" type="#_x0000_t75" style="width:644.2pt;height:394.1pt" o:ole="">
            <v:imagedata r:id="rId59" o:title=""/>
          </v:shape>
          <o:OLEObject Type="Embed" ProgID="Excel.Sheet.12" ShapeID="_x0000_i1035" DrawAspect="Content" ObjectID="_1689418954" r:id="rId60"/>
        </w:object>
      </w:r>
    </w:p>
    <w:p w14:paraId="20337E25" w14:textId="500F873A" w:rsidR="002823F9" w:rsidRPr="00C044E3" w:rsidRDefault="002823F9" w:rsidP="002823F9">
      <w:pPr>
        <w:rPr>
          <w:rFonts w:ascii="Times New Roman" w:hAnsi="Times New Roman" w:cs="Times New Roman"/>
          <w:sz w:val="24"/>
          <w:szCs w:val="24"/>
        </w:rPr>
      </w:pPr>
      <w:r>
        <w:rPr>
          <w:rFonts w:ascii="Times New Roman" w:hAnsi="Times New Roman" w:cs="Times New Roman"/>
          <w:sz w:val="24"/>
          <w:szCs w:val="24"/>
        </w:rPr>
        <w:lastRenderedPageBreak/>
        <w:t>Table B-3: Elemental Concentrations in Mayer Ranch VFBR Solids 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Samples Leached with Extraction Fluid 2 Highlighted</w:t>
      </w:r>
    </w:p>
    <w:bookmarkStart w:id="123" w:name="_MON_1686822148"/>
    <w:bookmarkEnd w:id="123"/>
    <w:p w14:paraId="2158091A" w14:textId="14773794" w:rsidR="008343F3" w:rsidRDefault="000B2FAD" w:rsidP="00E30226">
      <w:pPr>
        <w:rPr>
          <w:rFonts w:ascii="Times New Roman" w:hAnsi="Times New Roman" w:cs="Times New Roman"/>
          <w:sz w:val="24"/>
          <w:szCs w:val="24"/>
        </w:rPr>
      </w:pPr>
      <w:r>
        <w:rPr>
          <w:rFonts w:ascii="Times New Roman" w:hAnsi="Times New Roman" w:cs="Times New Roman"/>
          <w:sz w:val="24"/>
          <w:szCs w:val="24"/>
        </w:rPr>
        <w:object w:dxaOrig="12707" w:dyaOrig="8403" w14:anchorId="2D31D89B">
          <v:shape id="_x0000_i1036" type="#_x0000_t75" style="width:636.65pt;height:420.65pt" o:ole="">
            <v:imagedata r:id="rId61" o:title=""/>
          </v:shape>
          <o:OLEObject Type="Embed" ProgID="Excel.Sheet.12" ShapeID="_x0000_i1036" DrawAspect="Content" ObjectID="_1689418955" r:id="rId62"/>
        </w:object>
      </w:r>
    </w:p>
    <w:p w14:paraId="3C9BF558" w14:textId="5B7495A1" w:rsidR="00AE58B0" w:rsidRDefault="00BC7906" w:rsidP="00E30226">
      <w:pPr>
        <w:rPr>
          <w:rFonts w:ascii="Times New Roman" w:hAnsi="Times New Roman" w:cs="Times New Roman"/>
          <w:sz w:val="24"/>
          <w:szCs w:val="24"/>
        </w:rPr>
      </w:pPr>
      <w:r>
        <w:rPr>
          <w:rFonts w:ascii="Times New Roman" w:hAnsi="Times New Roman" w:cs="Times New Roman"/>
          <w:sz w:val="24"/>
          <w:szCs w:val="24"/>
        </w:rPr>
        <w:lastRenderedPageBreak/>
        <w:t>Table B-4: Elemental Concentrations in Southeast Commerce VFBR Solids TCLP Leachate in mg L</w:t>
      </w:r>
      <w:r>
        <w:rPr>
          <w:rFonts w:ascii="Times New Roman" w:hAnsi="Times New Roman" w:cs="Times New Roman"/>
          <w:sz w:val="24"/>
          <w:szCs w:val="24"/>
          <w:vertAlign w:val="superscript"/>
        </w:rPr>
        <w:t>-1</w:t>
      </w:r>
    </w:p>
    <w:bookmarkStart w:id="124" w:name="_MON_1686833791"/>
    <w:bookmarkEnd w:id="124"/>
    <w:p w14:paraId="229D3601" w14:textId="7F0C4646" w:rsidR="004F76F1" w:rsidRDefault="00451985" w:rsidP="00E30226">
      <w:pPr>
        <w:rPr>
          <w:rFonts w:ascii="Times New Roman" w:hAnsi="Times New Roman" w:cs="Times New Roman"/>
          <w:sz w:val="24"/>
          <w:szCs w:val="24"/>
        </w:rPr>
      </w:pPr>
      <w:r>
        <w:rPr>
          <w:rFonts w:ascii="Times New Roman" w:hAnsi="Times New Roman" w:cs="Times New Roman"/>
          <w:sz w:val="24"/>
          <w:szCs w:val="24"/>
        </w:rPr>
        <w:object w:dxaOrig="12707" w:dyaOrig="8719" w14:anchorId="1A52E5F1">
          <v:shape id="_x0000_i1037" type="#_x0000_t75" style="width:636.65pt;height:435.8pt" o:ole="">
            <v:imagedata r:id="rId63" o:title=""/>
          </v:shape>
          <o:OLEObject Type="Embed" ProgID="Excel.Sheet.12" ShapeID="_x0000_i1037" DrawAspect="Content" ObjectID="_1689418956" r:id="rId64"/>
        </w:object>
      </w:r>
    </w:p>
    <w:p w14:paraId="14F0DB86" w14:textId="6BA063C9" w:rsidR="00451985" w:rsidRDefault="00A54137" w:rsidP="00E30226">
      <w:pPr>
        <w:rPr>
          <w:rFonts w:ascii="Times New Roman" w:hAnsi="Times New Roman" w:cs="Times New Roman"/>
          <w:sz w:val="24"/>
          <w:szCs w:val="24"/>
        </w:rPr>
      </w:pPr>
      <w:r>
        <w:rPr>
          <w:rFonts w:ascii="Times New Roman" w:hAnsi="Times New Roman" w:cs="Times New Roman"/>
          <w:sz w:val="24"/>
          <w:szCs w:val="24"/>
        </w:rPr>
        <w:lastRenderedPageBreak/>
        <w:t>Table B-5: Elemental Concentrations in Mayer Ranch VFBR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25" w:name="_MON_1686834500"/>
    <w:bookmarkEnd w:id="125"/>
    <w:p w14:paraId="032119D3" w14:textId="15B38C3D" w:rsidR="00C9706A" w:rsidRDefault="00511788" w:rsidP="00E30226">
      <w:pPr>
        <w:rPr>
          <w:rFonts w:ascii="Times New Roman" w:hAnsi="Times New Roman" w:cs="Times New Roman"/>
          <w:sz w:val="24"/>
          <w:szCs w:val="24"/>
        </w:rPr>
      </w:pPr>
      <w:r>
        <w:rPr>
          <w:rFonts w:ascii="Times New Roman" w:hAnsi="Times New Roman" w:cs="Times New Roman"/>
          <w:sz w:val="24"/>
          <w:szCs w:val="24"/>
        </w:rPr>
        <w:object w:dxaOrig="12508" w:dyaOrig="8482" w14:anchorId="55E9D3D5">
          <v:shape id="_x0000_i1038" type="#_x0000_t75" style="width:625.25pt;height:424.4pt" o:ole="">
            <v:imagedata r:id="rId65" o:title=""/>
          </v:shape>
          <o:OLEObject Type="Embed" ProgID="Excel.Sheet.12" ShapeID="_x0000_i1038" DrawAspect="Content" ObjectID="_1689418957" r:id="rId66"/>
        </w:object>
      </w:r>
    </w:p>
    <w:p w14:paraId="2417C8B1" w14:textId="1A5A8488" w:rsidR="00511788" w:rsidRDefault="00682269" w:rsidP="00E30226">
      <w:pPr>
        <w:rPr>
          <w:rFonts w:ascii="Times New Roman" w:hAnsi="Times New Roman" w:cs="Times New Roman"/>
          <w:sz w:val="24"/>
          <w:szCs w:val="24"/>
        </w:rPr>
      </w:pPr>
      <w:r>
        <w:rPr>
          <w:rFonts w:ascii="Times New Roman" w:hAnsi="Times New Roman" w:cs="Times New Roman"/>
          <w:sz w:val="24"/>
          <w:szCs w:val="24"/>
        </w:rPr>
        <w:lastRenderedPageBreak/>
        <w:t xml:space="preserve">Table B-6: Elemental Concentrations in </w:t>
      </w:r>
      <w:r w:rsidR="006A1635">
        <w:rPr>
          <w:rFonts w:ascii="Times New Roman" w:hAnsi="Times New Roman" w:cs="Times New Roman"/>
          <w:sz w:val="24"/>
          <w:szCs w:val="24"/>
        </w:rPr>
        <w:t>Southeast Commerce</w:t>
      </w:r>
      <w:r>
        <w:rPr>
          <w:rFonts w:ascii="Times New Roman" w:hAnsi="Times New Roman" w:cs="Times New Roman"/>
          <w:sz w:val="24"/>
          <w:szCs w:val="24"/>
        </w:rPr>
        <w:t xml:space="preserve"> VFBR Solids 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26" w:name="_MON_1686835170"/>
    <w:bookmarkEnd w:id="126"/>
    <w:p w14:paraId="1D9B2090" w14:textId="383B1548" w:rsidR="006A1635" w:rsidRDefault="000B6DC1" w:rsidP="00E30226">
      <w:pPr>
        <w:rPr>
          <w:rFonts w:ascii="Times New Roman" w:hAnsi="Times New Roman" w:cs="Times New Roman"/>
          <w:sz w:val="24"/>
          <w:szCs w:val="24"/>
        </w:rPr>
      </w:pPr>
      <w:r>
        <w:rPr>
          <w:rFonts w:ascii="Times New Roman" w:hAnsi="Times New Roman" w:cs="Times New Roman"/>
          <w:sz w:val="24"/>
          <w:szCs w:val="24"/>
        </w:rPr>
        <w:object w:dxaOrig="12508" w:dyaOrig="8482" w14:anchorId="07D21218">
          <v:shape id="_x0000_i1039" type="#_x0000_t75" style="width:625.25pt;height:424.4pt" o:ole="">
            <v:imagedata r:id="rId67" o:title=""/>
          </v:shape>
          <o:OLEObject Type="Embed" ProgID="Excel.Sheet.12" ShapeID="_x0000_i1039" DrawAspect="Content" ObjectID="_1689418958" r:id="rId68"/>
        </w:object>
      </w:r>
    </w:p>
    <w:p w14:paraId="66946726" w14:textId="30A36EF0" w:rsidR="00285824" w:rsidRDefault="00285824" w:rsidP="00285824">
      <w:pPr>
        <w:rPr>
          <w:rFonts w:ascii="Times New Roman" w:hAnsi="Times New Roman" w:cs="Times New Roman"/>
          <w:sz w:val="24"/>
          <w:szCs w:val="24"/>
        </w:rPr>
      </w:pPr>
      <w:r>
        <w:rPr>
          <w:rFonts w:ascii="Times New Roman" w:hAnsi="Times New Roman" w:cs="Times New Roman"/>
          <w:sz w:val="24"/>
          <w:szCs w:val="24"/>
        </w:rPr>
        <w:lastRenderedPageBreak/>
        <w:t>Table B-7: Elemental Concentrations in Mayer Ranch VFBR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27" w:name="_MON_1686835499"/>
    <w:bookmarkEnd w:id="127"/>
    <w:p w14:paraId="4DAC42E6" w14:textId="06569118" w:rsidR="00285824" w:rsidRDefault="00AB1E7D" w:rsidP="00E30226">
      <w:pPr>
        <w:rPr>
          <w:rFonts w:ascii="Times New Roman" w:hAnsi="Times New Roman" w:cs="Times New Roman"/>
          <w:sz w:val="24"/>
          <w:szCs w:val="24"/>
        </w:rPr>
      </w:pPr>
      <w:r>
        <w:rPr>
          <w:rFonts w:ascii="Times New Roman" w:hAnsi="Times New Roman" w:cs="Times New Roman"/>
          <w:sz w:val="24"/>
          <w:szCs w:val="24"/>
        </w:rPr>
        <w:object w:dxaOrig="12921" w:dyaOrig="8324" w14:anchorId="3579F309">
          <v:shape id="_x0000_i1040" type="#_x0000_t75" style="width:644.2pt;height:416.85pt" o:ole="">
            <v:imagedata r:id="rId69" o:title=""/>
          </v:shape>
          <o:OLEObject Type="Embed" ProgID="Excel.Sheet.12" ShapeID="_x0000_i1040" DrawAspect="Content" ObjectID="_1689418959" r:id="rId70"/>
        </w:object>
      </w:r>
    </w:p>
    <w:p w14:paraId="7D6ACAE3" w14:textId="192F3BE1" w:rsidR="00AB1E7D" w:rsidRDefault="00AB1E7D" w:rsidP="00AB1E7D">
      <w:pPr>
        <w:rPr>
          <w:rFonts w:ascii="Times New Roman" w:hAnsi="Times New Roman" w:cs="Times New Roman"/>
          <w:sz w:val="24"/>
          <w:szCs w:val="24"/>
        </w:rPr>
      </w:pPr>
      <w:r>
        <w:rPr>
          <w:rFonts w:ascii="Times New Roman" w:hAnsi="Times New Roman" w:cs="Times New Roman"/>
          <w:sz w:val="24"/>
          <w:szCs w:val="24"/>
        </w:rPr>
        <w:lastRenderedPageBreak/>
        <w:t>Table B-8: Elemental Concentrations in Southeast Commerce VFBR Solids 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with Bolded Values Exceeding the OWRB WQGs</w:t>
      </w:r>
    </w:p>
    <w:bookmarkStart w:id="128" w:name="_MON_1686835736"/>
    <w:bookmarkEnd w:id="128"/>
    <w:p w14:paraId="4209002A" w14:textId="479FF1FF" w:rsidR="00AB1E7D" w:rsidRDefault="0052060A" w:rsidP="00E30226">
      <w:pPr>
        <w:rPr>
          <w:rFonts w:ascii="Times New Roman" w:hAnsi="Times New Roman" w:cs="Times New Roman"/>
          <w:sz w:val="24"/>
          <w:szCs w:val="24"/>
        </w:rPr>
      </w:pPr>
      <w:r>
        <w:rPr>
          <w:rFonts w:ascii="Times New Roman" w:hAnsi="Times New Roman" w:cs="Times New Roman"/>
          <w:sz w:val="24"/>
          <w:szCs w:val="24"/>
        </w:rPr>
        <w:object w:dxaOrig="12921" w:dyaOrig="8403" w14:anchorId="6768564C">
          <v:shape id="_x0000_i1041" type="#_x0000_t75" style="width:644.2pt;height:420.65pt" o:ole="">
            <v:imagedata r:id="rId71" o:title=""/>
          </v:shape>
          <o:OLEObject Type="Embed" ProgID="Excel.Sheet.12" ShapeID="_x0000_i1041" DrawAspect="Content" ObjectID="_1689418960" r:id="rId72"/>
        </w:object>
      </w:r>
    </w:p>
    <w:p w14:paraId="5E13ACAF" w14:textId="7EDF7379" w:rsidR="00B832E5" w:rsidRDefault="00B832E5" w:rsidP="00166741">
      <w:pPr>
        <w:pStyle w:val="Heading1"/>
        <w:spacing w:line="480" w:lineRule="auto"/>
        <w:jc w:val="center"/>
        <w:rPr>
          <w:rFonts w:ascii="Times New Roman" w:hAnsi="Times New Roman" w:cs="Times New Roman"/>
          <w:b/>
          <w:bCs/>
          <w:color w:val="000000" w:themeColor="text1"/>
          <w:sz w:val="24"/>
          <w:szCs w:val="24"/>
        </w:rPr>
      </w:pPr>
      <w:bookmarkStart w:id="129" w:name="_Toc76301009"/>
      <w:r w:rsidRPr="00166741">
        <w:rPr>
          <w:rFonts w:ascii="Times New Roman" w:hAnsi="Times New Roman" w:cs="Times New Roman"/>
          <w:b/>
          <w:bCs/>
          <w:color w:val="000000" w:themeColor="text1"/>
          <w:sz w:val="24"/>
          <w:szCs w:val="24"/>
        </w:rPr>
        <w:lastRenderedPageBreak/>
        <w:t>Ap</w:t>
      </w:r>
      <w:r w:rsidR="00166741" w:rsidRPr="00166741">
        <w:rPr>
          <w:rFonts w:ascii="Times New Roman" w:hAnsi="Times New Roman" w:cs="Times New Roman"/>
          <w:b/>
          <w:bCs/>
          <w:color w:val="000000" w:themeColor="text1"/>
          <w:sz w:val="24"/>
          <w:szCs w:val="24"/>
        </w:rPr>
        <w:t>pendix C: Data from Characterization of Amendments and Leaching of Amended Mine Drainage</w:t>
      </w:r>
      <w:r w:rsidR="00304FD3">
        <w:rPr>
          <w:rFonts w:ascii="Times New Roman" w:hAnsi="Times New Roman" w:cs="Times New Roman"/>
          <w:b/>
          <w:bCs/>
          <w:color w:val="000000" w:themeColor="text1"/>
          <w:sz w:val="24"/>
          <w:szCs w:val="24"/>
        </w:rPr>
        <w:t xml:space="preserve"> Treatment</w:t>
      </w:r>
      <w:r w:rsidR="00166741" w:rsidRPr="00166741">
        <w:rPr>
          <w:rFonts w:ascii="Times New Roman" w:hAnsi="Times New Roman" w:cs="Times New Roman"/>
          <w:b/>
          <w:bCs/>
          <w:color w:val="000000" w:themeColor="text1"/>
          <w:sz w:val="24"/>
          <w:szCs w:val="24"/>
        </w:rPr>
        <w:t xml:space="preserve"> Residuals</w:t>
      </w:r>
      <w:bookmarkEnd w:id="129"/>
    </w:p>
    <w:p w14:paraId="5343F35E" w14:textId="681B02DB" w:rsidR="00166741" w:rsidRDefault="005C6E24" w:rsidP="00166741">
      <w:pPr>
        <w:rPr>
          <w:rFonts w:ascii="Times New Roman" w:hAnsi="Times New Roman" w:cs="Times New Roman"/>
          <w:sz w:val="24"/>
          <w:szCs w:val="24"/>
        </w:rPr>
      </w:pPr>
      <w:r>
        <w:rPr>
          <w:rFonts w:ascii="Times New Roman" w:hAnsi="Times New Roman" w:cs="Times New Roman"/>
          <w:sz w:val="24"/>
          <w:szCs w:val="24"/>
        </w:rPr>
        <w:t xml:space="preserve">Table C-1: </w:t>
      </w:r>
      <w:r w:rsidR="008507AA" w:rsidRPr="008507AA">
        <w:rPr>
          <w:rFonts w:ascii="Times New Roman" w:hAnsi="Times New Roman" w:cs="Times New Roman"/>
          <w:sz w:val="24"/>
          <w:szCs w:val="24"/>
        </w:rPr>
        <w:t xml:space="preserve">Concentrations of Select Elements Present in Biochar, Biosolids, and CCR Used as </w:t>
      </w:r>
      <w:proofErr w:type="spellStart"/>
      <w:r w:rsidR="008507AA" w:rsidRPr="008507AA">
        <w:rPr>
          <w:rFonts w:ascii="Times New Roman" w:hAnsi="Times New Roman" w:cs="Times New Roman"/>
          <w:sz w:val="24"/>
          <w:szCs w:val="24"/>
        </w:rPr>
        <w:t>Sorptive</w:t>
      </w:r>
      <w:proofErr w:type="spellEnd"/>
      <w:r w:rsidR="008507AA" w:rsidRPr="008507AA">
        <w:rPr>
          <w:rFonts w:ascii="Times New Roman" w:hAnsi="Times New Roman" w:cs="Times New Roman"/>
          <w:sz w:val="24"/>
          <w:szCs w:val="24"/>
        </w:rPr>
        <w:t xml:space="preserve"> Amendments</w:t>
      </w:r>
    </w:p>
    <w:bookmarkStart w:id="130" w:name="_MON_1686836487"/>
    <w:bookmarkEnd w:id="130"/>
    <w:p w14:paraId="36AE7E33" w14:textId="22FFB383" w:rsidR="0073648F" w:rsidRDefault="000F0B4C" w:rsidP="00166741">
      <w:pPr>
        <w:rPr>
          <w:rFonts w:ascii="Times New Roman" w:hAnsi="Times New Roman" w:cs="Times New Roman"/>
          <w:sz w:val="24"/>
          <w:szCs w:val="24"/>
        </w:rPr>
      </w:pPr>
      <w:r>
        <w:rPr>
          <w:rFonts w:ascii="Times New Roman" w:hAnsi="Times New Roman" w:cs="Times New Roman"/>
          <w:sz w:val="24"/>
          <w:szCs w:val="24"/>
        </w:rPr>
        <w:object w:dxaOrig="12870" w:dyaOrig="5052" w14:anchorId="07DCC9E7">
          <v:shape id="_x0000_i1042" type="#_x0000_t75" style="width:644.2pt;height:253.9pt" o:ole="">
            <v:imagedata r:id="rId73" o:title=""/>
          </v:shape>
          <o:OLEObject Type="Embed" ProgID="Excel.Sheet.12" ShapeID="_x0000_i1042" DrawAspect="Content" ObjectID="_1689418961" r:id="rId74"/>
        </w:object>
      </w:r>
    </w:p>
    <w:p w14:paraId="01277484" w14:textId="77777777" w:rsidR="00FE7B10" w:rsidRDefault="00FE7B10" w:rsidP="00166741">
      <w:pPr>
        <w:rPr>
          <w:rFonts w:ascii="Times New Roman" w:hAnsi="Times New Roman" w:cs="Times New Roman"/>
          <w:sz w:val="24"/>
          <w:szCs w:val="24"/>
        </w:rPr>
      </w:pPr>
    </w:p>
    <w:p w14:paraId="5E4E1F2C" w14:textId="77777777" w:rsidR="00FE7B10" w:rsidRDefault="00FE7B10" w:rsidP="00166741">
      <w:pPr>
        <w:rPr>
          <w:rFonts w:ascii="Times New Roman" w:hAnsi="Times New Roman" w:cs="Times New Roman"/>
          <w:sz w:val="24"/>
          <w:szCs w:val="24"/>
        </w:rPr>
      </w:pPr>
    </w:p>
    <w:p w14:paraId="31BF6056" w14:textId="77777777" w:rsidR="00FE7B10" w:rsidRDefault="00FE7B10" w:rsidP="00166741">
      <w:pPr>
        <w:rPr>
          <w:rFonts w:ascii="Times New Roman" w:hAnsi="Times New Roman" w:cs="Times New Roman"/>
          <w:sz w:val="24"/>
          <w:szCs w:val="24"/>
        </w:rPr>
      </w:pPr>
    </w:p>
    <w:p w14:paraId="3D7A8D3C" w14:textId="77777777" w:rsidR="00FE7B10" w:rsidRDefault="00FE7B10" w:rsidP="00166741">
      <w:pPr>
        <w:rPr>
          <w:rFonts w:ascii="Times New Roman" w:hAnsi="Times New Roman" w:cs="Times New Roman"/>
          <w:sz w:val="24"/>
          <w:szCs w:val="24"/>
        </w:rPr>
      </w:pPr>
    </w:p>
    <w:p w14:paraId="20C360BC" w14:textId="77777777" w:rsidR="00FE7B10" w:rsidRDefault="00FE7B10" w:rsidP="00166741">
      <w:pPr>
        <w:rPr>
          <w:rFonts w:ascii="Times New Roman" w:hAnsi="Times New Roman" w:cs="Times New Roman"/>
          <w:sz w:val="24"/>
          <w:szCs w:val="24"/>
        </w:rPr>
      </w:pPr>
    </w:p>
    <w:p w14:paraId="260FAACE" w14:textId="77777777" w:rsidR="00FE7B10" w:rsidRDefault="00FE7B10" w:rsidP="00166741">
      <w:pPr>
        <w:rPr>
          <w:rFonts w:ascii="Times New Roman" w:hAnsi="Times New Roman" w:cs="Times New Roman"/>
          <w:sz w:val="24"/>
          <w:szCs w:val="24"/>
        </w:rPr>
      </w:pPr>
    </w:p>
    <w:p w14:paraId="1176F7B1" w14:textId="49FC74A1" w:rsidR="00304FD3" w:rsidRDefault="00304FD3" w:rsidP="00166741">
      <w:pPr>
        <w:rPr>
          <w:rFonts w:ascii="Times New Roman" w:hAnsi="Times New Roman" w:cs="Times New Roman"/>
          <w:sz w:val="24"/>
          <w:szCs w:val="24"/>
        </w:rPr>
      </w:pPr>
      <w:r>
        <w:rPr>
          <w:rFonts w:ascii="Times New Roman" w:hAnsi="Times New Roman" w:cs="Times New Roman"/>
          <w:sz w:val="24"/>
          <w:szCs w:val="24"/>
        </w:rPr>
        <w:lastRenderedPageBreak/>
        <w:t xml:space="preserve">Table C-2: </w:t>
      </w:r>
      <w:r w:rsidR="00EA6D99">
        <w:rPr>
          <w:rFonts w:ascii="Times New Roman" w:hAnsi="Times New Roman" w:cs="Times New Roman"/>
          <w:sz w:val="24"/>
          <w:szCs w:val="24"/>
        </w:rPr>
        <w:t>Elemental Concentrations in</w:t>
      </w:r>
      <w:r w:rsidR="00581447" w:rsidRPr="00581447">
        <w:rPr>
          <w:rFonts w:ascii="Times New Roman" w:hAnsi="Times New Roman" w:cs="Times New Roman"/>
          <w:sz w:val="24"/>
          <w:szCs w:val="24"/>
        </w:rPr>
        <w:t xml:space="preserve"> </w:t>
      </w:r>
      <w:r w:rsidR="007A51E1">
        <w:rPr>
          <w:rFonts w:ascii="Times New Roman" w:hAnsi="Times New Roman" w:cs="Times New Roman"/>
          <w:sz w:val="24"/>
          <w:szCs w:val="24"/>
        </w:rPr>
        <w:t xml:space="preserve">TCLP </w:t>
      </w:r>
      <w:r w:rsidR="00EA6D99">
        <w:rPr>
          <w:rFonts w:ascii="Times New Roman" w:hAnsi="Times New Roman" w:cs="Times New Roman"/>
          <w:sz w:val="24"/>
          <w:szCs w:val="24"/>
        </w:rPr>
        <w:t xml:space="preserve">Leachate </w:t>
      </w:r>
      <w:r w:rsidR="004804D9">
        <w:rPr>
          <w:rFonts w:ascii="Times New Roman" w:hAnsi="Times New Roman" w:cs="Times New Roman"/>
          <w:sz w:val="24"/>
          <w:szCs w:val="24"/>
        </w:rPr>
        <w:t>in mg L</w:t>
      </w:r>
      <w:r w:rsidR="004804D9">
        <w:rPr>
          <w:rFonts w:ascii="Times New Roman" w:hAnsi="Times New Roman" w:cs="Times New Roman"/>
          <w:sz w:val="24"/>
          <w:szCs w:val="24"/>
          <w:vertAlign w:val="superscript"/>
        </w:rPr>
        <w:t>-1</w:t>
      </w:r>
      <w:r w:rsidR="004804D9">
        <w:rPr>
          <w:rFonts w:ascii="Times New Roman" w:hAnsi="Times New Roman" w:cs="Times New Roman"/>
          <w:sz w:val="24"/>
          <w:szCs w:val="24"/>
        </w:rPr>
        <w:t xml:space="preserve"> </w:t>
      </w:r>
      <w:r w:rsidR="00EA6D99">
        <w:rPr>
          <w:rFonts w:ascii="Times New Roman" w:hAnsi="Times New Roman" w:cs="Times New Roman"/>
          <w:sz w:val="24"/>
          <w:szCs w:val="24"/>
        </w:rPr>
        <w:t>from</w:t>
      </w:r>
      <w:r w:rsidR="00581447" w:rsidRPr="00581447">
        <w:rPr>
          <w:rFonts w:ascii="Times New Roman" w:hAnsi="Times New Roman" w:cs="Times New Roman"/>
          <w:sz w:val="24"/>
          <w:szCs w:val="24"/>
        </w:rPr>
        <w:t xml:space="preserve"> M</w:t>
      </w:r>
      <w:r w:rsidR="00EE6D6D">
        <w:rPr>
          <w:rFonts w:ascii="Times New Roman" w:hAnsi="Times New Roman" w:cs="Times New Roman"/>
          <w:sz w:val="24"/>
          <w:szCs w:val="24"/>
        </w:rPr>
        <w:t>ayer Ranch</w:t>
      </w:r>
      <w:r w:rsidR="00581447" w:rsidRPr="00581447">
        <w:rPr>
          <w:rFonts w:ascii="Times New Roman" w:hAnsi="Times New Roman" w:cs="Times New Roman"/>
          <w:sz w:val="24"/>
          <w:szCs w:val="24"/>
        </w:rPr>
        <w:t xml:space="preserve"> Oxidation Pond Solids Amended with Biochar</w:t>
      </w:r>
      <w:r w:rsidR="000525C3">
        <w:rPr>
          <w:rFonts w:ascii="Times New Roman" w:hAnsi="Times New Roman" w:cs="Times New Roman"/>
          <w:sz w:val="24"/>
          <w:szCs w:val="24"/>
        </w:rPr>
        <w:t xml:space="preserve"> (BC)</w:t>
      </w:r>
      <w:r w:rsidR="00581447" w:rsidRPr="00581447">
        <w:rPr>
          <w:rFonts w:ascii="Times New Roman" w:hAnsi="Times New Roman" w:cs="Times New Roman"/>
          <w:sz w:val="24"/>
          <w:szCs w:val="24"/>
        </w:rPr>
        <w:t>, Biosolids</w:t>
      </w:r>
      <w:r w:rsidR="000525C3">
        <w:rPr>
          <w:rFonts w:ascii="Times New Roman" w:hAnsi="Times New Roman" w:cs="Times New Roman"/>
          <w:sz w:val="24"/>
          <w:szCs w:val="24"/>
        </w:rPr>
        <w:t xml:space="preserve"> (BS)</w:t>
      </w:r>
      <w:r w:rsidR="00581447" w:rsidRPr="00581447">
        <w:rPr>
          <w:rFonts w:ascii="Times New Roman" w:hAnsi="Times New Roman" w:cs="Times New Roman"/>
          <w:sz w:val="24"/>
          <w:szCs w:val="24"/>
        </w:rPr>
        <w:t>, CCR</w:t>
      </w:r>
      <w:r w:rsidR="00B558E6">
        <w:rPr>
          <w:rFonts w:ascii="Times New Roman" w:hAnsi="Times New Roman" w:cs="Times New Roman"/>
          <w:sz w:val="24"/>
          <w:szCs w:val="24"/>
        </w:rPr>
        <w:t xml:space="preserve">, </w:t>
      </w:r>
      <w:r w:rsidR="00EA6D99">
        <w:rPr>
          <w:rFonts w:ascii="Times New Roman" w:hAnsi="Times New Roman" w:cs="Times New Roman"/>
          <w:sz w:val="24"/>
          <w:szCs w:val="24"/>
        </w:rPr>
        <w:t>and the Unamended Control (C)</w:t>
      </w:r>
    </w:p>
    <w:bookmarkStart w:id="131" w:name="_MON_1686837380"/>
    <w:bookmarkEnd w:id="131"/>
    <w:p w14:paraId="653BF5A3" w14:textId="3C28FB33" w:rsidR="005662AF" w:rsidRDefault="00BC26FD" w:rsidP="00166741">
      <w:pPr>
        <w:rPr>
          <w:rFonts w:ascii="Times New Roman" w:hAnsi="Times New Roman" w:cs="Times New Roman"/>
          <w:sz w:val="24"/>
          <w:szCs w:val="24"/>
        </w:rPr>
      </w:pPr>
      <w:r>
        <w:rPr>
          <w:rFonts w:ascii="Times New Roman" w:hAnsi="Times New Roman" w:cs="Times New Roman"/>
          <w:sz w:val="24"/>
          <w:szCs w:val="24"/>
        </w:rPr>
        <w:object w:dxaOrig="12131" w:dyaOrig="4549" w14:anchorId="6EA2AF53">
          <v:shape id="_x0000_i1043" type="#_x0000_t75" style="width:606.3pt;height:227.35pt" o:ole="">
            <v:imagedata r:id="rId75" o:title=""/>
          </v:shape>
          <o:OLEObject Type="Embed" ProgID="Excel.Sheet.12" ShapeID="_x0000_i1043" DrawAspect="Content" ObjectID="_1689418962" r:id="rId76"/>
        </w:object>
      </w:r>
    </w:p>
    <w:p w14:paraId="06C28374" w14:textId="77777777" w:rsidR="00EF7252" w:rsidRDefault="00EF7252" w:rsidP="00166741">
      <w:pPr>
        <w:rPr>
          <w:rFonts w:ascii="Times New Roman" w:hAnsi="Times New Roman" w:cs="Times New Roman"/>
          <w:sz w:val="24"/>
          <w:szCs w:val="24"/>
        </w:rPr>
      </w:pPr>
    </w:p>
    <w:p w14:paraId="14C22280" w14:textId="77777777" w:rsidR="00EF7252" w:rsidRDefault="00EF7252" w:rsidP="00166741">
      <w:pPr>
        <w:rPr>
          <w:rFonts w:ascii="Times New Roman" w:hAnsi="Times New Roman" w:cs="Times New Roman"/>
          <w:sz w:val="24"/>
          <w:szCs w:val="24"/>
        </w:rPr>
      </w:pPr>
    </w:p>
    <w:p w14:paraId="32069136" w14:textId="77777777" w:rsidR="00EF7252" w:rsidRDefault="00EF7252" w:rsidP="00166741">
      <w:pPr>
        <w:rPr>
          <w:rFonts w:ascii="Times New Roman" w:hAnsi="Times New Roman" w:cs="Times New Roman"/>
          <w:sz w:val="24"/>
          <w:szCs w:val="24"/>
        </w:rPr>
      </w:pPr>
    </w:p>
    <w:p w14:paraId="5DD4333E" w14:textId="77777777" w:rsidR="00EF7252" w:rsidRDefault="00EF7252" w:rsidP="00166741">
      <w:pPr>
        <w:rPr>
          <w:rFonts w:ascii="Times New Roman" w:hAnsi="Times New Roman" w:cs="Times New Roman"/>
          <w:sz w:val="24"/>
          <w:szCs w:val="24"/>
        </w:rPr>
      </w:pPr>
    </w:p>
    <w:p w14:paraId="1F2B102A" w14:textId="77777777" w:rsidR="00EF7252" w:rsidRDefault="00EF7252" w:rsidP="00166741">
      <w:pPr>
        <w:rPr>
          <w:rFonts w:ascii="Times New Roman" w:hAnsi="Times New Roman" w:cs="Times New Roman"/>
          <w:sz w:val="24"/>
          <w:szCs w:val="24"/>
        </w:rPr>
      </w:pPr>
    </w:p>
    <w:p w14:paraId="78FDB5F6" w14:textId="77777777" w:rsidR="00EF7252" w:rsidRDefault="00EF7252" w:rsidP="00166741">
      <w:pPr>
        <w:rPr>
          <w:rFonts w:ascii="Times New Roman" w:hAnsi="Times New Roman" w:cs="Times New Roman"/>
          <w:sz w:val="24"/>
          <w:szCs w:val="24"/>
        </w:rPr>
      </w:pPr>
    </w:p>
    <w:p w14:paraId="3C43D464" w14:textId="77777777" w:rsidR="00EF7252" w:rsidRDefault="00EF7252" w:rsidP="00166741">
      <w:pPr>
        <w:rPr>
          <w:rFonts w:ascii="Times New Roman" w:hAnsi="Times New Roman" w:cs="Times New Roman"/>
          <w:sz w:val="24"/>
          <w:szCs w:val="24"/>
        </w:rPr>
      </w:pPr>
    </w:p>
    <w:p w14:paraId="23F3753D" w14:textId="77777777" w:rsidR="00EF7252" w:rsidRDefault="00EF7252" w:rsidP="00166741">
      <w:pPr>
        <w:rPr>
          <w:rFonts w:ascii="Times New Roman" w:hAnsi="Times New Roman" w:cs="Times New Roman"/>
          <w:sz w:val="24"/>
          <w:szCs w:val="24"/>
        </w:rPr>
      </w:pPr>
    </w:p>
    <w:p w14:paraId="102B584E" w14:textId="34518599" w:rsidR="005662AF" w:rsidRDefault="005662AF" w:rsidP="00166741">
      <w:pPr>
        <w:rPr>
          <w:rFonts w:ascii="Times New Roman" w:hAnsi="Times New Roman" w:cs="Times New Roman"/>
          <w:sz w:val="24"/>
          <w:szCs w:val="24"/>
        </w:rPr>
      </w:pPr>
      <w:r>
        <w:rPr>
          <w:rFonts w:ascii="Times New Roman" w:hAnsi="Times New Roman" w:cs="Times New Roman"/>
          <w:sz w:val="24"/>
          <w:szCs w:val="24"/>
        </w:rPr>
        <w:lastRenderedPageBreak/>
        <w:t xml:space="preserve">Table C-3: </w:t>
      </w:r>
      <w:r w:rsidR="00EE6D6D">
        <w:rPr>
          <w:rFonts w:ascii="Times New Roman" w:hAnsi="Times New Roman" w:cs="Times New Roman"/>
          <w:sz w:val="24"/>
          <w:szCs w:val="24"/>
        </w:rPr>
        <w:t>Elemental Concentrations in</w:t>
      </w:r>
      <w:r w:rsidR="00EE6D6D" w:rsidRPr="00581447">
        <w:rPr>
          <w:rFonts w:ascii="Times New Roman" w:hAnsi="Times New Roman" w:cs="Times New Roman"/>
          <w:sz w:val="24"/>
          <w:szCs w:val="24"/>
        </w:rPr>
        <w:t xml:space="preserve"> </w:t>
      </w:r>
      <w:r w:rsidR="00EE6D6D">
        <w:rPr>
          <w:rFonts w:ascii="Times New Roman" w:hAnsi="Times New Roman" w:cs="Times New Roman"/>
          <w:sz w:val="24"/>
          <w:szCs w:val="24"/>
        </w:rPr>
        <w:t>SPLP Leachate in mg L</w:t>
      </w:r>
      <w:r w:rsidR="00EE6D6D">
        <w:rPr>
          <w:rFonts w:ascii="Times New Roman" w:hAnsi="Times New Roman" w:cs="Times New Roman"/>
          <w:sz w:val="24"/>
          <w:szCs w:val="24"/>
          <w:vertAlign w:val="superscript"/>
        </w:rPr>
        <w:t>-1</w:t>
      </w:r>
      <w:r w:rsidR="00EE6D6D">
        <w:rPr>
          <w:rFonts w:ascii="Times New Roman" w:hAnsi="Times New Roman" w:cs="Times New Roman"/>
          <w:sz w:val="24"/>
          <w:szCs w:val="24"/>
        </w:rPr>
        <w:t xml:space="preserve"> from</w:t>
      </w:r>
      <w:r w:rsidR="00EE6D6D" w:rsidRPr="00581447">
        <w:rPr>
          <w:rFonts w:ascii="Times New Roman" w:hAnsi="Times New Roman" w:cs="Times New Roman"/>
          <w:sz w:val="24"/>
          <w:szCs w:val="24"/>
        </w:rPr>
        <w:t xml:space="preserve"> M</w:t>
      </w:r>
      <w:r w:rsidR="00EE6D6D">
        <w:rPr>
          <w:rFonts w:ascii="Times New Roman" w:hAnsi="Times New Roman" w:cs="Times New Roman"/>
          <w:sz w:val="24"/>
          <w:szCs w:val="24"/>
        </w:rPr>
        <w:t>ayer Ranch</w:t>
      </w:r>
      <w:r w:rsidR="00EE6D6D" w:rsidRPr="00581447">
        <w:rPr>
          <w:rFonts w:ascii="Times New Roman" w:hAnsi="Times New Roman" w:cs="Times New Roman"/>
          <w:sz w:val="24"/>
          <w:szCs w:val="24"/>
        </w:rPr>
        <w:t xml:space="preserve"> Oxidation Pond Solids Amended with Biochar</w:t>
      </w:r>
      <w:r w:rsidR="00EE6D6D">
        <w:rPr>
          <w:rFonts w:ascii="Times New Roman" w:hAnsi="Times New Roman" w:cs="Times New Roman"/>
          <w:sz w:val="24"/>
          <w:szCs w:val="24"/>
        </w:rPr>
        <w:t xml:space="preserve"> (BC)</w:t>
      </w:r>
      <w:r w:rsidR="00EE6D6D" w:rsidRPr="00581447">
        <w:rPr>
          <w:rFonts w:ascii="Times New Roman" w:hAnsi="Times New Roman" w:cs="Times New Roman"/>
          <w:sz w:val="24"/>
          <w:szCs w:val="24"/>
        </w:rPr>
        <w:t>, Biosolids</w:t>
      </w:r>
      <w:r w:rsidR="00EE6D6D">
        <w:rPr>
          <w:rFonts w:ascii="Times New Roman" w:hAnsi="Times New Roman" w:cs="Times New Roman"/>
          <w:sz w:val="24"/>
          <w:szCs w:val="24"/>
        </w:rPr>
        <w:t xml:space="preserve"> (BS)</w:t>
      </w:r>
      <w:r w:rsidR="00EE6D6D" w:rsidRPr="00581447">
        <w:rPr>
          <w:rFonts w:ascii="Times New Roman" w:hAnsi="Times New Roman" w:cs="Times New Roman"/>
          <w:sz w:val="24"/>
          <w:szCs w:val="24"/>
        </w:rPr>
        <w:t>, CCR</w:t>
      </w:r>
      <w:r w:rsidR="00EE6D6D">
        <w:rPr>
          <w:rFonts w:ascii="Times New Roman" w:hAnsi="Times New Roman" w:cs="Times New Roman"/>
          <w:sz w:val="24"/>
          <w:szCs w:val="24"/>
        </w:rPr>
        <w:t>, and the Unamended Control (C)</w:t>
      </w:r>
    </w:p>
    <w:bookmarkStart w:id="132" w:name="_MON_1686838288"/>
    <w:bookmarkEnd w:id="132"/>
    <w:p w14:paraId="761B25FA" w14:textId="394BE5BB" w:rsidR="00581447" w:rsidRDefault="00BC26FD" w:rsidP="00166741">
      <w:pPr>
        <w:rPr>
          <w:rFonts w:ascii="Times New Roman" w:hAnsi="Times New Roman" w:cs="Times New Roman"/>
          <w:sz w:val="24"/>
          <w:szCs w:val="24"/>
        </w:rPr>
      </w:pPr>
      <w:r>
        <w:rPr>
          <w:rFonts w:ascii="Times New Roman" w:hAnsi="Times New Roman" w:cs="Times New Roman"/>
          <w:sz w:val="24"/>
          <w:szCs w:val="24"/>
        </w:rPr>
        <w:object w:dxaOrig="12532" w:dyaOrig="5240" w14:anchorId="3C74D8D2">
          <v:shape id="_x0000_i1044" type="#_x0000_t75" style="width:625.25pt;height:261.45pt" o:ole="">
            <v:imagedata r:id="rId77" o:title=""/>
          </v:shape>
          <o:OLEObject Type="Embed" ProgID="Excel.Sheet.12" ShapeID="_x0000_i1044" DrawAspect="Content" ObjectID="_1689418963" r:id="rId78"/>
        </w:object>
      </w:r>
    </w:p>
    <w:p w14:paraId="21FC4AB4" w14:textId="77777777" w:rsidR="00737A6D" w:rsidRDefault="00737A6D" w:rsidP="00B67CFB">
      <w:pPr>
        <w:rPr>
          <w:rFonts w:ascii="Times New Roman" w:hAnsi="Times New Roman" w:cs="Times New Roman"/>
          <w:sz w:val="24"/>
          <w:szCs w:val="24"/>
        </w:rPr>
      </w:pPr>
    </w:p>
    <w:p w14:paraId="06CE8A2F" w14:textId="77777777" w:rsidR="00737A6D" w:rsidRDefault="00737A6D" w:rsidP="00B67CFB">
      <w:pPr>
        <w:rPr>
          <w:rFonts w:ascii="Times New Roman" w:hAnsi="Times New Roman" w:cs="Times New Roman"/>
          <w:sz w:val="24"/>
          <w:szCs w:val="24"/>
        </w:rPr>
      </w:pPr>
    </w:p>
    <w:p w14:paraId="276C2B78" w14:textId="77777777" w:rsidR="00737A6D" w:rsidRDefault="00737A6D" w:rsidP="00B67CFB">
      <w:pPr>
        <w:rPr>
          <w:rFonts w:ascii="Times New Roman" w:hAnsi="Times New Roman" w:cs="Times New Roman"/>
          <w:sz w:val="24"/>
          <w:szCs w:val="24"/>
        </w:rPr>
      </w:pPr>
    </w:p>
    <w:p w14:paraId="6A263FD4" w14:textId="77777777" w:rsidR="00737A6D" w:rsidRDefault="00737A6D" w:rsidP="00B67CFB">
      <w:pPr>
        <w:rPr>
          <w:rFonts w:ascii="Times New Roman" w:hAnsi="Times New Roman" w:cs="Times New Roman"/>
          <w:sz w:val="24"/>
          <w:szCs w:val="24"/>
        </w:rPr>
      </w:pPr>
    </w:p>
    <w:p w14:paraId="2FD47B0F" w14:textId="77777777" w:rsidR="00737A6D" w:rsidRDefault="00737A6D" w:rsidP="00B67CFB">
      <w:pPr>
        <w:rPr>
          <w:rFonts w:ascii="Times New Roman" w:hAnsi="Times New Roman" w:cs="Times New Roman"/>
          <w:sz w:val="24"/>
          <w:szCs w:val="24"/>
        </w:rPr>
      </w:pPr>
    </w:p>
    <w:p w14:paraId="5D2764FD" w14:textId="77777777" w:rsidR="00737A6D" w:rsidRDefault="00737A6D" w:rsidP="00B67CFB">
      <w:pPr>
        <w:rPr>
          <w:rFonts w:ascii="Times New Roman" w:hAnsi="Times New Roman" w:cs="Times New Roman"/>
          <w:sz w:val="24"/>
          <w:szCs w:val="24"/>
        </w:rPr>
      </w:pPr>
    </w:p>
    <w:p w14:paraId="4CD8F684" w14:textId="77777777" w:rsidR="003C303D" w:rsidRDefault="00B67CFB" w:rsidP="00166741">
      <w:pPr>
        <w:rPr>
          <w:rFonts w:ascii="Times New Roman" w:hAnsi="Times New Roman" w:cs="Times New Roman"/>
          <w:sz w:val="24"/>
          <w:szCs w:val="24"/>
        </w:rPr>
      </w:pPr>
      <w:r>
        <w:rPr>
          <w:rFonts w:ascii="Times New Roman" w:hAnsi="Times New Roman" w:cs="Times New Roman"/>
          <w:sz w:val="24"/>
          <w:szCs w:val="24"/>
        </w:rPr>
        <w:lastRenderedPageBreak/>
        <w:t xml:space="preserve">Table C-4: </w:t>
      </w:r>
      <w:r w:rsidR="00EE6D6D">
        <w:rPr>
          <w:rFonts w:ascii="Times New Roman" w:hAnsi="Times New Roman" w:cs="Times New Roman"/>
          <w:sz w:val="24"/>
          <w:szCs w:val="24"/>
        </w:rPr>
        <w:t>Elemental Concentrations in</w:t>
      </w:r>
      <w:r w:rsidR="00EE6D6D" w:rsidRPr="00581447">
        <w:rPr>
          <w:rFonts w:ascii="Times New Roman" w:hAnsi="Times New Roman" w:cs="Times New Roman"/>
          <w:sz w:val="24"/>
          <w:szCs w:val="24"/>
        </w:rPr>
        <w:t xml:space="preserve"> </w:t>
      </w:r>
      <w:r w:rsidR="00EE6D6D">
        <w:rPr>
          <w:rFonts w:ascii="Times New Roman" w:hAnsi="Times New Roman" w:cs="Times New Roman"/>
          <w:sz w:val="24"/>
          <w:szCs w:val="24"/>
        </w:rPr>
        <w:t>FLT Leachate in mg L</w:t>
      </w:r>
      <w:r w:rsidR="00EE6D6D">
        <w:rPr>
          <w:rFonts w:ascii="Times New Roman" w:hAnsi="Times New Roman" w:cs="Times New Roman"/>
          <w:sz w:val="24"/>
          <w:szCs w:val="24"/>
          <w:vertAlign w:val="superscript"/>
        </w:rPr>
        <w:t>-1</w:t>
      </w:r>
      <w:r w:rsidR="00EE6D6D">
        <w:rPr>
          <w:rFonts w:ascii="Times New Roman" w:hAnsi="Times New Roman" w:cs="Times New Roman"/>
          <w:sz w:val="24"/>
          <w:szCs w:val="24"/>
        </w:rPr>
        <w:t xml:space="preserve"> from</w:t>
      </w:r>
      <w:r w:rsidR="00EE6D6D" w:rsidRPr="00581447">
        <w:rPr>
          <w:rFonts w:ascii="Times New Roman" w:hAnsi="Times New Roman" w:cs="Times New Roman"/>
          <w:sz w:val="24"/>
          <w:szCs w:val="24"/>
        </w:rPr>
        <w:t xml:space="preserve"> </w:t>
      </w:r>
      <w:r w:rsidR="00EE6D6D">
        <w:rPr>
          <w:rFonts w:ascii="Times New Roman" w:hAnsi="Times New Roman" w:cs="Times New Roman"/>
          <w:sz w:val="24"/>
          <w:szCs w:val="24"/>
        </w:rPr>
        <w:t>Mayer Ranch</w:t>
      </w:r>
      <w:r w:rsidR="00EE6D6D" w:rsidRPr="00581447">
        <w:rPr>
          <w:rFonts w:ascii="Times New Roman" w:hAnsi="Times New Roman" w:cs="Times New Roman"/>
          <w:sz w:val="24"/>
          <w:szCs w:val="24"/>
        </w:rPr>
        <w:t xml:space="preserve"> Oxidation Pond Solids Amended with Biochar</w:t>
      </w:r>
      <w:r w:rsidR="00EE6D6D">
        <w:rPr>
          <w:rFonts w:ascii="Times New Roman" w:hAnsi="Times New Roman" w:cs="Times New Roman"/>
          <w:sz w:val="24"/>
          <w:szCs w:val="24"/>
        </w:rPr>
        <w:t xml:space="preserve"> (BC)</w:t>
      </w:r>
      <w:r w:rsidR="00EE6D6D" w:rsidRPr="00581447">
        <w:rPr>
          <w:rFonts w:ascii="Times New Roman" w:hAnsi="Times New Roman" w:cs="Times New Roman"/>
          <w:sz w:val="24"/>
          <w:szCs w:val="24"/>
        </w:rPr>
        <w:t>, Biosolids</w:t>
      </w:r>
      <w:r w:rsidR="00EE6D6D">
        <w:rPr>
          <w:rFonts w:ascii="Times New Roman" w:hAnsi="Times New Roman" w:cs="Times New Roman"/>
          <w:sz w:val="24"/>
          <w:szCs w:val="24"/>
        </w:rPr>
        <w:t xml:space="preserve"> (BS)</w:t>
      </w:r>
      <w:r w:rsidR="00EE6D6D" w:rsidRPr="00581447">
        <w:rPr>
          <w:rFonts w:ascii="Times New Roman" w:hAnsi="Times New Roman" w:cs="Times New Roman"/>
          <w:sz w:val="24"/>
          <w:szCs w:val="24"/>
        </w:rPr>
        <w:t>, CCR</w:t>
      </w:r>
      <w:r w:rsidR="00EE6D6D">
        <w:rPr>
          <w:rFonts w:ascii="Times New Roman" w:hAnsi="Times New Roman" w:cs="Times New Roman"/>
          <w:sz w:val="24"/>
          <w:szCs w:val="24"/>
        </w:rPr>
        <w:t>, and the Unamended Control (C)</w:t>
      </w:r>
    </w:p>
    <w:bookmarkStart w:id="133" w:name="_MON_1686838802"/>
    <w:bookmarkEnd w:id="133"/>
    <w:p w14:paraId="221757CD" w14:textId="04B5C87C" w:rsidR="00DA309A" w:rsidRDefault="00BC26FD" w:rsidP="00166741">
      <w:pPr>
        <w:rPr>
          <w:rFonts w:ascii="Times New Roman" w:hAnsi="Times New Roman" w:cs="Times New Roman"/>
          <w:sz w:val="24"/>
          <w:szCs w:val="24"/>
        </w:rPr>
      </w:pPr>
      <w:r>
        <w:rPr>
          <w:rFonts w:ascii="Times New Roman" w:hAnsi="Times New Roman" w:cs="Times New Roman"/>
          <w:sz w:val="24"/>
          <w:szCs w:val="24"/>
        </w:rPr>
        <w:object w:dxaOrig="12623" w:dyaOrig="5240" w14:anchorId="4D9FC08A">
          <v:shape id="_x0000_i1045" type="#_x0000_t75" style="width:632.85pt;height:261.45pt" o:ole="">
            <v:imagedata r:id="rId79" o:title=""/>
          </v:shape>
          <o:OLEObject Type="Embed" ProgID="Excel.Sheet.12" ShapeID="_x0000_i1045" DrawAspect="Content" ObjectID="_1689418964" r:id="rId80"/>
        </w:object>
      </w:r>
    </w:p>
    <w:p w14:paraId="7B67F833" w14:textId="77777777" w:rsidR="00EE6D6D" w:rsidRDefault="00EE6D6D" w:rsidP="00166741">
      <w:pPr>
        <w:rPr>
          <w:rFonts w:ascii="Times New Roman" w:hAnsi="Times New Roman" w:cs="Times New Roman"/>
          <w:sz w:val="24"/>
          <w:szCs w:val="24"/>
        </w:rPr>
      </w:pPr>
    </w:p>
    <w:p w14:paraId="2F27B5CA" w14:textId="77777777" w:rsidR="00EE6D6D" w:rsidRDefault="00EE6D6D" w:rsidP="00166741">
      <w:pPr>
        <w:rPr>
          <w:rFonts w:ascii="Times New Roman" w:hAnsi="Times New Roman" w:cs="Times New Roman"/>
          <w:sz w:val="24"/>
          <w:szCs w:val="24"/>
        </w:rPr>
      </w:pPr>
    </w:p>
    <w:p w14:paraId="3D9B90C2" w14:textId="77777777" w:rsidR="00EE6D6D" w:rsidRDefault="00EE6D6D" w:rsidP="00166741">
      <w:pPr>
        <w:rPr>
          <w:rFonts w:ascii="Times New Roman" w:hAnsi="Times New Roman" w:cs="Times New Roman"/>
          <w:sz w:val="24"/>
          <w:szCs w:val="24"/>
        </w:rPr>
      </w:pPr>
    </w:p>
    <w:p w14:paraId="57E74298" w14:textId="77777777" w:rsidR="00EE6D6D" w:rsidRDefault="00EE6D6D" w:rsidP="00166741">
      <w:pPr>
        <w:rPr>
          <w:rFonts w:ascii="Times New Roman" w:hAnsi="Times New Roman" w:cs="Times New Roman"/>
          <w:sz w:val="24"/>
          <w:szCs w:val="24"/>
        </w:rPr>
      </w:pPr>
    </w:p>
    <w:p w14:paraId="3E1C8CAB" w14:textId="77777777" w:rsidR="00EE6D6D" w:rsidRDefault="00EE6D6D" w:rsidP="00166741">
      <w:pPr>
        <w:rPr>
          <w:rFonts w:ascii="Times New Roman" w:hAnsi="Times New Roman" w:cs="Times New Roman"/>
          <w:sz w:val="24"/>
          <w:szCs w:val="24"/>
        </w:rPr>
      </w:pPr>
    </w:p>
    <w:p w14:paraId="76809739" w14:textId="77777777" w:rsidR="00EE6D6D" w:rsidRDefault="00EE6D6D" w:rsidP="00166741">
      <w:pPr>
        <w:rPr>
          <w:rFonts w:ascii="Times New Roman" w:hAnsi="Times New Roman" w:cs="Times New Roman"/>
          <w:sz w:val="24"/>
          <w:szCs w:val="24"/>
        </w:rPr>
      </w:pPr>
    </w:p>
    <w:p w14:paraId="45472C1E" w14:textId="77777777" w:rsidR="00EE6D6D" w:rsidRDefault="00EE6D6D" w:rsidP="00166741">
      <w:pPr>
        <w:rPr>
          <w:rFonts w:ascii="Times New Roman" w:hAnsi="Times New Roman" w:cs="Times New Roman"/>
          <w:sz w:val="24"/>
          <w:szCs w:val="24"/>
        </w:rPr>
      </w:pPr>
    </w:p>
    <w:p w14:paraId="4337E9B8" w14:textId="56744D78" w:rsidR="00B67CFB" w:rsidRDefault="00DA309A" w:rsidP="00166741">
      <w:pPr>
        <w:rPr>
          <w:rFonts w:ascii="Times New Roman" w:hAnsi="Times New Roman" w:cs="Times New Roman"/>
          <w:sz w:val="24"/>
          <w:szCs w:val="24"/>
        </w:rPr>
      </w:pPr>
      <w:r>
        <w:rPr>
          <w:rFonts w:ascii="Times New Roman" w:hAnsi="Times New Roman" w:cs="Times New Roman"/>
          <w:sz w:val="24"/>
          <w:szCs w:val="24"/>
        </w:rPr>
        <w:lastRenderedPageBreak/>
        <w:t xml:space="preserve">Table C-5: </w:t>
      </w:r>
      <w:r w:rsidR="00EE6D6D">
        <w:rPr>
          <w:rFonts w:ascii="Times New Roman" w:hAnsi="Times New Roman" w:cs="Times New Roman"/>
          <w:sz w:val="24"/>
          <w:szCs w:val="24"/>
        </w:rPr>
        <w:t>Elemental Concentrations in</w:t>
      </w:r>
      <w:r w:rsidR="00EE6D6D" w:rsidRPr="00581447">
        <w:rPr>
          <w:rFonts w:ascii="Times New Roman" w:hAnsi="Times New Roman" w:cs="Times New Roman"/>
          <w:sz w:val="24"/>
          <w:szCs w:val="24"/>
        </w:rPr>
        <w:t xml:space="preserve"> </w:t>
      </w:r>
      <w:r w:rsidR="00EE6D6D">
        <w:rPr>
          <w:rFonts w:ascii="Times New Roman" w:hAnsi="Times New Roman" w:cs="Times New Roman"/>
          <w:sz w:val="24"/>
          <w:szCs w:val="24"/>
        </w:rPr>
        <w:t>TCLP Leachate in mg L</w:t>
      </w:r>
      <w:r w:rsidR="00EE6D6D">
        <w:rPr>
          <w:rFonts w:ascii="Times New Roman" w:hAnsi="Times New Roman" w:cs="Times New Roman"/>
          <w:sz w:val="24"/>
          <w:szCs w:val="24"/>
          <w:vertAlign w:val="superscript"/>
        </w:rPr>
        <w:t>-1</w:t>
      </w:r>
      <w:r w:rsidR="00EE6D6D">
        <w:rPr>
          <w:rFonts w:ascii="Times New Roman" w:hAnsi="Times New Roman" w:cs="Times New Roman"/>
          <w:sz w:val="24"/>
          <w:szCs w:val="24"/>
        </w:rPr>
        <w:t xml:space="preserve"> from</w:t>
      </w:r>
      <w:r w:rsidR="00EE6D6D" w:rsidRPr="00581447">
        <w:rPr>
          <w:rFonts w:ascii="Times New Roman" w:hAnsi="Times New Roman" w:cs="Times New Roman"/>
          <w:sz w:val="24"/>
          <w:szCs w:val="24"/>
        </w:rPr>
        <w:t xml:space="preserve"> </w:t>
      </w:r>
      <w:r w:rsidR="00EE6D6D">
        <w:rPr>
          <w:rFonts w:ascii="Times New Roman" w:hAnsi="Times New Roman" w:cs="Times New Roman"/>
          <w:sz w:val="24"/>
          <w:szCs w:val="24"/>
        </w:rPr>
        <w:t>Southeast Commerce</w:t>
      </w:r>
      <w:r w:rsidR="00EE6D6D" w:rsidRPr="00581447">
        <w:rPr>
          <w:rFonts w:ascii="Times New Roman" w:hAnsi="Times New Roman" w:cs="Times New Roman"/>
          <w:sz w:val="24"/>
          <w:szCs w:val="24"/>
        </w:rPr>
        <w:t xml:space="preserve"> Oxidation Pond Solids Amended with Biochar</w:t>
      </w:r>
      <w:r w:rsidR="00EE6D6D">
        <w:rPr>
          <w:rFonts w:ascii="Times New Roman" w:hAnsi="Times New Roman" w:cs="Times New Roman"/>
          <w:sz w:val="24"/>
          <w:szCs w:val="24"/>
        </w:rPr>
        <w:t xml:space="preserve"> (BC)</w:t>
      </w:r>
      <w:r w:rsidR="00EE6D6D" w:rsidRPr="00581447">
        <w:rPr>
          <w:rFonts w:ascii="Times New Roman" w:hAnsi="Times New Roman" w:cs="Times New Roman"/>
          <w:sz w:val="24"/>
          <w:szCs w:val="24"/>
        </w:rPr>
        <w:t>, Biosolids</w:t>
      </w:r>
      <w:r w:rsidR="00EE6D6D">
        <w:rPr>
          <w:rFonts w:ascii="Times New Roman" w:hAnsi="Times New Roman" w:cs="Times New Roman"/>
          <w:sz w:val="24"/>
          <w:szCs w:val="24"/>
        </w:rPr>
        <w:t xml:space="preserve"> (BS)</w:t>
      </w:r>
      <w:r w:rsidR="00EE6D6D" w:rsidRPr="00581447">
        <w:rPr>
          <w:rFonts w:ascii="Times New Roman" w:hAnsi="Times New Roman" w:cs="Times New Roman"/>
          <w:sz w:val="24"/>
          <w:szCs w:val="24"/>
        </w:rPr>
        <w:t>, CCR</w:t>
      </w:r>
      <w:r w:rsidR="00EE6D6D">
        <w:rPr>
          <w:rFonts w:ascii="Times New Roman" w:hAnsi="Times New Roman" w:cs="Times New Roman"/>
          <w:sz w:val="24"/>
          <w:szCs w:val="24"/>
        </w:rPr>
        <w:t>, and the Unamended Control (C)</w:t>
      </w:r>
    </w:p>
    <w:bookmarkStart w:id="134" w:name="_MON_1686839418"/>
    <w:bookmarkEnd w:id="134"/>
    <w:p w14:paraId="46CCD4E0" w14:textId="12CB7117" w:rsidR="00EE6D6D" w:rsidRDefault="00A67353" w:rsidP="00166741">
      <w:pPr>
        <w:rPr>
          <w:rFonts w:ascii="Times New Roman" w:hAnsi="Times New Roman" w:cs="Times New Roman"/>
          <w:sz w:val="24"/>
          <w:szCs w:val="24"/>
        </w:rPr>
      </w:pPr>
      <w:r>
        <w:rPr>
          <w:rFonts w:ascii="Times New Roman" w:hAnsi="Times New Roman" w:cs="Times New Roman"/>
          <w:sz w:val="24"/>
          <w:szCs w:val="24"/>
        </w:rPr>
        <w:object w:dxaOrig="12332" w:dyaOrig="5240" w14:anchorId="5B3A4BD1">
          <v:shape id="_x0000_i1046" type="#_x0000_t75" style="width:617.7pt;height:261.45pt" o:ole="">
            <v:imagedata r:id="rId81" o:title=""/>
          </v:shape>
          <o:OLEObject Type="Embed" ProgID="Excel.Sheet.12" ShapeID="_x0000_i1046" DrawAspect="Content" ObjectID="_1689418965" r:id="rId82"/>
        </w:object>
      </w:r>
    </w:p>
    <w:p w14:paraId="616ABCE6" w14:textId="77777777" w:rsidR="00F10779" w:rsidRDefault="00F10779" w:rsidP="00B55FF1">
      <w:pPr>
        <w:rPr>
          <w:rFonts w:ascii="Times New Roman" w:hAnsi="Times New Roman" w:cs="Times New Roman"/>
          <w:sz w:val="24"/>
          <w:szCs w:val="24"/>
        </w:rPr>
      </w:pPr>
    </w:p>
    <w:p w14:paraId="109B29F8" w14:textId="77777777" w:rsidR="00F10779" w:rsidRDefault="00F10779" w:rsidP="00B55FF1">
      <w:pPr>
        <w:rPr>
          <w:rFonts w:ascii="Times New Roman" w:hAnsi="Times New Roman" w:cs="Times New Roman"/>
          <w:sz w:val="24"/>
          <w:szCs w:val="24"/>
        </w:rPr>
      </w:pPr>
    </w:p>
    <w:p w14:paraId="106E34FE" w14:textId="77777777" w:rsidR="00F10779" w:rsidRDefault="00F10779" w:rsidP="00B55FF1">
      <w:pPr>
        <w:rPr>
          <w:rFonts w:ascii="Times New Roman" w:hAnsi="Times New Roman" w:cs="Times New Roman"/>
          <w:sz w:val="24"/>
          <w:szCs w:val="24"/>
        </w:rPr>
      </w:pPr>
    </w:p>
    <w:p w14:paraId="13AE0B7A" w14:textId="77777777" w:rsidR="00F10779" w:rsidRDefault="00F10779" w:rsidP="00B55FF1">
      <w:pPr>
        <w:rPr>
          <w:rFonts w:ascii="Times New Roman" w:hAnsi="Times New Roman" w:cs="Times New Roman"/>
          <w:sz w:val="24"/>
          <w:szCs w:val="24"/>
        </w:rPr>
      </w:pPr>
    </w:p>
    <w:p w14:paraId="385F9428" w14:textId="77777777" w:rsidR="00F10779" w:rsidRDefault="00F10779" w:rsidP="00B55FF1">
      <w:pPr>
        <w:rPr>
          <w:rFonts w:ascii="Times New Roman" w:hAnsi="Times New Roman" w:cs="Times New Roman"/>
          <w:sz w:val="24"/>
          <w:szCs w:val="24"/>
        </w:rPr>
      </w:pPr>
    </w:p>
    <w:p w14:paraId="7CA8F64D" w14:textId="77777777" w:rsidR="00F10779" w:rsidRDefault="00F10779" w:rsidP="00B55FF1">
      <w:pPr>
        <w:rPr>
          <w:rFonts w:ascii="Times New Roman" w:hAnsi="Times New Roman" w:cs="Times New Roman"/>
          <w:sz w:val="24"/>
          <w:szCs w:val="24"/>
        </w:rPr>
      </w:pPr>
    </w:p>
    <w:p w14:paraId="6DBAA033" w14:textId="78FDDF2E" w:rsidR="00B55FF1" w:rsidRDefault="00B55FF1" w:rsidP="00B55FF1">
      <w:pPr>
        <w:rPr>
          <w:rFonts w:ascii="Times New Roman" w:hAnsi="Times New Roman" w:cs="Times New Roman"/>
          <w:sz w:val="24"/>
          <w:szCs w:val="24"/>
        </w:rPr>
      </w:pPr>
      <w:r>
        <w:rPr>
          <w:rFonts w:ascii="Times New Roman" w:hAnsi="Times New Roman" w:cs="Times New Roman"/>
          <w:sz w:val="24"/>
          <w:szCs w:val="24"/>
        </w:rPr>
        <w:lastRenderedPageBreak/>
        <w:t>Table C-6: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35" w:name="_MON_1686850246"/>
    <w:bookmarkEnd w:id="135"/>
    <w:p w14:paraId="3E67E79D" w14:textId="2207DC00" w:rsidR="00F10779" w:rsidRDefault="00FB642B" w:rsidP="00B55FF1">
      <w:pPr>
        <w:rPr>
          <w:rFonts w:ascii="Times New Roman" w:hAnsi="Times New Roman" w:cs="Times New Roman"/>
          <w:sz w:val="24"/>
          <w:szCs w:val="24"/>
        </w:rPr>
      </w:pPr>
      <w:r>
        <w:rPr>
          <w:rFonts w:ascii="Times New Roman" w:hAnsi="Times New Roman" w:cs="Times New Roman"/>
          <w:sz w:val="24"/>
          <w:szCs w:val="24"/>
        </w:rPr>
        <w:object w:dxaOrig="12678" w:dyaOrig="5240" w14:anchorId="560B06CA">
          <v:shape id="_x0000_i1062" type="#_x0000_t75" style="width:636.65pt;height:261.45pt" o:ole="">
            <v:imagedata r:id="rId83" o:title=""/>
          </v:shape>
          <o:OLEObject Type="Embed" ProgID="Excel.Sheet.12" ShapeID="_x0000_i1062" DrawAspect="Content" ObjectID="_1689418966" r:id="rId84"/>
        </w:object>
      </w:r>
    </w:p>
    <w:p w14:paraId="5B8BF3E6" w14:textId="77777777" w:rsidR="00EE78DF" w:rsidRDefault="00EE78DF" w:rsidP="00B55FF1">
      <w:pPr>
        <w:rPr>
          <w:rFonts w:ascii="Times New Roman" w:hAnsi="Times New Roman" w:cs="Times New Roman"/>
          <w:sz w:val="24"/>
          <w:szCs w:val="24"/>
        </w:rPr>
      </w:pPr>
    </w:p>
    <w:p w14:paraId="058C1EF9" w14:textId="77777777" w:rsidR="00EE78DF" w:rsidRDefault="00EE78DF" w:rsidP="00B55FF1">
      <w:pPr>
        <w:rPr>
          <w:rFonts w:ascii="Times New Roman" w:hAnsi="Times New Roman" w:cs="Times New Roman"/>
          <w:sz w:val="24"/>
          <w:szCs w:val="24"/>
        </w:rPr>
      </w:pPr>
    </w:p>
    <w:p w14:paraId="199814BF" w14:textId="77777777" w:rsidR="00EE78DF" w:rsidRDefault="00EE78DF" w:rsidP="00B55FF1">
      <w:pPr>
        <w:rPr>
          <w:rFonts w:ascii="Times New Roman" w:hAnsi="Times New Roman" w:cs="Times New Roman"/>
          <w:sz w:val="24"/>
          <w:szCs w:val="24"/>
        </w:rPr>
      </w:pPr>
    </w:p>
    <w:p w14:paraId="68E9D28A" w14:textId="77777777" w:rsidR="00EE78DF" w:rsidRDefault="00EE78DF" w:rsidP="00B55FF1">
      <w:pPr>
        <w:rPr>
          <w:rFonts w:ascii="Times New Roman" w:hAnsi="Times New Roman" w:cs="Times New Roman"/>
          <w:sz w:val="24"/>
          <w:szCs w:val="24"/>
        </w:rPr>
      </w:pPr>
    </w:p>
    <w:p w14:paraId="1F4C00A6" w14:textId="77777777" w:rsidR="00EE78DF" w:rsidRDefault="00EE78DF" w:rsidP="00B55FF1">
      <w:pPr>
        <w:rPr>
          <w:rFonts w:ascii="Times New Roman" w:hAnsi="Times New Roman" w:cs="Times New Roman"/>
          <w:sz w:val="24"/>
          <w:szCs w:val="24"/>
        </w:rPr>
      </w:pPr>
    </w:p>
    <w:p w14:paraId="3A15B3EA" w14:textId="77777777" w:rsidR="00EE78DF" w:rsidRDefault="00EE78DF" w:rsidP="00B55FF1">
      <w:pPr>
        <w:rPr>
          <w:rFonts w:ascii="Times New Roman" w:hAnsi="Times New Roman" w:cs="Times New Roman"/>
          <w:sz w:val="24"/>
          <w:szCs w:val="24"/>
        </w:rPr>
      </w:pPr>
    </w:p>
    <w:p w14:paraId="3FEFBBFE" w14:textId="41C19248" w:rsidR="00B55FF1" w:rsidRDefault="00B55FF1" w:rsidP="00B55FF1">
      <w:pPr>
        <w:rPr>
          <w:rFonts w:ascii="Times New Roman" w:hAnsi="Times New Roman" w:cs="Times New Roman"/>
          <w:sz w:val="24"/>
          <w:szCs w:val="24"/>
        </w:rPr>
      </w:pPr>
      <w:r>
        <w:rPr>
          <w:rFonts w:ascii="Times New Roman" w:hAnsi="Times New Roman" w:cs="Times New Roman"/>
          <w:sz w:val="24"/>
          <w:szCs w:val="24"/>
        </w:rPr>
        <w:lastRenderedPageBreak/>
        <w:t>Table C-7: Elemental Concentrations in</w:t>
      </w:r>
      <w:r w:rsidRPr="00581447">
        <w:rPr>
          <w:rFonts w:ascii="Times New Roman" w:hAnsi="Times New Roman" w:cs="Times New Roman"/>
          <w:sz w:val="24"/>
          <w:szCs w:val="24"/>
        </w:rPr>
        <w:t xml:space="preserve"> </w:t>
      </w:r>
      <w:r w:rsidR="00A81025">
        <w:rPr>
          <w:rFonts w:ascii="Times New Roman" w:hAnsi="Times New Roman" w:cs="Times New Roman"/>
          <w:sz w:val="24"/>
          <w:szCs w:val="24"/>
        </w:rPr>
        <w:t>FLT</w:t>
      </w:r>
      <w:r>
        <w:rPr>
          <w:rFonts w:ascii="Times New Roman" w:hAnsi="Times New Roman" w:cs="Times New Roman"/>
          <w:sz w:val="24"/>
          <w:szCs w:val="24"/>
        </w:rPr>
        <w:t xml:space="preserve">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w:t>
      </w:r>
      <w:r w:rsidRPr="00581447">
        <w:rPr>
          <w:rFonts w:ascii="Times New Roman" w:hAnsi="Times New Roman" w:cs="Times New Roman"/>
          <w:sz w:val="24"/>
          <w:szCs w:val="24"/>
        </w:rPr>
        <w:t xml:space="preserve"> Oxidation Pond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36" w:name="_MON_1686850618"/>
    <w:bookmarkEnd w:id="136"/>
    <w:p w14:paraId="6C209DE8" w14:textId="56FC783C" w:rsidR="00F10779" w:rsidRDefault="00D3082C" w:rsidP="00B55FF1">
      <w:pPr>
        <w:rPr>
          <w:rFonts w:ascii="Times New Roman" w:hAnsi="Times New Roman" w:cs="Times New Roman"/>
          <w:sz w:val="24"/>
          <w:szCs w:val="24"/>
        </w:rPr>
      </w:pPr>
      <w:r>
        <w:rPr>
          <w:rFonts w:ascii="Times New Roman" w:hAnsi="Times New Roman" w:cs="Times New Roman"/>
          <w:sz w:val="24"/>
          <w:szCs w:val="24"/>
        </w:rPr>
        <w:object w:dxaOrig="12671" w:dyaOrig="5240" w14:anchorId="3E591BF3">
          <v:shape id="_x0000_i1048" type="#_x0000_t75" style="width:632.85pt;height:261.45pt" o:ole="">
            <v:imagedata r:id="rId85" o:title=""/>
          </v:shape>
          <o:OLEObject Type="Embed" ProgID="Excel.Sheet.12" ShapeID="_x0000_i1048" DrawAspect="Content" ObjectID="_1689418967" r:id="rId86"/>
        </w:object>
      </w:r>
    </w:p>
    <w:p w14:paraId="6C0F4C82" w14:textId="77777777" w:rsidR="00D3082C" w:rsidRDefault="00D3082C" w:rsidP="00A81025">
      <w:pPr>
        <w:rPr>
          <w:rFonts w:ascii="Times New Roman" w:hAnsi="Times New Roman" w:cs="Times New Roman"/>
          <w:sz w:val="24"/>
          <w:szCs w:val="24"/>
        </w:rPr>
      </w:pPr>
    </w:p>
    <w:p w14:paraId="1EF74C89" w14:textId="77777777" w:rsidR="00D3082C" w:rsidRDefault="00D3082C" w:rsidP="00A81025">
      <w:pPr>
        <w:rPr>
          <w:rFonts w:ascii="Times New Roman" w:hAnsi="Times New Roman" w:cs="Times New Roman"/>
          <w:sz w:val="24"/>
          <w:szCs w:val="24"/>
        </w:rPr>
      </w:pPr>
    </w:p>
    <w:p w14:paraId="7EE05EA5" w14:textId="77777777" w:rsidR="00D3082C" w:rsidRDefault="00D3082C" w:rsidP="00A81025">
      <w:pPr>
        <w:rPr>
          <w:rFonts w:ascii="Times New Roman" w:hAnsi="Times New Roman" w:cs="Times New Roman"/>
          <w:sz w:val="24"/>
          <w:szCs w:val="24"/>
        </w:rPr>
      </w:pPr>
    </w:p>
    <w:p w14:paraId="78C1884A" w14:textId="77777777" w:rsidR="00D3082C" w:rsidRDefault="00D3082C" w:rsidP="00A81025">
      <w:pPr>
        <w:rPr>
          <w:rFonts w:ascii="Times New Roman" w:hAnsi="Times New Roman" w:cs="Times New Roman"/>
          <w:sz w:val="24"/>
          <w:szCs w:val="24"/>
        </w:rPr>
      </w:pPr>
    </w:p>
    <w:p w14:paraId="2DD30082" w14:textId="77777777" w:rsidR="00D3082C" w:rsidRDefault="00D3082C" w:rsidP="00A81025">
      <w:pPr>
        <w:rPr>
          <w:rFonts w:ascii="Times New Roman" w:hAnsi="Times New Roman" w:cs="Times New Roman"/>
          <w:sz w:val="24"/>
          <w:szCs w:val="24"/>
        </w:rPr>
      </w:pPr>
    </w:p>
    <w:p w14:paraId="03176A5D" w14:textId="77777777" w:rsidR="00D3082C" w:rsidRDefault="00D3082C" w:rsidP="00A81025">
      <w:pPr>
        <w:rPr>
          <w:rFonts w:ascii="Times New Roman" w:hAnsi="Times New Roman" w:cs="Times New Roman"/>
          <w:sz w:val="24"/>
          <w:szCs w:val="24"/>
        </w:rPr>
      </w:pPr>
    </w:p>
    <w:p w14:paraId="1EA97225" w14:textId="12C74E66" w:rsidR="00A81025" w:rsidRDefault="00A81025" w:rsidP="00A81025">
      <w:pPr>
        <w:rPr>
          <w:rFonts w:ascii="Times New Roman" w:hAnsi="Times New Roman" w:cs="Times New Roman"/>
          <w:sz w:val="24"/>
          <w:szCs w:val="24"/>
        </w:rPr>
      </w:pPr>
      <w:r>
        <w:rPr>
          <w:rFonts w:ascii="Times New Roman" w:hAnsi="Times New Roman" w:cs="Times New Roman"/>
          <w:sz w:val="24"/>
          <w:szCs w:val="24"/>
        </w:rPr>
        <w:lastRenderedPageBreak/>
        <w:t>Table C-8: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37" w:name="_MON_1686850960"/>
    <w:bookmarkEnd w:id="137"/>
    <w:p w14:paraId="2C80BD8A" w14:textId="51D98D32" w:rsidR="00F10779" w:rsidRDefault="00EF068A" w:rsidP="00A81025">
      <w:pPr>
        <w:rPr>
          <w:rFonts w:ascii="Times New Roman" w:hAnsi="Times New Roman" w:cs="Times New Roman"/>
          <w:sz w:val="24"/>
          <w:szCs w:val="24"/>
        </w:rPr>
      </w:pPr>
      <w:r>
        <w:rPr>
          <w:rFonts w:ascii="Times New Roman" w:hAnsi="Times New Roman" w:cs="Times New Roman"/>
          <w:sz w:val="24"/>
          <w:szCs w:val="24"/>
        </w:rPr>
        <w:object w:dxaOrig="12328" w:dyaOrig="5240" w14:anchorId="140D0906">
          <v:shape id="_x0000_i1049" type="#_x0000_t75" style="width:617.7pt;height:261.45pt" o:ole="">
            <v:imagedata r:id="rId87" o:title=""/>
          </v:shape>
          <o:OLEObject Type="Embed" ProgID="Excel.Sheet.12" ShapeID="_x0000_i1049" DrawAspect="Content" ObjectID="_1689418968" r:id="rId88"/>
        </w:object>
      </w:r>
    </w:p>
    <w:p w14:paraId="16D17F88" w14:textId="77777777" w:rsidR="00AE5A26" w:rsidRDefault="00AE5A26" w:rsidP="00B307B9">
      <w:pPr>
        <w:rPr>
          <w:rFonts w:ascii="Times New Roman" w:hAnsi="Times New Roman" w:cs="Times New Roman"/>
          <w:sz w:val="24"/>
          <w:szCs w:val="24"/>
        </w:rPr>
      </w:pPr>
    </w:p>
    <w:p w14:paraId="37FA0D4A" w14:textId="77777777" w:rsidR="00AE5A26" w:rsidRDefault="00AE5A26" w:rsidP="00B307B9">
      <w:pPr>
        <w:rPr>
          <w:rFonts w:ascii="Times New Roman" w:hAnsi="Times New Roman" w:cs="Times New Roman"/>
          <w:sz w:val="24"/>
          <w:szCs w:val="24"/>
        </w:rPr>
      </w:pPr>
    </w:p>
    <w:p w14:paraId="3F8810FD" w14:textId="77777777" w:rsidR="00AE5A26" w:rsidRDefault="00AE5A26" w:rsidP="00B307B9">
      <w:pPr>
        <w:rPr>
          <w:rFonts w:ascii="Times New Roman" w:hAnsi="Times New Roman" w:cs="Times New Roman"/>
          <w:sz w:val="24"/>
          <w:szCs w:val="24"/>
        </w:rPr>
      </w:pPr>
    </w:p>
    <w:p w14:paraId="483FE04E" w14:textId="77777777" w:rsidR="00AE5A26" w:rsidRDefault="00AE5A26" w:rsidP="00B307B9">
      <w:pPr>
        <w:rPr>
          <w:rFonts w:ascii="Times New Roman" w:hAnsi="Times New Roman" w:cs="Times New Roman"/>
          <w:sz w:val="24"/>
          <w:szCs w:val="24"/>
        </w:rPr>
      </w:pPr>
    </w:p>
    <w:p w14:paraId="1AC4093A" w14:textId="77777777" w:rsidR="00AE5A26" w:rsidRDefault="00AE5A26" w:rsidP="00B307B9">
      <w:pPr>
        <w:rPr>
          <w:rFonts w:ascii="Times New Roman" w:hAnsi="Times New Roman" w:cs="Times New Roman"/>
          <w:sz w:val="24"/>
          <w:szCs w:val="24"/>
        </w:rPr>
      </w:pPr>
    </w:p>
    <w:p w14:paraId="183D4445" w14:textId="77777777" w:rsidR="00AE5A26" w:rsidRDefault="00AE5A26" w:rsidP="00B307B9">
      <w:pPr>
        <w:rPr>
          <w:rFonts w:ascii="Times New Roman" w:hAnsi="Times New Roman" w:cs="Times New Roman"/>
          <w:sz w:val="24"/>
          <w:szCs w:val="24"/>
        </w:rPr>
      </w:pPr>
    </w:p>
    <w:p w14:paraId="54E7D9D7" w14:textId="6DA2C3C5" w:rsidR="00B307B9" w:rsidRDefault="00B307B9" w:rsidP="00B307B9">
      <w:pPr>
        <w:rPr>
          <w:rFonts w:ascii="Times New Roman" w:hAnsi="Times New Roman" w:cs="Times New Roman"/>
          <w:sz w:val="24"/>
          <w:szCs w:val="24"/>
        </w:rPr>
      </w:pPr>
      <w:r>
        <w:rPr>
          <w:rFonts w:ascii="Times New Roman" w:hAnsi="Times New Roman" w:cs="Times New Roman"/>
          <w:sz w:val="24"/>
          <w:szCs w:val="24"/>
        </w:rPr>
        <w:lastRenderedPageBreak/>
        <w:t>Table C-</w:t>
      </w:r>
      <w:r w:rsidR="00D21CB1">
        <w:rPr>
          <w:rFonts w:ascii="Times New Roman" w:hAnsi="Times New Roman" w:cs="Times New Roman"/>
          <w:sz w:val="24"/>
          <w:szCs w:val="24"/>
        </w:rPr>
        <w:t>9</w:t>
      </w:r>
      <w:r>
        <w:rPr>
          <w:rFonts w:ascii="Times New Roman" w:hAnsi="Times New Roman" w:cs="Times New Roman"/>
          <w:sz w:val="24"/>
          <w:szCs w:val="24"/>
        </w:rPr>
        <w:t>: Elemental Concentrations in</w:t>
      </w:r>
      <w:r w:rsidRPr="00581447">
        <w:rPr>
          <w:rFonts w:ascii="Times New Roman" w:hAnsi="Times New Roman" w:cs="Times New Roman"/>
          <w:sz w:val="24"/>
          <w:szCs w:val="24"/>
        </w:rPr>
        <w:t xml:space="preserve"> </w:t>
      </w:r>
      <w:r w:rsidR="00D21CB1">
        <w:rPr>
          <w:rFonts w:ascii="Times New Roman" w:hAnsi="Times New Roman" w:cs="Times New Roman"/>
          <w:sz w:val="24"/>
          <w:szCs w:val="24"/>
        </w:rPr>
        <w:t>SP</w:t>
      </w:r>
      <w:r>
        <w:rPr>
          <w:rFonts w:ascii="Times New Roman" w:hAnsi="Times New Roman" w:cs="Times New Roman"/>
          <w:sz w:val="24"/>
          <w:szCs w:val="24"/>
        </w:rPr>
        <w:t>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38" w:name="_MON_1686851524"/>
    <w:bookmarkEnd w:id="138"/>
    <w:p w14:paraId="6F527A46" w14:textId="0C815F74" w:rsidR="00F10779" w:rsidRDefault="00D50221" w:rsidP="00B307B9">
      <w:pPr>
        <w:rPr>
          <w:rFonts w:ascii="Times New Roman" w:hAnsi="Times New Roman" w:cs="Times New Roman"/>
          <w:sz w:val="24"/>
          <w:szCs w:val="24"/>
        </w:rPr>
      </w:pPr>
      <w:r>
        <w:rPr>
          <w:rFonts w:ascii="Times New Roman" w:hAnsi="Times New Roman" w:cs="Times New Roman"/>
          <w:sz w:val="24"/>
          <w:szCs w:val="24"/>
        </w:rPr>
        <w:object w:dxaOrig="12760" w:dyaOrig="5240" w14:anchorId="4602CFFC">
          <v:shape id="_x0000_i1050" type="#_x0000_t75" style="width:636.65pt;height:261.45pt" o:ole="">
            <v:imagedata r:id="rId89" o:title=""/>
          </v:shape>
          <o:OLEObject Type="Embed" ProgID="Excel.Sheet.12" ShapeID="_x0000_i1050" DrawAspect="Content" ObjectID="_1689418969" r:id="rId90"/>
        </w:object>
      </w:r>
    </w:p>
    <w:p w14:paraId="77C4AD16" w14:textId="77777777" w:rsidR="00D230E5" w:rsidRDefault="00D230E5" w:rsidP="00D21CB1">
      <w:pPr>
        <w:rPr>
          <w:rFonts w:ascii="Times New Roman" w:hAnsi="Times New Roman" w:cs="Times New Roman"/>
          <w:sz w:val="24"/>
          <w:szCs w:val="24"/>
        </w:rPr>
      </w:pPr>
    </w:p>
    <w:p w14:paraId="2AF9C616" w14:textId="77777777" w:rsidR="00D230E5" w:rsidRDefault="00D230E5" w:rsidP="00D21CB1">
      <w:pPr>
        <w:rPr>
          <w:rFonts w:ascii="Times New Roman" w:hAnsi="Times New Roman" w:cs="Times New Roman"/>
          <w:sz w:val="24"/>
          <w:szCs w:val="24"/>
        </w:rPr>
      </w:pPr>
    </w:p>
    <w:p w14:paraId="31C1E75C" w14:textId="77777777" w:rsidR="00D230E5" w:rsidRDefault="00D230E5" w:rsidP="00D21CB1">
      <w:pPr>
        <w:rPr>
          <w:rFonts w:ascii="Times New Roman" w:hAnsi="Times New Roman" w:cs="Times New Roman"/>
          <w:sz w:val="24"/>
          <w:szCs w:val="24"/>
        </w:rPr>
      </w:pPr>
    </w:p>
    <w:p w14:paraId="75CE7F67" w14:textId="77777777" w:rsidR="00D230E5" w:rsidRDefault="00D230E5" w:rsidP="00D21CB1">
      <w:pPr>
        <w:rPr>
          <w:rFonts w:ascii="Times New Roman" w:hAnsi="Times New Roman" w:cs="Times New Roman"/>
          <w:sz w:val="24"/>
          <w:szCs w:val="24"/>
        </w:rPr>
      </w:pPr>
    </w:p>
    <w:p w14:paraId="5F1743AF" w14:textId="77777777" w:rsidR="00D230E5" w:rsidRDefault="00D230E5" w:rsidP="00D21CB1">
      <w:pPr>
        <w:rPr>
          <w:rFonts w:ascii="Times New Roman" w:hAnsi="Times New Roman" w:cs="Times New Roman"/>
          <w:sz w:val="24"/>
          <w:szCs w:val="24"/>
        </w:rPr>
      </w:pPr>
    </w:p>
    <w:p w14:paraId="1770DAF8" w14:textId="77777777" w:rsidR="00D230E5" w:rsidRDefault="00D230E5" w:rsidP="00D21CB1">
      <w:pPr>
        <w:rPr>
          <w:rFonts w:ascii="Times New Roman" w:hAnsi="Times New Roman" w:cs="Times New Roman"/>
          <w:sz w:val="24"/>
          <w:szCs w:val="24"/>
        </w:rPr>
      </w:pPr>
    </w:p>
    <w:p w14:paraId="4164882B" w14:textId="77777777" w:rsidR="00D230E5" w:rsidRDefault="00D230E5" w:rsidP="00D21CB1">
      <w:pPr>
        <w:rPr>
          <w:rFonts w:ascii="Times New Roman" w:hAnsi="Times New Roman" w:cs="Times New Roman"/>
          <w:sz w:val="24"/>
          <w:szCs w:val="24"/>
        </w:rPr>
      </w:pPr>
    </w:p>
    <w:p w14:paraId="5B93D63D" w14:textId="5F8D0E25" w:rsidR="00D21CB1" w:rsidRDefault="00D21CB1" w:rsidP="00D21CB1">
      <w:pPr>
        <w:rPr>
          <w:rFonts w:ascii="Times New Roman" w:hAnsi="Times New Roman" w:cs="Times New Roman"/>
          <w:sz w:val="24"/>
          <w:szCs w:val="24"/>
        </w:rPr>
      </w:pPr>
      <w:r>
        <w:rPr>
          <w:rFonts w:ascii="Times New Roman" w:hAnsi="Times New Roman" w:cs="Times New Roman"/>
          <w:sz w:val="24"/>
          <w:szCs w:val="24"/>
        </w:rPr>
        <w:lastRenderedPageBreak/>
        <w:t>Table C-10: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Mayer Ranch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39" w:name="_MON_1686851840"/>
    <w:bookmarkEnd w:id="139"/>
    <w:p w14:paraId="3FA7FBD7" w14:textId="616913D5" w:rsidR="00F10779" w:rsidRDefault="00C84080" w:rsidP="00D21CB1">
      <w:pPr>
        <w:rPr>
          <w:rFonts w:ascii="Times New Roman" w:hAnsi="Times New Roman" w:cs="Times New Roman"/>
          <w:sz w:val="24"/>
          <w:szCs w:val="24"/>
        </w:rPr>
      </w:pPr>
      <w:r>
        <w:rPr>
          <w:rFonts w:ascii="Times New Roman" w:hAnsi="Times New Roman" w:cs="Times New Roman"/>
          <w:sz w:val="24"/>
          <w:szCs w:val="24"/>
        </w:rPr>
        <w:object w:dxaOrig="12654" w:dyaOrig="5240" w14:anchorId="26B71494">
          <v:shape id="_x0000_i1051" type="#_x0000_t75" style="width:632.85pt;height:261.45pt" o:ole="">
            <v:imagedata r:id="rId91" o:title=""/>
          </v:shape>
          <o:OLEObject Type="Embed" ProgID="Excel.Sheet.12" ShapeID="_x0000_i1051" DrawAspect="Content" ObjectID="_1689418970" r:id="rId92"/>
        </w:object>
      </w:r>
    </w:p>
    <w:p w14:paraId="5E650C40" w14:textId="77777777" w:rsidR="00C84080" w:rsidRDefault="00C84080" w:rsidP="00D21CB1">
      <w:pPr>
        <w:rPr>
          <w:rFonts w:ascii="Times New Roman" w:hAnsi="Times New Roman" w:cs="Times New Roman"/>
          <w:sz w:val="24"/>
          <w:szCs w:val="24"/>
        </w:rPr>
      </w:pPr>
    </w:p>
    <w:p w14:paraId="75C1D3E6" w14:textId="77777777" w:rsidR="00C84080" w:rsidRDefault="00C84080" w:rsidP="00D21CB1">
      <w:pPr>
        <w:rPr>
          <w:rFonts w:ascii="Times New Roman" w:hAnsi="Times New Roman" w:cs="Times New Roman"/>
          <w:sz w:val="24"/>
          <w:szCs w:val="24"/>
        </w:rPr>
      </w:pPr>
    </w:p>
    <w:p w14:paraId="010AD59C" w14:textId="77777777" w:rsidR="00C84080" w:rsidRDefault="00C84080" w:rsidP="00D21CB1">
      <w:pPr>
        <w:rPr>
          <w:rFonts w:ascii="Times New Roman" w:hAnsi="Times New Roman" w:cs="Times New Roman"/>
          <w:sz w:val="24"/>
          <w:szCs w:val="24"/>
        </w:rPr>
      </w:pPr>
    </w:p>
    <w:p w14:paraId="0BBD3D71" w14:textId="77777777" w:rsidR="00C84080" w:rsidRDefault="00C84080" w:rsidP="00D21CB1">
      <w:pPr>
        <w:rPr>
          <w:rFonts w:ascii="Times New Roman" w:hAnsi="Times New Roman" w:cs="Times New Roman"/>
          <w:sz w:val="24"/>
          <w:szCs w:val="24"/>
        </w:rPr>
      </w:pPr>
    </w:p>
    <w:p w14:paraId="4BACFA5B" w14:textId="77777777" w:rsidR="00C84080" w:rsidRDefault="00C84080" w:rsidP="00D21CB1">
      <w:pPr>
        <w:rPr>
          <w:rFonts w:ascii="Times New Roman" w:hAnsi="Times New Roman" w:cs="Times New Roman"/>
          <w:sz w:val="24"/>
          <w:szCs w:val="24"/>
        </w:rPr>
      </w:pPr>
    </w:p>
    <w:p w14:paraId="09AF472D" w14:textId="77777777" w:rsidR="00C84080" w:rsidRDefault="00C84080" w:rsidP="00D21CB1">
      <w:pPr>
        <w:rPr>
          <w:rFonts w:ascii="Times New Roman" w:hAnsi="Times New Roman" w:cs="Times New Roman"/>
          <w:sz w:val="24"/>
          <w:szCs w:val="24"/>
        </w:rPr>
      </w:pPr>
    </w:p>
    <w:p w14:paraId="4CAEA749" w14:textId="460D5CD6" w:rsidR="00D21CB1" w:rsidRDefault="00D21CB1" w:rsidP="00D21CB1">
      <w:pPr>
        <w:rPr>
          <w:rFonts w:ascii="Times New Roman" w:hAnsi="Times New Roman" w:cs="Times New Roman"/>
          <w:sz w:val="24"/>
          <w:szCs w:val="24"/>
        </w:rPr>
      </w:pPr>
      <w:r>
        <w:rPr>
          <w:rFonts w:ascii="Times New Roman" w:hAnsi="Times New Roman" w:cs="Times New Roman"/>
          <w:sz w:val="24"/>
          <w:szCs w:val="24"/>
        </w:rPr>
        <w:lastRenderedPageBreak/>
        <w:t>Table C-11: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TCLP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40" w:name="_MON_1686852361"/>
    <w:bookmarkEnd w:id="140"/>
    <w:p w14:paraId="6E048432" w14:textId="619172A7" w:rsidR="00F10779" w:rsidRDefault="003E5FFB" w:rsidP="00D21CB1">
      <w:pPr>
        <w:rPr>
          <w:rFonts w:ascii="Times New Roman" w:hAnsi="Times New Roman" w:cs="Times New Roman"/>
          <w:sz w:val="24"/>
          <w:szCs w:val="24"/>
        </w:rPr>
      </w:pPr>
      <w:r>
        <w:rPr>
          <w:rFonts w:ascii="Times New Roman" w:hAnsi="Times New Roman" w:cs="Times New Roman"/>
          <w:sz w:val="24"/>
          <w:szCs w:val="24"/>
        </w:rPr>
        <w:object w:dxaOrig="12643" w:dyaOrig="5240" w14:anchorId="3A55A1B3">
          <v:shape id="_x0000_i1052" type="#_x0000_t75" style="width:632.85pt;height:261.45pt" o:ole="">
            <v:imagedata r:id="rId93" o:title=""/>
          </v:shape>
          <o:OLEObject Type="Embed" ProgID="Excel.Sheet.12" ShapeID="_x0000_i1052" DrawAspect="Content" ObjectID="_1689418971" r:id="rId94"/>
        </w:object>
      </w:r>
    </w:p>
    <w:p w14:paraId="24B26A0B" w14:textId="77777777" w:rsidR="003E5FFB" w:rsidRDefault="003E5FFB" w:rsidP="00D21CB1">
      <w:pPr>
        <w:rPr>
          <w:rFonts w:ascii="Times New Roman" w:hAnsi="Times New Roman" w:cs="Times New Roman"/>
          <w:sz w:val="24"/>
          <w:szCs w:val="24"/>
        </w:rPr>
      </w:pPr>
    </w:p>
    <w:p w14:paraId="310789EE" w14:textId="77777777" w:rsidR="003E5FFB" w:rsidRDefault="003E5FFB" w:rsidP="00D21CB1">
      <w:pPr>
        <w:rPr>
          <w:rFonts w:ascii="Times New Roman" w:hAnsi="Times New Roman" w:cs="Times New Roman"/>
          <w:sz w:val="24"/>
          <w:szCs w:val="24"/>
        </w:rPr>
      </w:pPr>
    </w:p>
    <w:p w14:paraId="7257C38F" w14:textId="77777777" w:rsidR="003E5FFB" w:rsidRDefault="003E5FFB" w:rsidP="00D21CB1">
      <w:pPr>
        <w:rPr>
          <w:rFonts w:ascii="Times New Roman" w:hAnsi="Times New Roman" w:cs="Times New Roman"/>
          <w:sz w:val="24"/>
          <w:szCs w:val="24"/>
        </w:rPr>
      </w:pPr>
    </w:p>
    <w:p w14:paraId="21BC3B6F" w14:textId="77777777" w:rsidR="003E5FFB" w:rsidRDefault="003E5FFB" w:rsidP="00D21CB1">
      <w:pPr>
        <w:rPr>
          <w:rFonts w:ascii="Times New Roman" w:hAnsi="Times New Roman" w:cs="Times New Roman"/>
          <w:sz w:val="24"/>
          <w:szCs w:val="24"/>
        </w:rPr>
      </w:pPr>
    </w:p>
    <w:p w14:paraId="4C3D3671" w14:textId="77777777" w:rsidR="003E5FFB" w:rsidRDefault="003E5FFB" w:rsidP="00D21CB1">
      <w:pPr>
        <w:rPr>
          <w:rFonts w:ascii="Times New Roman" w:hAnsi="Times New Roman" w:cs="Times New Roman"/>
          <w:sz w:val="24"/>
          <w:szCs w:val="24"/>
        </w:rPr>
      </w:pPr>
    </w:p>
    <w:p w14:paraId="37AC69DB" w14:textId="77777777" w:rsidR="003E5FFB" w:rsidRDefault="003E5FFB" w:rsidP="00D21CB1">
      <w:pPr>
        <w:rPr>
          <w:rFonts w:ascii="Times New Roman" w:hAnsi="Times New Roman" w:cs="Times New Roman"/>
          <w:sz w:val="24"/>
          <w:szCs w:val="24"/>
        </w:rPr>
      </w:pPr>
    </w:p>
    <w:p w14:paraId="63546B8B" w14:textId="635E6743" w:rsidR="00D21CB1" w:rsidRDefault="00D21CB1" w:rsidP="00D21CB1">
      <w:pPr>
        <w:rPr>
          <w:rFonts w:ascii="Times New Roman" w:hAnsi="Times New Roman" w:cs="Times New Roman"/>
          <w:sz w:val="24"/>
          <w:szCs w:val="24"/>
        </w:rPr>
      </w:pPr>
      <w:r>
        <w:rPr>
          <w:rFonts w:ascii="Times New Roman" w:hAnsi="Times New Roman" w:cs="Times New Roman"/>
          <w:sz w:val="24"/>
          <w:szCs w:val="24"/>
        </w:rPr>
        <w:lastRenderedPageBreak/>
        <w:t>Table C-12: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SPLP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41" w:name="_MON_1686852713"/>
    <w:bookmarkEnd w:id="141"/>
    <w:p w14:paraId="2FFB296A" w14:textId="43051E95" w:rsidR="00F10779" w:rsidRDefault="002A7660" w:rsidP="00D21CB1">
      <w:pPr>
        <w:rPr>
          <w:rFonts w:ascii="Times New Roman" w:hAnsi="Times New Roman" w:cs="Times New Roman"/>
          <w:sz w:val="24"/>
          <w:szCs w:val="24"/>
        </w:rPr>
      </w:pPr>
      <w:r>
        <w:rPr>
          <w:rFonts w:ascii="Times New Roman" w:hAnsi="Times New Roman" w:cs="Times New Roman"/>
          <w:sz w:val="24"/>
          <w:szCs w:val="24"/>
        </w:rPr>
        <w:object w:dxaOrig="12804" w:dyaOrig="5240" w14:anchorId="29F51F04">
          <v:shape id="_x0000_i1053" type="#_x0000_t75" style="width:640.4pt;height:261.45pt" o:ole="">
            <v:imagedata r:id="rId95" o:title=""/>
          </v:shape>
          <o:OLEObject Type="Embed" ProgID="Excel.Sheet.12" ShapeID="_x0000_i1053" DrawAspect="Content" ObjectID="_1689418972" r:id="rId96"/>
        </w:object>
      </w:r>
    </w:p>
    <w:p w14:paraId="15D0EF12" w14:textId="77777777" w:rsidR="003E5FFB" w:rsidRDefault="003E5FFB" w:rsidP="00D21CB1">
      <w:pPr>
        <w:rPr>
          <w:rFonts w:ascii="Times New Roman" w:hAnsi="Times New Roman" w:cs="Times New Roman"/>
          <w:sz w:val="24"/>
          <w:szCs w:val="24"/>
        </w:rPr>
      </w:pPr>
    </w:p>
    <w:p w14:paraId="6C4AD47C" w14:textId="77777777" w:rsidR="003E5FFB" w:rsidRDefault="003E5FFB" w:rsidP="00D21CB1">
      <w:pPr>
        <w:rPr>
          <w:rFonts w:ascii="Times New Roman" w:hAnsi="Times New Roman" w:cs="Times New Roman"/>
          <w:sz w:val="24"/>
          <w:szCs w:val="24"/>
        </w:rPr>
      </w:pPr>
    </w:p>
    <w:p w14:paraId="1309AB01" w14:textId="1F5E900C" w:rsidR="003E5FFB" w:rsidRDefault="003E5FFB" w:rsidP="00D21CB1">
      <w:pPr>
        <w:rPr>
          <w:rFonts w:ascii="Times New Roman" w:hAnsi="Times New Roman" w:cs="Times New Roman"/>
          <w:sz w:val="24"/>
          <w:szCs w:val="24"/>
        </w:rPr>
      </w:pPr>
    </w:p>
    <w:p w14:paraId="09C8F155" w14:textId="77777777" w:rsidR="00740B49" w:rsidRDefault="00740B49" w:rsidP="00D21CB1">
      <w:pPr>
        <w:rPr>
          <w:rFonts w:ascii="Times New Roman" w:hAnsi="Times New Roman" w:cs="Times New Roman"/>
          <w:sz w:val="24"/>
          <w:szCs w:val="24"/>
        </w:rPr>
      </w:pPr>
    </w:p>
    <w:p w14:paraId="05119D2F" w14:textId="77777777" w:rsidR="003E5FFB" w:rsidRDefault="003E5FFB" w:rsidP="00D21CB1">
      <w:pPr>
        <w:rPr>
          <w:rFonts w:ascii="Times New Roman" w:hAnsi="Times New Roman" w:cs="Times New Roman"/>
          <w:sz w:val="24"/>
          <w:szCs w:val="24"/>
        </w:rPr>
      </w:pPr>
    </w:p>
    <w:p w14:paraId="7BE3990D" w14:textId="77777777" w:rsidR="003E5FFB" w:rsidRDefault="003E5FFB" w:rsidP="00D21CB1">
      <w:pPr>
        <w:rPr>
          <w:rFonts w:ascii="Times New Roman" w:hAnsi="Times New Roman" w:cs="Times New Roman"/>
          <w:sz w:val="24"/>
          <w:szCs w:val="24"/>
        </w:rPr>
      </w:pPr>
    </w:p>
    <w:p w14:paraId="38AE8D09" w14:textId="0FC7B7D1" w:rsidR="00D21CB1" w:rsidRDefault="00D21CB1" w:rsidP="00D21CB1">
      <w:pPr>
        <w:rPr>
          <w:rFonts w:ascii="Times New Roman" w:hAnsi="Times New Roman" w:cs="Times New Roman"/>
          <w:sz w:val="24"/>
          <w:szCs w:val="24"/>
        </w:rPr>
      </w:pPr>
      <w:r>
        <w:rPr>
          <w:rFonts w:ascii="Times New Roman" w:hAnsi="Times New Roman" w:cs="Times New Roman"/>
          <w:sz w:val="24"/>
          <w:szCs w:val="24"/>
        </w:rPr>
        <w:lastRenderedPageBreak/>
        <w:t>Table C-13: Elemental Concentrations in</w:t>
      </w:r>
      <w:r w:rsidRPr="00581447">
        <w:rPr>
          <w:rFonts w:ascii="Times New Roman" w:hAnsi="Times New Roman" w:cs="Times New Roman"/>
          <w:sz w:val="24"/>
          <w:szCs w:val="24"/>
        </w:rPr>
        <w:t xml:space="preserve"> </w:t>
      </w:r>
      <w:r>
        <w:rPr>
          <w:rFonts w:ascii="Times New Roman" w:hAnsi="Times New Roman" w:cs="Times New Roman"/>
          <w:sz w:val="24"/>
          <w:szCs w:val="24"/>
        </w:rPr>
        <w:t>FLT Leachate in mg L</w:t>
      </w:r>
      <w:r>
        <w:rPr>
          <w:rFonts w:ascii="Times New Roman" w:hAnsi="Times New Roman" w:cs="Times New Roman"/>
          <w:sz w:val="24"/>
          <w:szCs w:val="24"/>
          <w:vertAlign w:val="superscript"/>
        </w:rPr>
        <w:t>-1</w:t>
      </w:r>
      <w:r>
        <w:rPr>
          <w:rFonts w:ascii="Times New Roman" w:hAnsi="Times New Roman" w:cs="Times New Roman"/>
          <w:sz w:val="24"/>
          <w:szCs w:val="24"/>
        </w:rPr>
        <w:t xml:space="preserve"> from</w:t>
      </w:r>
      <w:r w:rsidRPr="00581447">
        <w:rPr>
          <w:rFonts w:ascii="Times New Roman" w:hAnsi="Times New Roman" w:cs="Times New Roman"/>
          <w:sz w:val="24"/>
          <w:szCs w:val="24"/>
        </w:rPr>
        <w:t xml:space="preserve"> </w:t>
      </w:r>
      <w:r>
        <w:rPr>
          <w:rFonts w:ascii="Times New Roman" w:hAnsi="Times New Roman" w:cs="Times New Roman"/>
          <w:sz w:val="24"/>
          <w:szCs w:val="24"/>
        </w:rPr>
        <w:t>Southeast Commerce VFBR</w:t>
      </w:r>
      <w:r w:rsidRPr="00581447">
        <w:rPr>
          <w:rFonts w:ascii="Times New Roman" w:hAnsi="Times New Roman" w:cs="Times New Roman"/>
          <w:sz w:val="24"/>
          <w:szCs w:val="24"/>
        </w:rPr>
        <w:t xml:space="preserve"> Solids Amended with Biochar</w:t>
      </w:r>
      <w:r>
        <w:rPr>
          <w:rFonts w:ascii="Times New Roman" w:hAnsi="Times New Roman" w:cs="Times New Roman"/>
          <w:sz w:val="24"/>
          <w:szCs w:val="24"/>
        </w:rPr>
        <w:t xml:space="preserve"> (BC)</w:t>
      </w:r>
      <w:r w:rsidRPr="00581447">
        <w:rPr>
          <w:rFonts w:ascii="Times New Roman" w:hAnsi="Times New Roman" w:cs="Times New Roman"/>
          <w:sz w:val="24"/>
          <w:szCs w:val="24"/>
        </w:rPr>
        <w:t>, Biosolids</w:t>
      </w:r>
      <w:r>
        <w:rPr>
          <w:rFonts w:ascii="Times New Roman" w:hAnsi="Times New Roman" w:cs="Times New Roman"/>
          <w:sz w:val="24"/>
          <w:szCs w:val="24"/>
        </w:rPr>
        <w:t xml:space="preserve"> (BS)</w:t>
      </w:r>
      <w:r w:rsidRPr="00581447">
        <w:rPr>
          <w:rFonts w:ascii="Times New Roman" w:hAnsi="Times New Roman" w:cs="Times New Roman"/>
          <w:sz w:val="24"/>
          <w:szCs w:val="24"/>
        </w:rPr>
        <w:t>, CCR</w:t>
      </w:r>
      <w:r>
        <w:rPr>
          <w:rFonts w:ascii="Times New Roman" w:hAnsi="Times New Roman" w:cs="Times New Roman"/>
          <w:sz w:val="24"/>
          <w:szCs w:val="24"/>
        </w:rPr>
        <w:t>, and the Unamended Control (C)</w:t>
      </w:r>
    </w:p>
    <w:bookmarkStart w:id="142" w:name="_MON_1686852949"/>
    <w:bookmarkEnd w:id="142"/>
    <w:p w14:paraId="6267166B" w14:textId="3E3E8C17" w:rsidR="0045462C" w:rsidRPr="00166741" w:rsidRDefault="001E1D48" w:rsidP="00166741">
      <w:pPr>
        <w:rPr>
          <w:rFonts w:ascii="Times New Roman" w:hAnsi="Times New Roman" w:cs="Times New Roman"/>
          <w:sz w:val="24"/>
          <w:szCs w:val="24"/>
        </w:rPr>
      </w:pPr>
      <w:r>
        <w:rPr>
          <w:rFonts w:ascii="Times New Roman" w:hAnsi="Times New Roman" w:cs="Times New Roman"/>
          <w:sz w:val="24"/>
          <w:szCs w:val="24"/>
        </w:rPr>
        <w:object w:dxaOrig="12691" w:dyaOrig="5240" w14:anchorId="254BF648">
          <v:shape id="_x0000_i1054" type="#_x0000_t75" style="width:632.85pt;height:261.45pt" o:ole="">
            <v:imagedata r:id="rId97" o:title=""/>
          </v:shape>
          <o:OLEObject Type="Embed" ProgID="Excel.Sheet.12" ShapeID="_x0000_i1054" DrawAspect="Content" ObjectID="_1689418973" r:id="rId98"/>
        </w:object>
      </w:r>
    </w:p>
    <w:sectPr w:rsidR="0045462C" w:rsidRPr="00166741" w:rsidSect="00D449E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160D2" w14:textId="77777777" w:rsidR="00757067" w:rsidRDefault="00757067" w:rsidP="00B12D03">
      <w:pPr>
        <w:spacing w:after="0" w:line="240" w:lineRule="auto"/>
      </w:pPr>
      <w:r>
        <w:separator/>
      </w:r>
    </w:p>
  </w:endnote>
  <w:endnote w:type="continuationSeparator" w:id="0">
    <w:p w14:paraId="3CBFC64A" w14:textId="77777777" w:rsidR="00757067" w:rsidRDefault="00757067" w:rsidP="00B12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521791"/>
      <w:docPartObj>
        <w:docPartGallery w:val="Page Numbers (Bottom of Page)"/>
        <w:docPartUnique/>
      </w:docPartObj>
    </w:sdtPr>
    <w:sdtEndPr>
      <w:rPr>
        <w:noProof/>
      </w:rPr>
    </w:sdtEndPr>
    <w:sdtContent>
      <w:p w14:paraId="216D7690" w14:textId="1DDD2C1C" w:rsidR="00C224F4" w:rsidRDefault="00757067">
        <w:pPr>
          <w:pStyle w:val="Footer"/>
          <w:jc w:val="right"/>
        </w:pPr>
      </w:p>
    </w:sdtContent>
  </w:sdt>
  <w:p w14:paraId="17DDF8A6" w14:textId="77777777" w:rsidR="00BD5E90" w:rsidRDefault="00BD5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624481"/>
      <w:docPartObj>
        <w:docPartGallery w:val="Page Numbers (Bottom of Page)"/>
        <w:docPartUnique/>
      </w:docPartObj>
    </w:sdtPr>
    <w:sdtEndPr>
      <w:rPr>
        <w:rFonts w:ascii="Times New Roman" w:hAnsi="Times New Roman" w:cs="Times New Roman"/>
        <w:noProof/>
        <w:sz w:val="24"/>
        <w:szCs w:val="24"/>
      </w:rPr>
    </w:sdtEndPr>
    <w:sdtContent>
      <w:p w14:paraId="4304B4AD" w14:textId="77777777" w:rsidR="00C224F4" w:rsidRPr="003B1D70" w:rsidRDefault="00C224F4">
        <w:pPr>
          <w:pStyle w:val="Footer"/>
          <w:jc w:val="right"/>
          <w:rPr>
            <w:rFonts w:ascii="Times New Roman" w:hAnsi="Times New Roman" w:cs="Times New Roman"/>
            <w:sz w:val="24"/>
            <w:szCs w:val="24"/>
          </w:rPr>
        </w:pPr>
        <w:r w:rsidRPr="003B1D70">
          <w:rPr>
            <w:rFonts w:ascii="Times New Roman" w:hAnsi="Times New Roman" w:cs="Times New Roman"/>
            <w:sz w:val="24"/>
            <w:szCs w:val="24"/>
          </w:rPr>
          <w:fldChar w:fldCharType="begin"/>
        </w:r>
        <w:r w:rsidRPr="003B1D70">
          <w:rPr>
            <w:rFonts w:ascii="Times New Roman" w:hAnsi="Times New Roman" w:cs="Times New Roman"/>
            <w:sz w:val="24"/>
            <w:szCs w:val="24"/>
          </w:rPr>
          <w:instrText xml:space="preserve"> PAGE   \* MERGEFORMAT </w:instrText>
        </w:r>
        <w:r w:rsidRPr="003B1D70">
          <w:rPr>
            <w:rFonts w:ascii="Times New Roman" w:hAnsi="Times New Roman" w:cs="Times New Roman"/>
            <w:sz w:val="24"/>
            <w:szCs w:val="24"/>
          </w:rPr>
          <w:fldChar w:fldCharType="separate"/>
        </w:r>
        <w:r w:rsidRPr="003B1D70">
          <w:rPr>
            <w:rFonts w:ascii="Times New Roman" w:hAnsi="Times New Roman" w:cs="Times New Roman"/>
            <w:noProof/>
            <w:sz w:val="24"/>
            <w:szCs w:val="24"/>
          </w:rPr>
          <w:t>2</w:t>
        </w:r>
        <w:r w:rsidRPr="003B1D70">
          <w:rPr>
            <w:rFonts w:ascii="Times New Roman" w:hAnsi="Times New Roman" w:cs="Times New Roman"/>
            <w:noProof/>
            <w:sz w:val="24"/>
            <w:szCs w:val="24"/>
          </w:rPr>
          <w:fldChar w:fldCharType="end"/>
        </w:r>
      </w:p>
    </w:sdtContent>
  </w:sdt>
  <w:p w14:paraId="26942F09" w14:textId="77777777" w:rsidR="00C224F4" w:rsidRDefault="00C22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39280"/>
      <w:docPartObj>
        <w:docPartGallery w:val="Page Numbers (Bottom of Page)"/>
        <w:docPartUnique/>
      </w:docPartObj>
    </w:sdtPr>
    <w:sdtEndPr>
      <w:rPr>
        <w:rFonts w:ascii="Times New Roman" w:hAnsi="Times New Roman" w:cs="Times New Roman"/>
        <w:noProof/>
        <w:sz w:val="24"/>
        <w:szCs w:val="24"/>
      </w:rPr>
    </w:sdtEndPr>
    <w:sdtContent>
      <w:p w14:paraId="16032E4F" w14:textId="77777777" w:rsidR="00731F14" w:rsidRPr="003B1D70" w:rsidRDefault="00731F14">
        <w:pPr>
          <w:pStyle w:val="Footer"/>
          <w:jc w:val="right"/>
          <w:rPr>
            <w:rFonts w:ascii="Times New Roman" w:hAnsi="Times New Roman" w:cs="Times New Roman"/>
            <w:sz w:val="24"/>
            <w:szCs w:val="24"/>
          </w:rPr>
        </w:pPr>
        <w:r w:rsidRPr="003B1D70">
          <w:rPr>
            <w:rFonts w:ascii="Times New Roman" w:hAnsi="Times New Roman" w:cs="Times New Roman"/>
            <w:sz w:val="24"/>
            <w:szCs w:val="24"/>
          </w:rPr>
          <w:fldChar w:fldCharType="begin"/>
        </w:r>
        <w:r w:rsidRPr="003B1D70">
          <w:rPr>
            <w:rFonts w:ascii="Times New Roman" w:hAnsi="Times New Roman" w:cs="Times New Roman"/>
            <w:sz w:val="24"/>
            <w:szCs w:val="24"/>
          </w:rPr>
          <w:instrText xml:space="preserve"> PAGE   \* MERGEFORMAT </w:instrText>
        </w:r>
        <w:r w:rsidRPr="003B1D70">
          <w:rPr>
            <w:rFonts w:ascii="Times New Roman" w:hAnsi="Times New Roman" w:cs="Times New Roman"/>
            <w:sz w:val="24"/>
            <w:szCs w:val="24"/>
          </w:rPr>
          <w:fldChar w:fldCharType="separate"/>
        </w:r>
        <w:r w:rsidRPr="003B1D70">
          <w:rPr>
            <w:rFonts w:ascii="Times New Roman" w:hAnsi="Times New Roman" w:cs="Times New Roman"/>
            <w:noProof/>
            <w:sz w:val="24"/>
            <w:szCs w:val="24"/>
          </w:rPr>
          <w:t>2</w:t>
        </w:r>
        <w:r w:rsidRPr="003B1D70">
          <w:rPr>
            <w:rFonts w:ascii="Times New Roman" w:hAnsi="Times New Roman" w:cs="Times New Roman"/>
            <w:noProof/>
            <w:sz w:val="24"/>
            <w:szCs w:val="24"/>
          </w:rPr>
          <w:fldChar w:fldCharType="end"/>
        </w:r>
      </w:p>
    </w:sdtContent>
  </w:sdt>
  <w:p w14:paraId="157AF2BA" w14:textId="77777777" w:rsidR="00731F14" w:rsidRDefault="00731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9E75F" w14:textId="77777777" w:rsidR="00757067" w:rsidRDefault="00757067" w:rsidP="00B12D03">
      <w:pPr>
        <w:spacing w:after="0" w:line="240" w:lineRule="auto"/>
      </w:pPr>
      <w:r>
        <w:separator/>
      </w:r>
    </w:p>
  </w:footnote>
  <w:footnote w:type="continuationSeparator" w:id="0">
    <w:p w14:paraId="19686B4D" w14:textId="77777777" w:rsidR="00757067" w:rsidRDefault="00757067" w:rsidP="00B12D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22.75pt;height:18.95pt;visibility:visible;mso-wrap-style:square" o:bullet="t">
        <v:imagedata r:id="rId1" o:title=""/>
      </v:shape>
    </w:pict>
  </w:numPicBullet>
  <w:abstractNum w:abstractNumId="0" w15:restartNumberingAfterBreak="0">
    <w:nsid w:val="16FE363C"/>
    <w:multiLevelType w:val="hybridMultilevel"/>
    <w:tmpl w:val="A246B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0B58C9"/>
    <w:multiLevelType w:val="hybridMultilevel"/>
    <w:tmpl w:val="D98A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D46A19"/>
    <w:multiLevelType w:val="hybridMultilevel"/>
    <w:tmpl w:val="36E08E2C"/>
    <w:lvl w:ilvl="0" w:tplc="BF5491DC">
      <w:start w:val="4"/>
      <w:numFmt w:val="bullet"/>
      <w:lvlText w:val="-"/>
      <w:lvlJc w:val="left"/>
      <w:pPr>
        <w:ind w:left="475" w:hanging="360"/>
      </w:pPr>
      <w:rPr>
        <w:rFonts w:ascii="Times New Roman" w:eastAsiaTheme="minorHAnsi" w:hAnsi="Times New Roman" w:cs="Times New Roman"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 w15:restartNumberingAfterBreak="0">
    <w:nsid w:val="698B3E76"/>
    <w:multiLevelType w:val="hybridMultilevel"/>
    <w:tmpl w:val="84BA593E"/>
    <w:lvl w:ilvl="0" w:tplc="231AF24A">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133C90"/>
    <w:multiLevelType w:val="hybridMultilevel"/>
    <w:tmpl w:val="580E9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36"/>
    <w:rsid w:val="00000983"/>
    <w:rsid w:val="000024F1"/>
    <w:rsid w:val="000037D6"/>
    <w:rsid w:val="0000410B"/>
    <w:rsid w:val="000048E7"/>
    <w:rsid w:val="00004D43"/>
    <w:rsid w:val="000066CC"/>
    <w:rsid w:val="0000791E"/>
    <w:rsid w:val="00007B09"/>
    <w:rsid w:val="0001066E"/>
    <w:rsid w:val="00010793"/>
    <w:rsid w:val="000119D7"/>
    <w:rsid w:val="00011B84"/>
    <w:rsid w:val="000122B9"/>
    <w:rsid w:val="00013605"/>
    <w:rsid w:val="000155AE"/>
    <w:rsid w:val="000159E9"/>
    <w:rsid w:val="00020264"/>
    <w:rsid w:val="00020C4E"/>
    <w:rsid w:val="00020C67"/>
    <w:rsid w:val="00021688"/>
    <w:rsid w:val="000218FD"/>
    <w:rsid w:val="00022A61"/>
    <w:rsid w:val="00022B54"/>
    <w:rsid w:val="00024A3A"/>
    <w:rsid w:val="0002566D"/>
    <w:rsid w:val="00026F3D"/>
    <w:rsid w:val="00030F16"/>
    <w:rsid w:val="00031025"/>
    <w:rsid w:val="0003169C"/>
    <w:rsid w:val="0003246C"/>
    <w:rsid w:val="00033A9E"/>
    <w:rsid w:val="00034693"/>
    <w:rsid w:val="00034C10"/>
    <w:rsid w:val="000367EA"/>
    <w:rsid w:val="00036E19"/>
    <w:rsid w:val="00037E50"/>
    <w:rsid w:val="000410DF"/>
    <w:rsid w:val="000415F6"/>
    <w:rsid w:val="00041F17"/>
    <w:rsid w:val="00042C1B"/>
    <w:rsid w:val="00043400"/>
    <w:rsid w:val="00043F0F"/>
    <w:rsid w:val="00044301"/>
    <w:rsid w:val="00044453"/>
    <w:rsid w:val="000451D4"/>
    <w:rsid w:val="0004556A"/>
    <w:rsid w:val="0004569B"/>
    <w:rsid w:val="0004611E"/>
    <w:rsid w:val="000468E1"/>
    <w:rsid w:val="0005077B"/>
    <w:rsid w:val="00051211"/>
    <w:rsid w:val="000521E1"/>
    <w:rsid w:val="000524C6"/>
    <w:rsid w:val="000525C3"/>
    <w:rsid w:val="00053054"/>
    <w:rsid w:val="00053291"/>
    <w:rsid w:val="00053C44"/>
    <w:rsid w:val="000543C2"/>
    <w:rsid w:val="00054D00"/>
    <w:rsid w:val="00054D80"/>
    <w:rsid w:val="00054DF8"/>
    <w:rsid w:val="00055935"/>
    <w:rsid w:val="00056258"/>
    <w:rsid w:val="00056DD0"/>
    <w:rsid w:val="00060283"/>
    <w:rsid w:val="0006036E"/>
    <w:rsid w:val="0006072A"/>
    <w:rsid w:val="00061E11"/>
    <w:rsid w:val="00063180"/>
    <w:rsid w:val="00063242"/>
    <w:rsid w:val="000640F9"/>
    <w:rsid w:val="00064AF1"/>
    <w:rsid w:val="000654DC"/>
    <w:rsid w:val="00065616"/>
    <w:rsid w:val="00066E1C"/>
    <w:rsid w:val="00070940"/>
    <w:rsid w:val="00070CE8"/>
    <w:rsid w:val="0007153D"/>
    <w:rsid w:val="00071B95"/>
    <w:rsid w:val="00073886"/>
    <w:rsid w:val="00074689"/>
    <w:rsid w:val="00074B6A"/>
    <w:rsid w:val="00074E71"/>
    <w:rsid w:val="000757EF"/>
    <w:rsid w:val="00076156"/>
    <w:rsid w:val="00076260"/>
    <w:rsid w:val="00080223"/>
    <w:rsid w:val="000804E3"/>
    <w:rsid w:val="0008051C"/>
    <w:rsid w:val="00081E79"/>
    <w:rsid w:val="00082008"/>
    <w:rsid w:val="00082053"/>
    <w:rsid w:val="00082AED"/>
    <w:rsid w:val="00084071"/>
    <w:rsid w:val="000842E3"/>
    <w:rsid w:val="00084D13"/>
    <w:rsid w:val="00084DF0"/>
    <w:rsid w:val="00084F9B"/>
    <w:rsid w:val="00086390"/>
    <w:rsid w:val="00086F1E"/>
    <w:rsid w:val="000876D5"/>
    <w:rsid w:val="0009018E"/>
    <w:rsid w:val="00090492"/>
    <w:rsid w:val="00090B2F"/>
    <w:rsid w:val="0009385C"/>
    <w:rsid w:val="00093A9C"/>
    <w:rsid w:val="000941AB"/>
    <w:rsid w:val="00094EA2"/>
    <w:rsid w:val="00095464"/>
    <w:rsid w:val="000956F4"/>
    <w:rsid w:val="000958F1"/>
    <w:rsid w:val="000962FF"/>
    <w:rsid w:val="0009647C"/>
    <w:rsid w:val="00096562"/>
    <w:rsid w:val="00096EC8"/>
    <w:rsid w:val="000973AD"/>
    <w:rsid w:val="00097FEC"/>
    <w:rsid w:val="000A09A6"/>
    <w:rsid w:val="000A1EE8"/>
    <w:rsid w:val="000A26B5"/>
    <w:rsid w:val="000A2834"/>
    <w:rsid w:val="000A2C06"/>
    <w:rsid w:val="000A3025"/>
    <w:rsid w:val="000A30D6"/>
    <w:rsid w:val="000A4261"/>
    <w:rsid w:val="000A4906"/>
    <w:rsid w:val="000A4A9C"/>
    <w:rsid w:val="000A4D24"/>
    <w:rsid w:val="000A4F90"/>
    <w:rsid w:val="000A4FED"/>
    <w:rsid w:val="000A7633"/>
    <w:rsid w:val="000B16E9"/>
    <w:rsid w:val="000B17C7"/>
    <w:rsid w:val="000B1DAE"/>
    <w:rsid w:val="000B2FAD"/>
    <w:rsid w:val="000B6DC1"/>
    <w:rsid w:val="000B75E1"/>
    <w:rsid w:val="000C0B89"/>
    <w:rsid w:val="000C1670"/>
    <w:rsid w:val="000C1D1E"/>
    <w:rsid w:val="000C32C3"/>
    <w:rsid w:val="000C40E0"/>
    <w:rsid w:val="000C51CC"/>
    <w:rsid w:val="000C5CE7"/>
    <w:rsid w:val="000C5D38"/>
    <w:rsid w:val="000C6143"/>
    <w:rsid w:val="000C69FD"/>
    <w:rsid w:val="000C7669"/>
    <w:rsid w:val="000C76EB"/>
    <w:rsid w:val="000C7786"/>
    <w:rsid w:val="000C7955"/>
    <w:rsid w:val="000D1BCC"/>
    <w:rsid w:val="000D294A"/>
    <w:rsid w:val="000D3817"/>
    <w:rsid w:val="000D4D2C"/>
    <w:rsid w:val="000D597F"/>
    <w:rsid w:val="000D66DD"/>
    <w:rsid w:val="000D67C7"/>
    <w:rsid w:val="000D704D"/>
    <w:rsid w:val="000D7776"/>
    <w:rsid w:val="000D7A85"/>
    <w:rsid w:val="000D7F8B"/>
    <w:rsid w:val="000E0180"/>
    <w:rsid w:val="000E0A6D"/>
    <w:rsid w:val="000E0FE3"/>
    <w:rsid w:val="000E1AFD"/>
    <w:rsid w:val="000E1CBA"/>
    <w:rsid w:val="000E24A0"/>
    <w:rsid w:val="000E2B64"/>
    <w:rsid w:val="000E3FF7"/>
    <w:rsid w:val="000E4F8C"/>
    <w:rsid w:val="000E530A"/>
    <w:rsid w:val="000E61AC"/>
    <w:rsid w:val="000E6EA8"/>
    <w:rsid w:val="000E7319"/>
    <w:rsid w:val="000F05B0"/>
    <w:rsid w:val="000F0B4C"/>
    <w:rsid w:val="000F2448"/>
    <w:rsid w:val="000F248C"/>
    <w:rsid w:val="000F2971"/>
    <w:rsid w:val="000F42DC"/>
    <w:rsid w:val="000F46ED"/>
    <w:rsid w:val="000F5A59"/>
    <w:rsid w:val="000F64B7"/>
    <w:rsid w:val="000F6DB1"/>
    <w:rsid w:val="000F7BD3"/>
    <w:rsid w:val="0010177A"/>
    <w:rsid w:val="001017E7"/>
    <w:rsid w:val="00101BE1"/>
    <w:rsid w:val="001021EB"/>
    <w:rsid w:val="0010224A"/>
    <w:rsid w:val="00102361"/>
    <w:rsid w:val="001036A4"/>
    <w:rsid w:val="00103F79"/>
    <w:rsid w:val="0010580C"/>
    <w:rsid w:val="00105ED2"/>
    <w:rsid w:val="001067FC"/>
    <w:rsid w:val="00107212"/>
    <w:rsid w:val="00107C7C"/>
    <w:rsid w:val="00112879"/>
    <w:rsid w:val="0011324E"/>
    <w:rsid w:val="001140F0"/>
    <w:rsid w:val="00114417"/>
    <w:rsid w:val="00114F11"/>
    <w:rsid w:val="0011534F"/>
    <w:rsid w:val="0011547D"/>
    <w:rsid w:val="00115A2E"/>
    <w:rsid w:val="00115DF3"/>
    <w:rsid w:val="0011607E"/>
    <w:rsid w:val="00120693"/>
    <w:rsid w:val="00120D61"/>
    <w:rsid w:val="00120F0E"/>
    <w:rsid w:val="00121F3F"/>
    <w:rsid w:val="0012391A"/>
    <w:rsid w:val="00123F30"/>
    <w:rsid w:val="001242A7"/>
    <w:rsid w:val="00124D6F"/>
    <w:rsid w:val="001258A6"/>
    <w:rsid w:val="00126D1C"/>
    <w:rsid w:val="00127514"/>
    <w:rsid w:val="00127C58"/>
    <w:rsid w:val="00133430"/>
    <w:rsid w:val="001337BD"/>
    <w:rsid w:val="00134085"/>
    <w:rsid w:val="00134802"/>
    <w:rsid w:val="00136C77"/>
    <w:rsid w:val="001406CA"/>
    <w:rsid w:val="00142A71"/>
    <w:rsid w:val="00142EF8"/>
    <w:rsid w:val="00143347"/>
    <w:rsid w:val="001435B8"/>
    <w:rsid w:val="001438FA"/>
    <w:rsid w:val="00144098"/>
    <w:rsid w:val="0014457E"/>
    <w:rsid w:val="001463F2"/>
    <w:rsid w:val="001465F6"/>
    <w:rsid w:val="0014709F"/>
    <w:rsid w:val="00147237"/>
    <w:rsid w:val="00147352"/>
    <w:rsid w:val="00147373"/>
    <w:rsid w:val="00147FF7"/>
    <w:rsid w:val="00150E3B"/>
    <w:rsid w:val="001512A9"/>
    <w:rsid w:val="00151601"/>
    <w:rsid w:val="001523DC"/>
    <w:rsid w:val="001535B1"/>
    <w:rsid w:val="00153964"/>
    <w:rsid w:val="00153AA3"/>
    <w:rsid w:val="001540A6"/>
    <w:rsid w:val="0015475A"/>
    <w:rsid w:val="001552B1"/>
    <w:rsid w:val="001557AB"/>
    <w:rsid w:val="00155CAC"/>
    <w:rsid w:val="001570D1"/>
    <w:rsid w:val="00157379"/>
    <w:rsid w:val="001576B6"/>
    <w:rsid w:val="0016139B"/>
    <w:rsid w:val="001625D3"/>
    <w:rsid w:val="00163676"/>
    <w:rsid w:val="00163AA4"/>
    <w:rsid w:val="00163D80"/>
    <w:rsid w:val="00163DBC"/>
    <w:rsid w:val="00163F88"/>
    <w:rsid w:val="001644C1"/>
    <w:rsid w:val="00164AC4"/>
    <w:rsid w:val="001653DE"/>
    <w:rsid w:val="00165879"/>
    <w:rsid w:val="00165D89"/>
    <w:rsid w:val="001663E0"/>
    <w:rsid w:val="00166741"/>
    <w:rsid w:val="0016765B"/>
    <w:rsid w:val="00167E2D"/>
    <w:rsid w:val="00170AEB"/>
    <w:rsid w:val="00170DE3"/>
    <w:rsid w:val="00171205"/>
    <w:rsid w:val="001717DB"/>
    <w:rsid w:val="00172979"/>
    <w:rsid w:val="00172E16"/>
    <w:rsid w:val="00173166"/>
    <w:rsid w:val="00173BA1"/>
    <w:rsid w:val="00173D3D"/>
    <w:rsid w:val="00173DFE"/>
    <w:rsid w:val="00174025"/>
    <w:rsid w:val="00174492"/>
    <w:rsid w:val="00174A25"/>
    <w:rsid w:val="00175831"/>
    <w:rsid w:val="00175859"/>
    <w:rsid w:val="0017644F"/>
    <w:rsid w:val="00176CF1"/>
    <w:rsid w:val="00176FBA"/>
    <w:rsid w:val="00180039"/>
    <w:rsid w:val="00180644"/>
    <w:rsid w:val="0018097E"/>
    <w:rsid w:val="00180B38"/>
    <w:rsid w:val="00180D90"/>
    <w:rsid w:val="00181E36"/>
    <w:rsid w:val="00182F23"/>
    <w:rsid w:val="00183A39"/>
    <w:rsid w:val="00183F39"/>
    <w:rsid w:val="0018550D"/>
    <w:rsid w:val="0018581B"/>
    <w:rsid w:val="00185C9F"/>
    <w:rsid w:val="00186F94"/>
    <w:rsid w:val="00187455"/>
    <w:rsid w:val="001901B7"/>
    <w:rsid w:val="00190EFE"/>
    <w:rsid w:val="00191999"/>
    <w:rsid w:val="001924AE"/>
    <w:rsid w:val="00193A02"/>
    <w:rsid w:val="00193A2C"/>
    <w:rsid w:val="00194407"/>
    <w:rsid w:val="00194CF3"/>
    <w:rsid w:val="001960A4"/>
    <w:rsid w:val="00196D99"/>
    <w:rsid w:val="00196F84"/>
    <w:rsid w:val="0019785E"/>
    <w:rsid w:val="001A00CA"/>
    <w:rsid w:val="001A091D"/>
    <w:rsid w:val="001A0E45"/>
    <w:rsid w:val="001A1344"/>
    <w:rsid w:val="001A1FFC"/>
    <w:rsid w:val="001A2643"/>
    <w:rsid w:val="001A3DD1"/>
    <w:rsid w:val="001A3EAE"/>
    <w:rsid w:val="001A5E87"/>
    <w:rsid w:val="001A61F6"/>
    <w:rsid w:val="001A659A"/>
    <w:rsid w:val="001A6979"/>
    <w:rsid w:val="001B1ED8"/>
    <w:rsid w:val="001B1F42"/>
    <w:rsid w:val="001B28CF"/>
    <w:rsid w:val="001B3F06"/>
    <w:rsid w:val="001B42F9"/>
    <w:rsid w:val="001B4416"/>
    <w:rsid w:val="001B5565"/>
    <w:rsid w:val="001B5820"/>
    <w:rsid w:val="001B7279"/>
    <w:rsid w:val="001C1266"/>
    <w:rsid w:val="001C1348"/>
    <w:rsid w:val="001C2A04"/>
    <w:rsid w:val="001C30A1"/>
    <w:rsid w:val="001C3835"/>
    <w:rsid w:val="001C43B0"/>
    <w:rsid w:val="001C465F"/>
    <w:rsid w:val="001C4E3B"/>
    <w:rsid w:val="001C4F88"/>
    <w:rsid w:val="001C53A0"/>
    <w:rsid w:val="001C53DD"/>
    <w:rsid w:val="001C5479"/>
    <w:rsid w:val="001C650A"/>
    <w:rsid w:val="001D02F9"/>
    <w:rsid w:val="001D053F"/>
    <w:rsid w:val="001D1108"/>
    <w:rsid w:val="001D1194"/>
    <w:rsid w:val="001D19D2"/>
    <w:rsid w:val="001D2282"/>
    <w:rsid w:val="001D31E7"/>
    <w:rsid w:val="001D3739"/>
    <w:rsid w:val="001D387C"/>
    <w:rsid w:val="001D3E17"/>
    <w:rsid w:val="001D4F05"/>
    <w:rsid w:val="001D536B"/>
    <w:rsid w:val="001D5932"/>
    <w:rsid w:val="001D5AA5"/>
    <w:rsid w:val="001D6B57"/>
    <w:rsid w:val="001D7621"/>
    <w:rsid w:val="001D7D72"/>
    <w:rsid w:val="001D7DC3"/>
    <w:rsid w:val="001E04C0"/>
    <w:rsid w:val="001E0647"/>
    <w:rsid w:val="001E09D5"/>
    <w:rsid w:val="001E0B41"/>
    <w:rsid w:val="001E1845"/>
    <w:rsid w:val="001E190B"/>
    <w:rsid w:val="001E1D48"/>
    <w:rsid w:val="001E3251"/>
    <w:rsid w:val="001E3AD2"/>
    <w:rsid w:val="001E56D4"/>
    <w:rsid w:val="001E6182"/>
    <w:rsid w:val="001E638A"/>
    <w:rsid w:val="001E6705"/>
    <w:rsid w:val="001E69F2"/>
    <w:rsid w:val="001E6B81"/>
    <w:rsid w:val="001E6D13"/>
    <w:rsid w:val="001E710D"/>
    <w:rsid w:val="001E7AE4"/>
    <w:rsid w:val="001F0551"/>
    <w:rsid w:val="001F07AA"/>
    <w:rsid w:val="001F101A"/>
    <w:rsid w:val="001F2113"/>
    <w:rsid w:val="001F2562"/>
    <w:rsid w:val="001F311B"/>
    <w:rsid w:val="001F3357"/>
    <w:rsid w:val="001F42FA"/>
    <w:rsid w:val="001F47ED"/>
    <w:rsid w:val="001F5B0D"/>
    <w:rsid w:val="001F663A"/>
    <w:rsid w:val="001F6D4C"/>
    <w:rsid w:val="001F6DFA"/>
    <w:rsid w:val="001F7AB6"/>
    <w:rsid w:val="002003AC"/>
    <w:rsid w:val="00200C1D"/>
    <w:rsid w:val="002018D5"/>
    <w:rsid w:val="00201C43"/>
    <w:rsid w:val="00201E3B"/>
    <w:rsid w:val="00201FB6"/>
    <w:rsid w:val="002021CB"/>
    <w:rsid w:val="0020246A"/>
    <w:rsid w:val="00202BE0"/>
    <w:rsid w:val="00203581"/>
    <w:rsid w:val="00203804"/>
    <w:rsid w:val="002047F5"/>
    <w:rsid w:val="00204F69"/>
    <w:rsid w:val="00205E3B"/>
    <w:rsid w:val="00206420"/>
    <w:rsid w:val="00206F10"/>
    <w:rsid w:val="00207245"/>
    <w:rsid w:val="00207602"/>
    <w:rsid w:val="002101A2"/>
    <w:rsid w:val="00210632"/>
    <w:rsid w:val="00210898"/>
    <w:rsid w:val="00210F6A"/>
    <w:rsid w:val="002117DB"/>
    <w:rsid w:val="002128C1"/>
    <w:rsid w:val="00214226"/>
    <w:rsid w:val="00216F24"/>
    <w:rsid w:val="0021787F"/>
    <w:rsid w:val="00220F88"/>
    <w:rsid w:val="0022130F"/>
    <w:rsid w:val="0022204C"/>
    <w:rsid w:val="00222A31"/>
    <w:rsid w:val="00224618"/>
    <w:rsid w:val="00224A17"/>
    <w:rsid w:val="00225678"/>
    <w:rsid w:val="00225C95"/>
    <w:rsid w:val="00225E88"/>
    <w:rsid w:val="002261F9"/>
    <w:rsid w:val="00226A76"/>
    <w:rsid w:val="002275A0"/>
    <w:rsid w:val="00227E7A"/>
    <w:rsid w:val="002309CB"/>
    <w:rsid w:val="002322A5"/>
    <w:rsid w:val="00232A22"/>
    <w:rsid w:val="00233478"/>
    <w:rsid w:val="002334B9"/>
    <w:rsid w:val="00233918"/>
    <w:rsid w:val="00233AE6"/>
    <w:rsid w:val="00233D2D"/>
    <w:rsid w:val="00234152"/>
    <w:rsid w:val="00234750"/>
    <w:rsid w:val="00234EA5"/>
    <w:rsid w:val="00235701"/>
    <w:rsid w:val="00235A95"/>
    <w:rsid w:val="00236543"/>
    <w:rsid w:val="002379AD"/>
    <w:rsid w:val="0024184E"/>
    <w:rsid w:val="002439AD"/>
    <w:rsid w:val="00245D29"/>
    <w:rsid w:val="00246DB0"/>
    <w:rsid w:val="00246E52"/>
    <w:rsid w:val="00246EB4"/>
    <w:rsid w:val="0024788B"/>
    <w:rsid w:val="0025078D"/>
    <w:rsid w:val="00251BC5"/>
    <w:rsid w:val="0025284C"/>
    <w:rsid w:val="00252DB1"/>
    <w:rsid w:val="00253813"/>
    <w:rsid w:val="00253941"/>
    <w:rsid w:val="00253FD5"/>
    <w:rsid w:val="002549A7"/>
    <w:rsid w:val="00255751"/>
    <w:rsid w:val="002561AA"/>
    <w:rsid w:val="002562A3"/>
    <w:rsid w:val="002567D9"/>
    <w:rsid w:val="002567F2"/>
    <w:rsid w:val="00260BB1"/>
    <w:rsid w:val="00260D15"/>
    <w:rsid w:val="0026127C"/>
    <w:rsid w:val="00261C06"/>
    <w:rsid w:val="00261F61"/>
    <w:rsid w:val="00262C8C"/>
    <w:rsid w:val="00265567"/>
    <w:rsid w:val="0026608B"/>
    <w:rsid w:val="00266AD0"/>
    <w:rsid w:val="00266B8E"/>
    <w:rsid w:val="00266FE0"/>
    <w:rsid w:val="0026724C"/>
    <w:rsid w:val="002675D2"/>
    <w:rsid w:val="00267F02"/>
    <w:rsid w:val="0027006A"/>
    <w:rsid w:val="00271CE1"/>
    <w:rsid w:val="00271F1C"/>
    <w:rsid w:val="002726F2"/>
    <w:rsid w:val="00274027"/>
    <w:rsid w:val="002742CD"/>
    <w:rsid w:val="00274319"/>
    <w:rsid w:val="00274A07"/>
    <w:rsid w:val="00274F9C"/>
    <w:rsid w:val="002753F4"/>
    <w:rsid w:val="00275E98"/>
    <w:rsid w:val="00276ABE"/>
    <w:rsid w:val="00276BF3"/>
    <w:rsid w:val="00277723"/>
    <w:rsid w:val="00277BC9"/>
    <w:rsid w:val="00277FBE"/>
    <w:rsid w:val="0028111A"/>
    <w:rsid w:val="00281C42"/>
    <w:rsid w:val="00281C7E"/>
    <w:rsid w:val="002823F9"/>
    <w:rsid w:val="00282542"/>
    <w:rsid w:val="00282643"/>
    <w:rsid w:val="0028276E"/>
    <w:rsid w:val="00282AF6"/>
    <w:rsid w:val="00282C61"/>
    <w:rsid w:val="00282E78"/>
    <w:rsid w:val="0028363C"/>
    <w:rsid w:val="002836E1"/>
    <w:rsid w:val="002838D3"/>
    <w:rsid w:val="00284970"/>
    <w:rsid w:val="002851C1"/>
    <w:rsid w:val="00285824"/>
    <w:rsid w:val="0028661C"/>
    <w:rsid w:val="00287370"/>
    <w:rsid w:val="00287699"/>
    <w:rsid w:val="0028773C"/>
    <w:rsid w:val="00290AD8"/>
    <w:rsid w:val="00291073"/>
    <w:rsid w:val="00291BFB"/>
    <w:rsid w:val="0029201A"/>
    <w:rsid w:val="0029228E"/>
    <w:rsid w:val="00294B20"/>
    <w:rsid w:val="00294ECE"/>
    <w:rsid w:val="00294FF1"/>
    <w:rsid w:val="00295841"/>
    <w:rsid w:val="002959D6"/>
    <w:rsid w:val="002971A2"/>
    <w:rsid w:val="00297F6E"/>
    <w:rsid w:val="002A0A8A"/>
    <w:rsid w:val="002A290D"/>
    <w:rsid w:val="002A2FF5"/>
    <w:rsid w:val="002A34CE"/>
    <w:rsid w:val="002A45A2"/>
    <w:rsid w:val="002A4E97"/>
    <w:rsid w:val="002A4EA6"/>
    <w:rsid w:val="002A50F4"/>
    <w:rsid w:val="002A6A25"/>
    <w:rsid w:val="002A7660"/>
    <w:rsid w:val="002B007A"/>
    <w:rsid w:val="002B0B64"/>
    <w:rsid w:val="002B0F01"/>
    <w:rsid w:val="002B156F"/>
    <w:rsid w:val="002B24E8"/>
    <w:rsid w:val="002B30FD"/>
    <w:rsid w:val="002B35F0"/>
    <w:rsid w:val="002B4320"/>
    <w:rsid w:val="002B5DE1"/>
    <w:rsid w:val="002B70E5"/>
    <w:rsid w:val="002B7589"/>
    <w:rsid w:val="002B77EE"/>
    <w:rsid w:val="002B7CFD"/>
    <w:rsid w:val="002C0FAB"/>
    <w:rsid w:val="002C19C8"/>
    <w:rsid w:val="002C19E4"/>
    <w:rsid w:val="002C1A26"/>
    <w:rsid w:val="002C23E5"/>
    <w:rsid w:val="002C4112"/>
    <w:rsid w:val="002C41E8"/>
    <w:rsid w:val="002C4216"/>
    <w:rsid w:val="002C56BA"/>
    <w:rsid w:val="002C660E"/>
    <w:rsid w:val="002C6DCB"/>
    <w:rsid w:val="002C7683"/>
    <w:rsid w:val="002D00F4"/>
    <w:rsid w:val="002D1EB7"/>
    <w:rsid w:val="002D2115"/>
    <w:rsid w:val="002D348B"/>
    <w:rsid w:val="002D35D9"/>
    <w:rsid w:val="002D44F7"/>
    <w:rsid w:val="002D5C77"/>
    <w:rsid w:val="002D7C1A"/>
    <w:rsid w:val="002D7C60"/>
    <w:rsid w:val="002E1FA2"/>
    <w:rsid w:val="002E2401"/>
    <w:rsid w:val="002E2A88"/>
    <w:rsid w:val="002E2CA3"/>
    <w:rsid w:val="002E505A"/>
    <w:rsid w:val="002E57E9"/>
    <w:rsid w:val="002E584F"/>
    <w:rsid w:val="002E607F"/>
    <w:rsid w:val="002E6EAC"/>
    <w:rsid w:val="002E75F5"/>
    <w:rsid w:val="002E7BBF"/>
    <w:rsid w:val="002F0F38"/>
    <w:rsid w:val="002F23E2"/>
    <w:rsid w:val="002F29AE"/>
    <w:rsid w:val="002F3035"/>
    <w:rsid w:val="002F36EE"/>
    <w:rsid w:val="002F3FDE"/>
    <w:rsid w:val="002F4803"/>
    <w:rsid w:val="00301EA3"/>
    <w:rsid w:val="003023C3"/>
    <w:rsid w:val="00302921"/>
    <w:rsid w:val="00303A68"/>
    <w:rsid w:val="003049B3"/>
    <w:rsid w:val="00304FD3"/>
    <w:rsid w:val="00305B7F"/>
    <w:rsid w:val="00307B76"/>
    <w:rsid w:val="0031033A"/>
    <w:rsid w:val="003119DD"/>
    <w:rsid w:val="003126F9"/>
    <w:rsid w:val="00312B0C"/>
    <w:rsid w:val="003133E6"/>
    <w:rsid w:val="00313570"/>
    <w:rsid w:val="003137F9"/>
    <w:rsid w:val="0031456E"/>
    <w:rsid w:val="0031479A"/>
    <w:rsid w:val="0031719E"/>
    <w:rsid w:val="00317C35"/>
    <w:rsid w:val="00320A5D"/>
    <w:rsid w:val="00320B0C"/>
    <w:rsid w:val="003214E4"/>
    <w:rsid w:val="0032155C"/>
    <w:rsid w:val="00322DC1"/>
    <w:rsid w:val="003237F5"/>
    <w:rsid w:val="00323E7A"/>
    <w:rsid w:val="003247B7"/>
    <w:rsid w:val="00324F9A"/>
    <w:rsid w:val="003279D3"/>
    <w:rsid w:val="0033034C"/>
    <w:rsid w:val="003307F1"/>
    <w:rsid w:val="003326A5"/>
    <w:rsid w:val="00332D1C"/>
    <w:rsid w:val="003337F9"/>
    <w:rsid w:val="0033410F"/>
    <w:rsid w:val="00335A71"/>
    <w:rsid w:val="0033705C"/>
    <w:rsid w:val="00337505"/>
    <w:rsid w:val="00337529"/>
    <w:rsid w:val="00340648"/>
    <w:rsid w:val="003422C0"/>
    <w:rsid w:val="00342612"/>
    <w:rsid w:val="00342AFC"/>
    <w:rsid w:val="00342E20"/>
    <w:rsid w:val="00343470"/>
    <w:rsid w:val="00343472"/>
    <w:rsid w:val="00343BF7"/>
    <w:rsid w:val="00343C7F"/>
    <w:rsid w:val="0034494B"/>
    <w:rsid w:val="00346002"/>
    <w:rsid w:val="0034623A"/>
    <w:rsid w:val="0035055D"/>
    <w:rsid w:val="00351CEA"/>
    <w:rsid w:val="00352235"/>
    <w:rsid w:val="00352E79"/>
    <w:rsid w:val="00354029"/>
    <w:rsid w:val="00354CF6"/>
    <w:rsid w:val="00354E9D"/>
    <w:rsid w:val="00354F8E"/>
    <w:rsid w:val="00354FC3"/>
    <w:rsid w:val="00356EA5"/>
    <w:rsid w:val="00357338"/>
    <w:rsid w:val="00357BFC"/>
    <w:rsid w:val="00357D81"/>
    <w:rsid w:val="00361236"/>
    <w:rsid w:val="003612F0"/>
    <w:rsid w:val="00363552"/>
    <w:rsid w:val="0036369A"/>
    <w:rsid w:val="00363DB5"/>
    <w:rsid w:val="0036640E"/>
    <w:rsid w:val="003678C4"/>
    <w:rsid w:val="00370813"/>
    <w:rsid w:val="0037102A"/>
    <w:rsid w:val="003710B0"/>
    <w:rsid w:val="003714C1"/>
    <w:rsid w:val="003719A6"/>
    <w:rsid w:val="00371B78"/>
    <w:rsid w:val="003721B9"/>
    <w:rsid w:val="00372222"/>
    <w:rsid w:val="00372286"/>
    <w:rsid w:val="00372305"/>
    <w:rsid w:val="00373296"/>
    <w:rsid w:val="00373905"/>
    <w:rsid w:val="00373E53"/>
    <w:rsid w:val="003749E2"/>
    <w:rsid w:val="00374BA6"/>
    <w:rsid w:val="00376DA3"/>
    <w:rsid w:val="00376FE1"/>
    <w:rsid w:val="00380448"/>
    <w:rsid w:val="00381685"/>
    <w:rsid w:val="003818D4"/>
    <w:rsid w:val="003821B8"/>
    <w:rsid w:val="00382623"/>
    <w:rsid w:val="00382A13"/>
    <w:rsid w:val="0038313F"/>
    <w:rsid w:val="003837F2"/>
    <w:rsid w:val="00384827"/>
    <w:rsid w:val="003907BF"/>
    <w:rsid w:val="00391B3A"/>
    <w:rsid w:val="00392DBD"/>
    <w:rsid w:val="003934DD"/>
    <w:rsid w:val="003936F0"/>
    <w:rsid w:val="00393A67"/>
    <w:rsid w:val="003947DA"/>
    <w:rsid w:val="003960E0"/>
    <w:rsid w:val="00396145"/>
    <w:rsid w:val="003963D2"/>
    <w:rsid w:val="003965FE"/>
    <w:rsid w:val="003A0282"/>
    <w:rsid w:val="003A2513"/>
    <w:rsid w:val="003A2CAE"/>
    <w:rsid w:val="003A4594"/>
    <w:rsid w:val="003A4D92"/>
    <w:rsid w:val="003A56E8"/>
    <w:rsid w:val="003A5E05"/>
    <w:rsid w:val="003A776E"/>
    <w:rsid w:val="003B002F"/>
    <w:rsid w:val="003B1D70"/>
    <w:rsid w:val="003B2110"/>
    <w:rsid w:val="003B407F"/>
    <w:rsid w:val="003B4322"/>
    <w:rsid w:val="003B4956"/>
    <w:rsid w:val="003B52E6"/>
    <w:rsid w:val="003B542F"/>
    <w:rsid w:val="003B5F5E"/>
    <w:rsid w:val="003B6416"/>
    <w:rsid w:val="003B6EC6"/>
    <w:rsid w:val="003B78E7"/>
    <w:rsid w:val="003C143D"/>
    <w:rsid w:val="003C1936"/>
    <w:rsid w:val="003C303D"/>
    <w:rsid w:val="003C3487"/>
    <w:rsid w:val="003C48C1"/>
    <w:rsid w:val="003C4ECF"/>
    <w:rsid w:val="003C5E1D"/>
    <w:rsid w:val="003D29BF"/>
    <w:rsid w:val="003D2FA0"/>
    <w:rsid w:val="003D3378"/>
    <w:rsid w:val="003D345C"/>
    <w:rsid w:val="003D363D"/>
    <w:rsid w:val="003D44BD"/>
    <w:rsid w:val="003D4525"/>
    <w:rsid w:val="003D5AC0"/>
    <w:rsid w:val="003D5C9B"/>
    <w:rsid w:val="003D60C4"/>
    <w:rsid w:val="003D66AB"/>
    <w:rsid w:val="003D7081"/>
    <w:rsid w:val="003D7F8B"/>
    <w:rsid w:val="003D7FE7"/>
    <w:rsid w:val="003E06ED"/>
    <w:rsid w:val="003E0855"/>
    <w:rsid w:val="003E0CD4"/>
    <w:rsid w:val="003E11DB"/>
    <w:rsid w:val="003E12F8"/>
    <w:rsid w:val="003E1B3B"/>
    <w:rsid w:val="003E3CE6"/>
    <w:rsid w:val="003E4682"/>
    <w:rsid w:val="003E565A"/>
    <w:rsid w:val="003E5BCF"/>
    <w:rsid w:val="003E5F13"/>
    <w:rsid w:val="003E5FFB"/>
    <w:rsid w:val="003E74AE"/>
    <w:rsid w:val="003E754A"/>
    <w:rsid w:val="003E7F8A"/>
    <w:rsid w:val="003F018D"/>
    <w:rsid w:val="003F0420"/>
    <w:rsid w:val="003F0458"/>
    <w:rsid w:val="003F0B01"/>
    <w:rsid w:val="003F15A0"/>
    <w:rsid w:val="003F4F1B"/>
    <w:rsid w:val="003F5671"/>
    <w:rsid w:val="003F58C0"/>
    <w:rsid w:val="003F5BA4"/>
    <w:rsid w:val="003F5D78"/>
    <w:rsid w:val="003F6664"/>
    <w:rsid w:val="003F7338"/>
    <w:rsid w:val="003F7F69"/>
    <w:rsid w:val="003F7FE8"/>
    <w:rsid w:val="00400A7A"/>
    <w:rsid w:val="0040149C"/>
    <w:rsid w:val="00401726"/>
    <w:rsid w:val="004026D9"/>
    <w:rsid w:val="004031B2"/>
    <w:rsid w:val="004035A4"/>
    <w:rsid w:val="00403DE7"/>
    <w:rsid w:val="00404872"/>
    <w:rsid w:val="00404DBA"/>
    <w:rsid w:val="00405875"/>
    <w:rsid w:val="00406ED3"/>
    <w:rsid w:val="004106AB"/>
    <w:rsid w:val="00410D90"/>
    <w:rsid w:val="00411AB9"/>
    <w:rsid w:val="00411E47"/>
    <w:rsid w:val="004124B1"/>
    <w:rsid w:val="00412A4E"/>
    <w:rsid w:val="00412D56"/>
    <w:rsid w:val="00414EAF"/>
    <w:rsid w:val="00415179"/>
    <w:rsid w:val="00415A4B"/>
    <w:rsid w:val="00415EB5"/>
    <w:rsid w:val="004200CB"/>
    <w:rsid w:val="00421AA9"/>
    <w:rsid w:val="00421FE0"/>
    <w:rsid w:val="00423EDC"/>
    <w:rsid w:val="0042418D"/>
    <w:rsid w:val="00424A3B"/>
    <w:rsid w:val="00425921"/>
    <w:rsid w:val="00426877"/>
    <w:rsid w:val="00426B5A"/>
    <w:rsid w:val="00430528"/>
    <w:rsid w:val="00430C5E"/>
    <w:rsid w:val="00430CB3"/>
    <w:rsid w:val="00431A30"/>
    <w:rsid w:val="00431FF1"/>
    <w:rsid w:val="004326B7"/>
    <w:rsid w:val="00432FC6"/>
    <w:rsid w:val="0043390E"/>
    <w:rsid w:val="00433FD4"/>
    <w:rsid w:val="00435D59"/>
    <w:rsid w:val="00436B4A"/>
    <w:rsid w:val="00436BE6"/>
    <w:rsid w:val="004409ED"/>
    <w:rsid w:val="0044114A"/>
    <w:rsid w:val="00442569"/>
    <w:rsid w:val="00442A8E"/>
    <w:rsid w:val="004467D8"/>
    <w:rsid w:val="004467DD"/>
    <w:rsid w:val="00446DF9"/>
    <w:rsid w:val="004476CB"/>
    <w:rsid w:val="00451349"/>
    <w:rsid w:val="004515B5"/>
    <w:rsid w:val="00451985"/>
    <w:rsid w:val="004522DA"/>
    <w:rsid w:val="00452478"/>
    <w:rsid w:val="0045347F"/>
    <w:rsid w:val="004535A4"/>
    <w:rsid w:val="0045462C"/>
    <w:rsid w:val="0045537F"/>
    <w:rsid w:val="00456AE5"/>
    <w:rsid w:val="00457929"/>
    <w:rsid w:val="00457AEC"/>
    <w:rsid w:val="00457D36"/>
    <w:rsid w:val="00457FC1"/>
    <w:rsid w:val="004603FC"/>
    <w:rsid w:val="00460553"/>
    <w:rsid w:val="00461276"/>
    <w:rsid w:val="004616E9"/>
    <w:rsid w:val="0046221A"/>
    <w:rsid w:val="00462F45"/>
    <w:rsid w:val="004638F1"/>
    <w:rsid w:val="004642FE"/>
    <w:rsid w:val="004646DD"/>
    <w:rsid w:val="004655F7"/>
    <w:rsid w:val="00466219"/>
    <w:rsid w:val="00466644"/>
    <w:rsid w:val="004671DE"/>
    <w:rsid w:val="00467721"/>
    <w:rsid w:val="00470D57"/>
    <w:rsid w:val="00471C8B"/>
    <w:rsid w:val="00472259"/>
    <w:rsid w:val="00472746"/>
    <w:rsid w:val="00472D2C"/>
    <w:rsid w:val="004736A6"/>
    <w:rsid w:val="004738D9"/>
    <w:rsid w:val="00474874"/>
    <w:rsid w:val="004758C5"/>
    <w:rsid w:val="004801AC"/>
    <w:rsid w:val="004804D9"/>
    <w:rsid w:val="00480646"/>
    <w:rsid w:val="0048117C"/>
    <w:rsid w:val="004816C3"/>
    <w:rsid w:val="004833BE"/>
    <w:rsid w:val="00483DEC"/>
    <w:rsid w:val="00484534"/>
    <w:rsid w:val="00484ADF"/>
    <w:rsid w:val="00485362"/>
    <w:rsid w:val="00485795"/>
    <w:rsid w:val="00486343"/>
    <w:rsid w:val="0049045A"/>
    <w:rsid w:val="0049049F"/>
    <w:rsid w:val="0049081F"/>
    <w:rsid w:val="00490D1E"/>
    <w:rsid w:val="004917FD"/>
    <w:rsid w:val="0049447D"/>
    <w:rsid w:val="00495C72"/>
    <w:rsid w:val="004961F3"/>
    <w:rsid w:val="004A0617"/>
    <w:rsid w:val="004A0754"/>
    <w:rsid w:val="004A0C52"/>
    <w:rsid w:val="004A0F9B"/>
    <w:rsid w:val="004A1672"/>
    <w:rsid w:val="004A2AE0"/>
    <w:rsid w:val="004A3187"/>
    <w:rsid w:val="004A3897"/>
    <w:rsid w:val="004A4A85"/>
    <w:rsid w:val="004A5E05"/>
    <w:rsid w:val="004A641F"/>
    <w:rsid w:val="004A6505"/>
    <w:rsid w:val="004A763D"/>
    <w:rsid w:val="004A7D61"/>
    <w:rsid w:val="004B0326"/>
    <w:rsid w:val="004B137A"/>
    <w:rsid w:val="004B15FA"/>
    <w:rsid w:val="004B174B"/>
    <w:rsid w:val="004B4465"/>
    <w:rsid w:val="004B4E58"/>
    <w:rsid w:val="004B59CF"/>
    <w:rsid w:val="004B5FD5"/>
    <w:rsid w:val="004B6097"/>
    <w:rsid w:val="004B66B6"/>
    <w:rsid w:val="004B712D"/>
    <w:rsid w:val="004B7330"/>
    <w:rsid w:val="004C0BF2"/>
    <w:rsid w:val="004C12D1"/>
    <w:rsid w:val="004C1AC2"/>
    <w:rsid w:val="004C2394"/>
    <w:rsid w:val="004C251A"/>
    <w:rsid w:val="004C2AF7"/>
    <w:rsid w:val="004C2BEE"/>
    <w:rsid w:val="004C4BFC"/>
    <w:rsid w:val="004C70A3"/>
    <w:rsid w:val="004C71F3"/>
    <w:rsid w:val="004C74CB"/>
    <w:rsid w:val="004C7731"/>
    <w:rsid w:val="004C7C76"/>
    <w:rsid w:val="004D0844"/>
    <w:rsid w:val="004D0D4D"/>
    <w:rsid w:val="004D2AB1"/>
    <w:rsid w:val="004D4629"/>
    <w:rsid w:val="004D4BC3"/>
    <w:rsid w:val="004D4FC9"/>
    <w:rsid w:val="004D7823"/>
    <w:rsid w:val="004D7D11"/>
    <w:rsid w:val="004D7D9F"/>
    <w:rsid w:val="004E01A5"/>
    <w:rsid w:val="004E0D9C"/>
    <w:rsid w:val="004E2334"/>
    <w:rsid w:val="004E26BC"/>
    <w:rsid w:val="004E32F4"/>
    <w:rsid w:val="004E343A"/>
    <w:rsid w:val="004E45B5"/>
    <w:rsid w:val="004E4A55"/>
    <w:rsid w:val="004E62FF"/>
    <w:rsid w:val="004E7124"/>
    <w:rsid w:val="004E75CC"/>
    <w:rsid w:val="004E7E00"/>
    <w:rsid w:val="004E7F85"/>
    <w:rsid w:val="004F15D0"/>
    <w:rsid w:val="004F18F5"/>
    <w:rsid w:val="004F1DE9"/>
    <w:rsid w:val="004F2261"/>
    <w:rsid w:val="004F3721"/>
    <w:rsid w:val="004F419A"/>
    <w:rsid w:val="004F4BF4"/>
    <w:rsid w:val="004F5B67"/>
    <w:rsid w:val="004F6DD0"/>
    <w:rsid w:val="004F76F1"/>
    <w:rsid w:val="004F7850"/>
    <w:rsid w:val="00501396"/>
    <w:rsid w:val="00502E13"/>
    <w:rsid w:val="005035E3"/>
    <w:rsid w:val="00503E7A"/>
    <w:rsid w:val="005049D4"/>
    <w:rsid w:val="00506962"/>
    <w:rsid w:val="00510B4D"/>
    <w:rsid w:val="00511788"/>
    <w:rsid w:val="00511849"/>
    <w:rsid w:val="005134F7"/>
    <w:rsid w:val="0051351B"/>
    <w:rsid w:val="005140A1"/>
    <w:rsid w:val="005141F1"/>
    <w:rsid w:val="00515629"/>
    <w:rsid w:val="00517781"/>
    <w:rsid w:val="005179DB"/>
    <w:rsid w:val="005203E7"/>
    <w:rsid w:val="0052060A"/>
    <w:rsid w:val="005208D7"/>
    <w:rsid w:val="0052176A"/>
    <w:rsid w:val="00521A59"/>
    <w:rsid w:val="00522292"/>
    <w:rsid w:val="0052258A"/>
    <w:rsid w:val="00523A9F"/>
    <w:rsid w:val="005240E7"/>
    <w:rsid w:val="00524FB6"/>
    <w:rsid w:val="005253D0"/>
    <w:rsid w:val="00525AC4"/>
    <w:rsid w:val="0052790E"/>
    <w:rsid w:val="00530203"/>
    <w:rsid w:val="005307B9"/>
    <w:rsid w:val="005308D0"/>
    <w:rsid w:val="0053106C"/>
    <w:rsid w:val="00531366"/>
    <w:rsid w:val="0053224E"/>
    <w:rsid w:val="00532404"/>
    <w:rsid w:val="00533C4C"/>
    <w:rsid w:val="005374FF"/>
    <w:rsid w:val="00540ED6"/>
    <w:rsid w:val="005418B5"/>
    <w:rsid w:val="00541BF7"/>
    <w:rsid w:val="00541ED4"/>
    <w:rsid w:val="00543764"/>
    <w:rsid w:val="00543FFF"/>
    <w:rsid w:val="00544531"/>
    <w:rsid w:val="00544C50"/>
    <w:rsid w:val="0054500B"/>
    <w:rsid w:val="00545326"/>
    <w:rsid w:val="00546C8B"/>
    <w:rsid w:val="00546E20"/>
    <w:rsid w:val="00546E49"/>
    <w:rsid w:val="005505AB"/>
    <w:rsid w:val="00551280"/>
    <w:rsid w:val="00552331"/>
    <w:rsid w:val="00552EEC"/>
    <w:rsid w:val="005544A9"/>
    <w:rsid w:val="00555122"/>
    <w:rsid w:val="005557AC"/>
    <w:rsid w:val="00555F37"/>
    <w:rsid w:val="005565B3"/>
    <w:rsid w:val="005565C8"/>
    <w:rsid w:val="00556F3D"/>
    <w:rsid w:val="00557322"/>
    <w:rsid w:val="00557B53"/>
    <w:rsid w:val="00561B0A"/>
    <w:rsid w:val="00563A71"/>
    <w:rsid w:val="00563F7C"/>
    <w:rsid w:val="005640C8"/>
    <w:rsid w:val="00565CD9"/>
    <w:rsid w:val="00565E15"/>
    <w:rsid w:val="00565E3F"/>
    <w:rsid w:val="0056618C"/>
    <w:rsid w:val="005662AF"/>
    <w:rsid w:val="005662CF"/>
    <w:rsid w:val="00566CF4"/>
    <w:rsid w:val="005678F8"/>
    <w:rsid w:val="00567959"/>
    <w:rsid w:val="00567BE0"/>
    <w:rsid w:val="00567CCC"/>
    <w:rsid w:val="00570003"/>
    <w:rsid w:val="00570194"/>
    <w:rsid w:val="005702B1"/>
    <w:rsid w:val="00570642"/>
    <w:rsid w:val="00570666"/>
    <w:rsid w:val="00571913"/>
    <w:rsid w:val="00571C45"/>
    <w:rsid w:val="00571D22"/>
    <w:rsid w:val="0057246D"/>
    <w:rsid w:val="0057533B"/>
    <w:rsid w:val="00575B5E"/>
    <w:rsid w:val="00575F4B"/>
    <w:rsid w:val="00577101"/>
    <w:rsid w:val="005779C4"/>
    <w:rsid w:val="00581447"/>
    <w:rsid w:val="005822FE"/>
    <w:rsid w:val="0058235D"/>
    <w:rsid w:val="00582699"/>
    <w:rsid w:val="00582B35"/>
    <w:rsid w:val="005836A2"/>
    <w:rsid w:val="00584534"/>
    <w:rsid w:val="00584660"/>
    <w:rsid w:val="005847FC"/>
    <w:rsid w:val="0058549C"/>
    <w:rsid w:val="005858E5"/>
    <w:rsid w:val="005859F9"/>
    <w:rsid w:val="00586509"/>
    <w:rsid w:val="0058676D"/>
    <w:rsid w:val="0058746C"/>
    <w:rsid w:val="005879B7"/>
    <w:rsid w:val="00590BC4"/>
    <w:rsid w:val="00591183"/>
    <w:rsid w:val="00591489"/>
    <w:rsid w:val="005922DD"/>
    <w:rsid w:val="0059327D"/>
    <w:rsid w:val="005944A8"/>
    <w:rsid w:val="005955FE"/>
    <w:rsid w:val="005958A4"/>
    <w:rsid w:val="00597829"/>
    <w:rsid w:val="0059797F"/>
    <w:rsid w:val="005A1574"/>
    <w:rsid w:val="005A188C"/>
    <w:rsid w:val="005A378C"/>
    <w:rsid w:val="005A4072"/>
    <w:rsid w:val="005A45A4"/>
    <w:rsid w:val="005A5806"/>
    <w:rsid w:val="005A5DEB"/>
    <w:rsid w:val="005A72F5"/>
    <w:rsid w:val="005B00C0"/>
    <w:rsid w:val="005B0A56"/>
    <w:rsid w:val="005B0B29"/>
    <w:rsid w:val="005B2D12"/>
    <w:rsid w:val="005B32A2"/>
    <w:rsid w:val="005B3BEA"/>
    <w:rsid w:val="005B49CA"/>
    <w:rsid w:val="005B4E7C"/>
    <w:rsid w:val="005B4FB0"/>
    <w:rsid w:val="005C03B6"/>
    <w:rsid w:val="005C1217"/>
    <w:rsid w:val="005C1D51"/>
    <w:rsid w:val="005C1EE8"/>
    <w:rsid w:val="005C26F7"/>
    <w:rsid w:val="005C2EB6"/>
    <w:rsid w:val="005C336A"/>
    <w:rsid w:val="005C3911"/>
    <w:rsid w:val="005C4CEC"/>
    <w:rsid w:val="005C4FB7"/>
    <w:rsid w:val="005C5B83"/>
    <w:rsid w:val="005C5B97"/>
    <w:rsid w:val="005C5BF5"/>
    <w:rsid w:val="005C6AFB"/>
    <w:rsid w:val="005C6E24"/>
    <w:rsid w:val="005C7420"/>
    <w:rsid w:val="005C7FB3"/>
    <w:rsid w:val="005D1CF4"/>
    <w:rsid w:val="005D212B"/>
    <w:rsid w:val="005D2C72"/>
    <w:rsid w:val="005D2F5E"/>
    <w:rsid w:val="005D4689"/>
    <w:rsid w:val="005D4CD1"/>
    <w:rsid w:val="005D5961"/>
    <w:rsid w:val="005D68E8"/>
    <w:rsid w:val="005D6B2E"/>
    <w:rsid w:val="005D7DC1"/>
    <w:rsid w:val="005E03ED"/>
    <w:rsid w:val="005E0782"/>
    <w:rsid w:val="005E0FD3"/>
    <w:rsid w:val="005E11C1"/>
    <w:rsid w:val="005E23EF"/>
    <w:rsid w:val="005E2763"/>
    <w:rsid w:val="005E2B4B"/>
    <w:rsid w:val="005E2CFB"/>
    <w:rsid w:val="005E3A82"/>
    <w:rsid w:val="005E3FD1"/>
    <w:rsid w:val="005E4076"/>
    <w:rsid w:val="005E4A97"/>
    <w:rsid w:val="005E4EAD"/>
    <w:rsid w:val="005E557A"/>
    <w:rsid w:val="005E6A6D"/>
    <w:rsid w:val="005E71BC"/>
    <w:rsid w:val="005E76F2"/>
    <w:rsid w:val="005E7813"/>
    <w:rsid w:val="005E7868"/>
    <w:rsid w:val="005E7A6E"/>
    <w:rsid w:val="005F0357"/>
    <w:rsid w:val="005F0950"/>
    <w:rsid w:val="005F2458"/>
    <w:rsid w:val="005F2C83"/>
    <w:rsid w:val="005F36F9"/>
    <w:rsid w:val="005F374D"/>
    <w:rsid w:val="005F4B8C"/>
    <w:rsid w:val="005F5234"/>
    <w:rsid w:val="005F593D"/>
    <w:rsid w:val="005F64EC"/>
    <w:rsid w:val="005F737F"/>
    <w:rsid w:val="005F786B"/>
    <w:rsid w:val="005F7A4A"/>
    <w:rsid w:val="005F7E95"/>
    <w:rsid w:val="00600404"/>
    <w:rsid w:val="006026C5"/>
    <w:rsid w:val="00602CE2"/>
    <w:rsid w:val="00604030"/>
    <w:rsid w:val="00605BAB"/>
    <w:rsid w:val="00605C48"/>
    <w:rsid w:val="00606377"/>
    <w:rsid w:val="00606A23"/>
    <w:rsid w:val="00610199"/>
    <w:rsid w:val="00610ACA"/>
    <w:rsid w:val="00611621"/>
    <w:rsid w:val="00611E05"/>
    <w:rsid w:val="00611F77"/>
    <w:rsid w:val="00612537"/>
    <w:rsid w:val="006127EB"/>
    <w:rsid w:val="0061467A"/>
    <w:rsid w:val="00615083"/>
    <w:rsid w:val="00615700"/>
    <w:rsid w:val="00615875"/>
    <w:rsid w:val="00615BCF"/>
    <w:rsid w:val="006166AB"/>
    <w:rsid w:val="006169A7"/>
    <w:rsid w:val="006203CF"/>
    <w:rsid w:val="00620957"/>
    <w:rsid w:val="00621EC7"/>
    <w:rsid w:val="006226B0"/>
    <w:rsid w:val="00622C53"/>
    <w:rsid w:val="00623AE5"/>
    <w:rsid w:val="0062452F"/>
    <w:rsid w:val="00624D8E"/>
    <w:rsid w:val="00624EE4"/>
    <w:rsid w:val="00625E13"/>
    <w:rsid w:val="006261EB"/>
    <w:rsid w:val="0062784C"/>
    <w:rsid w:val="00627EBA"/>
    <w:rsid w:val="0063010A"/>
    <w:rsid w:val="006301B5"/>
    <w:rsid w:val="00630291"/>
    <w:rsid w:val="006307DD"/>
    <w:rsid w:val="006313D7"/>
    <w:rsid w:val="00632091"/>
    <w:rsid w:val="0063224A"/>
    <w:rsid w:val="00632C0F"/>
    <w:rsid w:val="00633E08"/>
    <w:rsid w:val="006343E0"/>
    <w:rsid w:val="00635409"/>
    <w:rsid w:val="00636AF5"/>
    <w:rsid w:val="00641644"/>
    <w:rsid w:val="0064196F"/>
    <w:rsid w:val="00642B05"/>
    <w:rsid w:val="006432FB"/>
    <w:rsid w:val="006458B6"/>
    <w:rsid w:val="00645F70"/>
    <w:rsid w:val="00647140"/>
    <w:rsid w:val="00647A5F"/>
    <w:rsid w:val="00647ADC"/>
    <w:rsid w:val="00651862"/>
    <w:rsid w:val="00652BE6"/>
    <w:rsid w:val="00652EA0"/>
    <w:rsid w:val="00653065"/>
    <w:rsid w:val="006544EE"/>
    <w:rsid w:val="006548BA"/>
    <w:rsid w:val="00654EDF"/>
    <w:rsid w:val="006563EB"/>
    <w:rsid w:val="006565C7"/>
    <w:rsid w:val="00656D2A"/>
    <w:rsid w:val="00657310"/>
    <w:rsid w:val="006579F1"/>
    <w:rsid w:val="006602C3"/>
    <w:rsid w:val="00660754"/>
    <w:rsid w:val="00660ACF"/>
    <w:rsid w:val="00661BDA"/>
    <w:rsid w:val="00663AFC"/>
    <w:rsid w:val="00663C84"/>
    <w:rsid w:val="00664A34"/>
    <w:rsid w:val="0066527A"/>
    <w:rsid w:val="0066560C"/>
    <w:rsid w:val="00667066"/>
    <w:rsid w:val="0066719F"/>
    <w:rsid w:val="00670BFB"/>
    <w:rsid w:val="006725AC"/>
    <w:rsid w:val="006732E6"/>
    <w:rsid w:val="00673363"/>
    <w:rsid w:val="0067398E"/>
    <w:rsid w:val="00673BB9"/>
    <w:rsid w:val="006747CA"/>
    <w:rsid w:val="006768B4"/>
    <w:rsid w:val="006773F9"/>
    <w:rsid w:val="00677405"/>
    <w:rsid w:val="00677601"/>
    <w:rsid w:val="00677626"/>
    <w:rsid w:val="006801E6"/>
    <w:rsid w:val="00681043"/>
    <w:rsid w:val="006814D4"/>
    <w:rsid w:val="00682269"/>
    <w:rsid w:val="00682AB3"/>
    <w:rsid w:val="00683648"/>
    <w:rsid w:val="0068599A"/>
    <w:rsid w:val="006872F0"/>
    <w:rsid w:val="00690071"/>
    <w:rsid w:val="00690F52"/>
    <w:rsid w:val="00691C8D"/>
    <w:rsid w:val="00692D44"/>
    <w:rsid w:val="00693940"/>
    <w:rsid w:val="00693B48"/>
    <w:rsid w:val="00694450"/>
    <w:rsid w:val="006949EC"/>
    <w:rsid w:val="00694E52"/>
    <w:rsid w:val="00696AC3"/>
    <w:rsid w:val="006A0127"/>
    <w:rsid w:val="006A08F0"/>
    <w:rsid w:val="006A0DCD"/>
    <w:rsid w:val="006A1635"/>
    <w:rsid w:val="006A1689"/>
    <w:rsid w:val="006A1BF7"/>
    <w:rsid w:val="006A23C8"/>
    <w:rsid w:val="006A26C4"/>
    <w:rsid w:val="006A3157"/>
    <w:rsid w:val="006A46B5"/>
    <w:rsid w:val="006A4BA0"/>
    <w:rsid w:val="006A535C"/>
    <w:rsid w:val="006A56DA"/>
    <w:rsid w:val="006A56F9"/>
    <w:rsid w:val="006A61A6"/>
    <w:rsid w:val="006A6883"/>
    <w:rsid w:val="006A6AE9"/>
    <w:rsid w:val="006A74E2"/>
    <w:rsid w:val="006B0237"/>
    <w:rsid w:val="006B02C1"/>
    <w:rsid w:val="006B1C46"/>
    <w:rsid w:val="006B259A"/>
    <w:rsid w:val="006B2842"/>
    <w:rsid w:val="006B28A2"/>
    <w:rsid w:val="006B308B"/>
    <w:rsid w:val="006B338A"/>
    <w:rsid w:val="006B3427"/>
    <w:rsid w:val="006B3E79"/>
    <w:rsid w:val="006B55F5"/>
    <w:rsid w:val="006B63A9"/>
    <w:rsid w:val="006B6642"/>
    <w:rsid w:val="006B6746"/>
    <w:rsid w:val="006B6FE1"/>
    <w:rsid w:val="006C063E"/>
    <w:rsid w:val="006C0AD0"/>
    <w:rsid w:val="006C3950"/>
    <w:rsid w:val="006C4A13"/>
    <w:rsid w:val="006C6128"/>
    <w:rsid w:val="006C719A"/>
    <w:rsid w:val="006C7EA4"/>
    <w:rsid w:val="006D16FA"/>
    <w:rsid w:val="006D2F29"/>
    <w:rsid w:val="006D3486"/>
    <w:rsid w:val="006D35A1"/>
    <w:rsid w:val="006D5119"/>
    <w:rsid w:val="006D517B"/>
    <w:rsid w:val="006D6502"/>
    <w:rsid w:val="006E0147"/>
    <w:rsid w:val="006E016E"/>
    <w:rsid w:val="006E0260"/>
    <w:rsid w:val="006E1E4F"/>
    <w:rsid w:val="006E2E56"/>
    <w:rsid w:val="006E2E5C"/>
    <w:rsid w:val="006E2E9F"/>
    <w:rsid w:val="006E43C1"/>
    <w:rsid w:val="006E7C89"/>
    <w:rsid w:val="006E7E04"/>
    <w:rsid w:val="006F30B1"/>
    <w:rsid w:val="006F39AE"/>
    <w:rsid w:val="006F56A4"/>
    <w:rsid w:val="006F733B"/>
    <w:rsid w:val="0070031A"/>
    <w:rsid w:val="007008DE"/>
    <w:rsid w:val="00700E7E"/>
    <w:rsid w:val="0070133E"/>
    <w:rsid w:val="007016DD"/>
    <w:rsid w:val="00701D77"/>
    <w:rsid w:val="0070272D"/>
    <w:rsid w:val="00702B34"/>
    <w:rsid w:val="00703185"/>
    <w:rsid w:val="00703360"/>
    <w:rsid w:val="00703485"/>
    <w:rsid w:val="007036C2"/>
    <w:rsid w:val="007046CB"/>
    <w:rsid w:val="007051B7"/>
    <w:rsid w:val="007058C7"/>
    <w:rsid w:val="007068A7"/>
    <w:rsid w:val="007108B5"/>
    <w:rsid w:val="00710A19"/>
    <w:rsid w:val="00711D23"/>
    <w:rsid w:val="00712336"/>
    <w:rsid w:val="007125F7"/>
    <w:rsid w:val="00712CDA"/>
    <w:rsid w:val="0071393A"/>
    <w:rsid w:val="007154FE"/>
    <w:rsid w:val="0071702B"/>
    <w:rsid w:val="007173C7"/>
    <w:rsid w:val="00717896"/>
    <w:rsid w:val="00720346"/>
    <w:rsid w:val="00721B62"/>
    <w:rsid w:val="00721F38"/>
    <w:rsid w:val="00722007"/>
    <w:rsid w:val="00722B89"/>
    <w:rsid w:val="00723D6F"/>
    <w:rsid w:val="00724285"/>
    <w:rsid w:val="00724D51"/>
    <w:rsid w:val="00724E2F"/>
    <w:rsid w:val="007264D9"/>
    <w:rsid w:val="00727425"/>
    <w:rsid w:val="00730154"/>
    <w:rsid w:val="00730761"/>
    <w:rsid w:val="00731CB4"/>
    <w:rsid w:val="00731F14"/>
    <w:rsid w:val="00732327"/>
    <w:rsid w:val="00733D1A"/>
    <w:rsid w:val="00734084"/>
    <w:rsid w:val="007342E9"/>
    <w:rsid w:val="00735609"/>
    <w:rsid w:val="0073648F"/>
    <w:rsid w:val="00736E44"/>
    <w:rsid w:val="0073744F"/>
    <w:rsid w:val="00737A6D"/>
    <w:rsid w:val="00737D92"/>
    <w:rsid w:val="00740B49"/>
    <w:rsid w:val="00740FCC"/>
    <w:rsid w:val="0074132C"/>
    <w:rsid w:val="0074158F"/>
    <w:rsid w:val="00741F90"/>
    <w:rsid w:val="007427B0"/>
    <w:rsid w:val="00742953"/>
    <w:rsid w:val="007442FF"/>
    <w:rsid w:val="00744402"/>
    <w:rsid w:val="0074571F"/>
    <w:rsid w:val="00745DA0"/>
    <w:rsid w:val="00746906"/>
    <w:rsid w:val="00750287"/>
    <w:rsid w:val="00750A8A"/>
    <w:rsid w:val="007516A0"/>
    <w:rsid w:val="00751856"/>
    <w:rsid w:val="007526FB"/>
    <w:rsid w:val="007540F3"/>
    <w:rsid w:val="00754B49"/>
    <w:rsid w:val="00754EC1"/>
    <w:rsid w:val="007550EF"/>
    <w:rsid w:val="007568D7"/>
    <w:rsid w:val="0075700A"/>
    <w:rsid w:val="00757067"/>
    <w:rsid w:val="0076012B"/>
    <w:rsid w:val="007605EA"/>
    <w:rsid w:val="00761D10"/>
    <w:rsid w:val="00761DB5"/>
    <w:rsid w:val="007627B1"/>
    <w:rsid w:val="00762F0C"/>
    <w:rsid w:val="00763561"/>
    <w:rsid w:val="00764F54"/>
    <w:rsid w:val="00765539"/>
    <w:rsid w:val="0076578E"/>
    <w:rsid w:val="007666A3"/>
    <w:rsid w:val="00766898"/>
    <w:rsid w:val="00766A45"/>
    <w:rsid w:val="00766D7E"/>
    <w:rsid w:val="00767D4D"/>
    <w:rsid w:val="007714D3"/>
    <w:rsid w:val="0077187F"/>
    <w:rsid w:val="00771A15"/>
    <w:rsid w:val="00771B2B"/>
    <w:rsid w:val="00772250"/>
    <w:rsid w:val="007724C0"/>
    <w:rsid w:val="007725CF"/>
    <w:rsid w:val="00772DA0"/>
    <w:rsid w:val="00773C2C"/>
    <w:rsid w:val="0077483F"/>
    <w:rsid w:val="007748D7"/>
    <w:rsid w:val="00774DAF"/>
    <w:rsid w:val="007751CE"/>
    <w:rsid w:val="00775530"/>
    <w:rsid w:val="00775B50"/>
    <w:rsid w:val="00776B28"/>
    <w:rsid w:val="00776EB5"/>
    <w:rsid w:val="00777238"/>
    <w:rsid w:val="00777A5C"/>
    <w:rsid w:val="00777F90"/>
    <w:rsid w:val="007802B9"/>
    <w:rsid w:val="0078175C"/>
    <w:rsid w:val="0078175F"/>
    <w:rsid w:val="00781ACD"/>
    <w:rsid w:val="00782674"/>
    <w:rsid w:val="007834CD"/>
    <w:rsid w:val="00785155"/>
    <w:rsid w:val="007865C7"/>
    <w:rsid w:val="00786970"/>
    <w:rsid w:val="00786A90"/>
    <w:rsid w:val="00786A9A"/>
    <w:rsid w:val="00790ED6"/>
    <w:rsid w:val="0079255B"/>
    <w:rsid w:val="00792AD4"/>
    <w:rsid w:val="00796095"/>
    <w:rsid w:val="00796985"/>
    <w:rsid w:val="00797F1C"/>
    <w:rsid w:val="007A4008"/>
    <w:rsid w:val="007A4054"/>
    <w:rsid w:val="007A4C63"/>
    <w:rsid w:val="007A51E1"/>
    <w:rsid w:val="007A5453"/>
    <w:rsid w:val="007B037C"/>
    <w:rsid w:val="007B067E"/>
    <w:rsid w:val="007B1011"/>
    <w:rsid w:val="007B176F"/>
    <w:rsid w:val="007B2147"/>
    <w:rsid w:val="007B2708"/>
    <w:rsid w:val="007B2951"/>
    <w:rsid w:val="007B3D1A"/>
    <w:rsid w:val="007B4060"/>
    <w:rsid w:val="007B476F"/>
    <w:rsid w:val="007B4888"/>
    <w:rsid w:val="007B586B"/>
    <w:rsid w:val="007B7EDC"/>
    <w:rsid w:val="007C039D"/>
    <w:rsid w:val="007C19B1"/>
    <w:rsid w:val="007C363A"/>
    <w:rsid w:val="007C3790"/>
    <w:rsid w:val="007C3AB9"/>
    <w:rsid w:val="007C3F53"/>
    <w:rsid w:val="007C41DB"/>
    <w:rsid w:val="007C4353"/>
    <w:rsid w:val="007C4F6E"/>
    <w:rsid w:val="007C6BDC"/>
    <w:rsid w:val="007C73BA"/>
    <w:rsid w:val="007C7764"/>
    <w:rsid w:val="007D0761"/>
    <w:rsid w:val="007D0F23"/>
    <w:rsid w:val="007D256C"/>
    <w:rsid w:val="007D25CA"/>
    <w:rsid w:val="007D4AE5"/>
    <w:rsid w:val="007D5952"/>
    <w:rsid w:val="007D79C6"/>
    <w:rsid w:val="007E06FB"/>
    <w:rsid w:val="007E1C23"/>
    <w:rsid w:val="007E2E9C"/>
    <w:rsid w:val="007E3D37"/>
    <w:rsid w:val="007E435E"/>
    <w:rsid w:val="007E6369"/>
    <w:rsid w:val="007E6E97"/>
    <w:rsid w:val="007E7D96"/>
    <w:rsid w:val="007F1A6A"/>
    <w:rsid w:val="007F2A76"/>
    <w:rsid w:val="007F3115"/>
    <w:rsid w:val="007F4AD8"/>
    <w:rsid w:val="007F4D12"/>
    <w:rsid w:val="007F60C9"/>
    <w:rsid w:val="007F6199"/>
    <w:rsid w:val="007F7019"/>
    <w:rsid w:val="0080031B"/>
    <w:rsid w:val="00800C3A"/>
    <w:rsid w:val="00801E99"/>
    <w:rsid w:val="00802CE4"/>
    <w:rsid w:val="0080361D"/>
    <w:rsid w:val="00803B9D"/>
    <w:rsid w:val="0080405C"/>
    <w:rsid w:val="008049B3"/>
    <w:rsid w:val="00805FF1"/>
    <w:rsid w:val="00806FCE"/>
    <w:rsid w:val="0080748B"/>
    <w:rsid w:val="00810538"/>
    <w:rsid w:val="00810562"/>
    <w:rsid w:val="008105CC"/>
    <w:rsid w:val="00810AF0"/>
    <w:rsid w:val="00810CFD"/>
    <w:rsid w:val="008112B2"/>
    <w:rsid w:val="00811439"/>
    <w:rsid w:val="00812281"/>
    <w:rsid w:val="00814854"/>
    <w:rsid w:val="00814A94"/>
    <w:rsid w:val="00814F93"/>
    <w:rsid w:val="008150F1"/>
    <w:rsid w:val="00815526"/>
    <w:rsid w:val="00816749"/>
    <w:rsid w:val="00816B38"/>
    <w:rsid w:val="00816F7D"/>
    <w:rsid w:val="00817256"/>
    <w:rsid w:val="00817D13"/>
    <w:rsid w:val="00820086"/>
    <w:rsid w:val="0082033D"/>
    <w:rsid w:val="00820E33"/>
    <w:rsid w:val="00821188"/>
    <w:rsid w:val="00821926"/>
    <w:rsid w:val="00821B0D"/>
    <w:rsid w:val="0082234F"/>
    <w:rsid w:val="008241B1"/>
    <w:rsid w:val="0082485C"/>
    <w:rsid w:val="00824B07"/>
    <w:rsid w:val="00824FFA"/>
    <w:rsid w:val="00825061"/>
    <w:rsid w:val="0082598C"/>
    <w:rsid w:val="00826423"/>
    <w:rsid w:val="00830B29"/>
    <w:rsid w:val="00831C61"/>
    <w:rsid w:val="00832AE2"/>
    <w:rsid w:val="00832D76"/>
    <w:rsid w:val="0083322E"/>
    <w:rsid w:val="008332C7"/>
    <w:rsid w:val="008334F2"/>
    <w:rsid w:val="00833DA0"/>
    <w:rsid w:val="008343F3"/>
    <w:rsid w:val="00834906"/>
    <w:rsid w:val="00834940"/>
    <w:rsid w:val="00834B6C"/>
    <w:rsid w:val="00834C69"/>
    <w:rsid w:val="008350DA"/>
    <w:rsid w:val="0083537C"/>
    <w:rsid w:val="0083574C"/>
    <w:rsid w:val="00835D4C"/>
    <w:rsid w:val="0083647E"/>
    <w:rsid w:val="00836946"/>
    <w:rsid w:val="0084011F"/>
    <w:rsid w:val="00840C1E"/>
    <w:rsid w:val="008437CE"/>
    <w:rsid w:val="00843A48"/>
    <w:rsid w:val="0084468B"/>
    <w:rsid w:val="00844DA9"/>
    <w:rsid w:val="0084590C"/>
    <w:rsid w:val="00845C2F"/>
    <w:rsid w:val="008463FA"/>
    <w:rsid w:val="00846468"/>
    <w:rsid w:val="00847895"/>
    <w:rsid w:val="008507AA"/>
    <w:rsid w:val="00853021"/>
    <w:rsid w:val="0085366E"/>
    <w:rsid w:val="0085456F"/>
    <w:rsid w:val="00854988"/>
    <w:rsid w:val="00854DAD"/>
    <w:rsid w:val="00856103"/>
    <w:rsid w:val="00856499"/>
    <w:rsid w:val="008569C0"/>
    <w:rsid w:val="008576D8"/>
    <w:rsid w:val="00857808"/>
    <w:rsid w:val="00860DD0"/>
    <w:rsid w:val="00861667"/>
    <w:rsid w:val="0086195E"/>
    <w:rsid w:val="00861D2B"/>
    <w:rsid w:val="00861F95"/>
    <w:rsid w:val="00862DA3"/>
    <w:rsid w:val="00863217"/>
    <w:rsid w:val="00863931"/>
    <w:rsid w:val="00864717"/>
    <w:rsid w:val="00865B9E"/>
    <w:rsid w:val="0086651E"/>
    <w:rsid w:val="00866643"/>
    <w:rsid w:val="0086690C"/>
    <w:rsid w:val="00866928"/>
    <w:rsid w:val="00866C6A"/>
    <w:rsid w:val="00866DDE"/>
    <w:rsid w:val="00866FC0"/>
    <w:rsid w:val="008671B4"/>
    <w:rsid w:val="00867308"/>
    <w:rsid w:val="008705B5"/>
    <w:rsid w:val="008716BA"/>
    <w:rsid w:val="008717BD"/>
    <w:rsid w:val="00872326"/>
    <w:rsid w:val="008727B2"/>
    <w:rsid w:val="00873639"/>
    <w:rsid w:val="00873DE7"/>
    <w:rsid w:val="00873E05"/>
    <w:rsid w:val="00873FD4"/>
    <w:rsid w:val="008746E0"/>
    <w:rsid w:val="00874E0D"/>
    <w:rsid w:val="00875A2F"/>
    <w:rsid w:val="00877A65"/>
    <w:rsid w:val="00877F03"/>
    <w:rsid w:val="008813EB"/>
    <w:rsid w:val="008822C4"/>
    <w:rsid w:val="0088230A"/>
    <w:rsid w:val="00882D2C"/>
    <w:rsid w:val="00883A76"/>
    <w:rsid w:val="008854C1"/>
    <w:rsid w:val="00885CE5"/>
    <w:rsid w:val="008867D5"/>
    <w:rsid w:val="0088694E"/>
    <w:rsid w:val="008869D8"/>
    <w:rsid w:val="00886AE3"/>
    <w:rsid w:val="0088758B"/>
    <w:rsid w:val="00890230"/>
    <w:rsid w:val="008912A5"/>
    <w:rsid w:val="00892768"/>
    <w:rsid w:val="008936C8"/>
    <w:rsid w:val="00893F83"/>
    <w:rsid w:val="0089427C"/>
    <w:rsid w:val="00896CFD"/>
    <w:rsid w:val="00896D6B"/>
    <w:rsid w:val="00897E90"/>
    <w:rsid w:val="008A118B"/>
    <w:rsid w:val="008A45F8"/>
    <w:rsid w:val="008A4D9F"/>
    <w:rsid w:val="008A63A7"/>
    <w:rsid w:val="008A63F3"/>
    <w:rsid w:val="008A65D2"/>
    <w:rsid w:val="008A6764"/>
    <w:rsid w:val="008A6B57"/>
    <w:rsid w:val="008A713D"/>
    <w:rsid w:val="008B1734"/>
    <w:rsid w:val="008B1BDE"/>
    <w:rsid w:val="008B2021"/>
    <w:rsid w:val="008B2213"/>
    <w:rsid w:val="008B29DD"/>
    <w:rsid w:val="008B2F6C"/>
    <w:rsid w:val="008B3804"/>
    <w:rsid w:val="008B3AEB"/>
    <w:rsid w:val="008B6A36"/>
    <w:rsid w:val="008B6D28"/>
    <w:rsid w:val="008B7090"/>
    <w:rsid w:val="008C0040"/>
    <w:rsid w:val="008C0A32"/>
    <w:rsid w:val="008C3328"/>
    <w:rsid w:val="008C3E92"/>
    <w:rsid w:val="008C3F7C"/>
    <w:rsid w:val="008C40C4"/>
    <w:rsid w:val="008C5141"/>
    <w:rsid w:val="008C593C"/>
    <w:rsid w:val="008C6652"/>
    <w:rsid w:val="008C683E"/>
    <w:rsid w:val="008C7DB7"/>
    <w:rsid w:val="008D0313"/>
    <w:rsid w:val="008D1036"/>
    <w:rsid w:val="008D16AA"/>
    <w:rsid w:val="008D18A0"/>
    <w:rsid w:val="008D3BA4"/>
    <w:rsid w:val="008D3DBB"/>
    <w:rsid w:val="008D46AB"/>
    <w:rsid w:val="008D5122"/>
    <w:rsid w:val="008D5807"/>
    <w:rsid w:val="008D58DE"/>
    <w:rsid w:val="008D6878"/>
    <w:rsid w:val="008D735A"/>
    <w:rsid w:val="008D7958"/>
    <w:rsid w:val="008E0997"/>
    <w:rsid w:val="008E1D24"/>
    <w:rsid w:val="008E49D1"/>
    <w:rsid w:val="008E4ABF"/>
    <w:rsid w:val="008E4AFD"/>
    <w:rsid w:val="008E4FA4"/>
    <w:rsid w:val="008E51CC"/>
    <w:rsid w:val="008E5518"/>
    <w:rsid w:val="008E6B47"/>
    <w:rsid w:val="008F019D"/>
    <w:rsid w:val="008F216D"/>
    <w:rsid w:val="008F3375"/>
    <w:rsid w:val="008F379E"/>
    <w:rsid w:val="008F3DF1"/>
    <w:rsid w:val="008F5282"/>
    <w:rsid w:val="008F598B"/>
    <w:rsid w:val="008F5FEE"/>
    <w:rsid w:val="008F6948"/>
    <w:rsid w:val="008F6AAC"/>
    <w:rsid w:val="008F7523"/>
    <w:rsid w:val="00900118"/>
    <w:rsid w:val="0090079F"/>
    <w:rsid w:val="00900AB2"/>
    <w:rsid w:val="00901307"/>
    <w:rsid w:val="00902C15"/>
    <w:rsid w:val="00902EA4"/>
    <w:rsid w:val="0090343D"/>
    <w:rsid w:val="00904F4F"/>
    <w:rsid w:val="00905A8F"/>
    <w:rsid w:val="009061D9"/>
    <w:rsid w:val="00907AC6"/>
    <w:rsid w:val="00910DED"/>
    <w:rsid w:val="009118FD"/>
    <w:rsid w:val="00911B4F"/>
    <w:rsid w:val="0091205E"/>
    <w:rsid w:val="0091255D"/>
    <w:rsid w:val="009132C4"/>
    <w:rsid w:val="00913AEE"/>
    <w:rsid w:val="00914600"/>
    <w:rsid w:val="00916CF0"/>
    <w:rsid w:val="00917C3D"/>
    <w:rsid w:val="00920F2B"/>
    <w:rsid w:val="009218D8"/>
    <w:rsid w:val="00922360"/>
    <w:rsid w:val="0092321E"/>
    <w:rsid w:val="00923754"/>
    <w:rsid w:val="00925BCC"/>
    <w:rsid w:val="00925BEB"/>
    <w:rsid w:val="009267A4"/>
    <w:rsid w:val="00926CEE"/>
    <w:rsid w:val="00927367"/>
    <w:rsid w:val="00927A1F"/>
    <w:rsid w:val="009302A7"/>
    <w:rsid w:val="00930398"/>
    <w:rsid w:val="00930CBE"/>
    <w:rsid w:val="0093109F"/>
    <w:rsid w:val="00931667"/>
    <w:rsid w:val="00931996"/>
    <w:rsid w:val="00933727"/>
    <w:rsid w:val="009346EE"/>
    <w:rsid w:val="00934A03"/>
    <w:rsid w:val="009353A7"/>
    <w:rsid w:val="009360CE"/>
    <w:rsid w:val="009360F0"/>
    <w:rsid w:val="00936440"/>
    <w:rsid w:val="0093681C"/>
    <w:rsid w:val="00936974"/>
    <w:rsid w:val="00936E6C"/>
    <w:rsid w:val="0093743A"/>
    <w:rsid w:val="00937592"/>
    <w:rsid w:val="00937BE1"/>
    <w:rsid w:val="00940289"/>
    <w:rsid w:val="009403F1"/>
    <w:rsid w:val="0094120C"/>
    <w:rsid w:val="00941317"/>
    <w:rsid w:val="009413E7"/>
    <w:rsid w:val="0094147F"/>
    <w:rsid w:val="00941BA0"/>
    <w:rsid w:val="00941F89"/>
    <w:rsid w:val="00942BE3"/>
    <w:rsid w:val="0094321C"/>
    <w:rsid w:val="00943A04"/>
    <w:rsid w:val="009450B9"/>
    <w:rsid w:val="00945485"/>
    <w:rsid w:val="00945740"/>
    <w:rsid w:val="00945CE6"/>
    <w:rsid w:val="0094674A"/>
    <w:rsid w:val="00946DFE"/>
    <w:rsid w:val="009471AF"/>
    <w:rsid w:val="00947256"/>
    <w:rsid w:val="00947E9C"/>
    <w:rsid w:val="009511ED"/>
    <w:rsid w:val="00952282"/>
    <w:rsid w:val="009524F3"/>
    <w:rsid w:val="0095310C"/>
    <w:rsid w:val="009539AC"/>
    <w:rsid w:val="0095456F"/>
    <w:rsid w:val="00960301"/>
    <w:rsid w:val="00962384"/>
    <w:rsid w:val="00964951"/>
    <w:rsid w:val="00965F75"/>
    <w:rsid w:val="00966A6A"/>
    <w:rsid w:val="0096706D"/>
    <w:rsid w:val="00967243"/>
    <w:rsid w:val="00967B39"/>
    <w:rsid w:val="00971FF8"/>
    <w:rsid w:val="00972E0C"/>
    <w:rsid w:val="009733CC"/>
    <w:rsid w:val="00974D66"/>
    <w:rsid w:val="009754B2"/>
    <w:rsid w:val="00976681"/>
    <w:rsid w:val="0097680F"/>
    <w:rsid w:val="00976AE8"/>
    <w:rsid w:val="0097729F"/>
    <w:rsid w:val="00977367"/>
    <w:rsid w:val="0097746F"/>
    <w:rsid w:val="0097794C"/>
    <w:rsid w:val="00977DB5"/>
    <w:rsid w:val="0098066E"/>
    <w:rsid w:val="00980F6C"/>
    <w:rsid w:val="009815AD"/>
    <w:rsid w:val="009827F3"/>
    <w:rsid w:val="009835C0"/>
    <w:rsid w:val="00983CC2"/>
    <w:rsid w:val="00985A5B"/>
    <w:rsid w:val="009864A5"/>
    <w:rsid w:val="009869C4"/>
    <w:rsid w:val="00990051"/>
    <w:rsid w:val="009903F7"/>
    <w:rsid w:val="009929C0"/>
    <w:rsid w:val="00992A5A"/>
    <w:rsid w:val="00992AC2"/>
    <w:rsid w:val="00993D26"/>
    <w:rsid w:val="0099464D"/>
    <w:rsid w:val="00994A14"/>
    <w:rsid w:val="00994DD3"/>
    <w:rsid w:val="00994E54"/>
    <w:rsid w:val="00995BA4"/>
    <w:rsid w:val="009A16F7"/>
    <w:rsid w:val="009A2501"/>
    <w:rsid w:val="009A3110"/>
    <w:rsid w:val="009A4030"/>
    <w:rsid w:val="009A4845"/>
    <w:rsid w:val="009A5338"/>
    <w:rsid w:val="009A5D9C"/>
    <w:rsid w:val="009A6DAB"/>
    <w:rsid w:val="009A786A"/>
    <w:rsid w:val="009A7CCD"/>
    <w:rsid w:val="009A7DCA"/>
    <w:rsid w:val="009B062B"/>
    <w:rsid w:val="009B0C75"/>
    <w:rsid w:val="009B0E53"/>
    <w:rsid w:val="009B1900"/>
    <w:rsid w:val="009B1B55"/>
    <w:rsid w:val="009B1F4B"/>
    <w:rsid w:val="009B3460"/>
    <w:rsid w:val="009B34BD"/>
    <w:rsid w:val="009B3820"/>
    <w:rsid w:val="009B390A"/>
    <w:rsid w:val="009B3BE6"/>
    <w:rsid w:val="009B3C0E"/>
    <w:rsid w:val="009B4B9E"/>
    <w:rsid w:val="009B507E"/>
    <w:rsid w:val="009B51C5"/>
    <w:rsid w:val="009B5524"/>
    <w:rsid w:val="009B57F7"/>
    <w:rsid w:val="009B5C56"/>
    <w:rsid w:val="009B5E75"/>
    <w:rsid w:val="009B7629"/>
    <w:rsid w:val="009B79EB"/>
    <w:rsid w:val="009C0C10"/>
    <w:rsid w:val="009C11D0"/>
    <w:rsid w:val="009C130F"/>
    <w:rsid w:val="009C1C95"/>
    <w:rsid w:val="009C1D29"/>
    <w:rsid w:val="009C1DEB"/>
    <w:rsid w:val="009C2BF7"/>
    <w:rsid w:val="009C38A8"/>
    <w:rsid w:val="009C38FC"/>
    <w:rsid w:val="009C4100"/>
    <w:rsid w:val="009C4582"/>
    <w:rsid w:val="009C4E33"/>
    <w:rsid w:val="009C640C"/>
    <w:rsid w:val="009C6708"/>
    <w:rsid w:val="009C698A"/>
    <w:rsid w:val="009C69F3"/>
    <w:rsid w:val="009C785F"/>
    <w:rsid w:val="009C7FDA"/>
    <w:rsid w:val="009D0043"/>
    <w:rsid w:val="009D18E8"/>
    <w:rsid w:val="009D1EA5"/>
    <w:rsid w:val="009D2046"/>
    <w:rsid w:val="009D248B"/>
    <w:rsid w:val="009D258F"/>
    <w:rsid w:val="009D2C04"/>
    <w:rsid w:val="009D32B4"/>
    <w:rsid w:val="009D34FA"/>
    <w:rsid w:val="009D3E69"/>
    <w:rsid w:val="009D429E"/>
    <w:rsid w:val="009D4759"/>
    <w:rsid w:val="009D48AF"/>
    <w:rsid w:val="009D5D56"/>
    <w:rsid w:val="009D639F"/>
    <w:rsid w:val="009D6718"/>
    <w:rsid w:val="009D6974"/>
    <w:rsid w:val="009E009A"/>
    <w:rsid w:val="009E043F"/>
    <w:rsid w:val="009E050F"/>
    <w:rsid w:val="009E0963"/>
    <w:rsid w:val="009E0A9A"/>
    <w:rsid w:val="009E16F0"/>
    <w:rsid w:val="009E275A"/>
    <w:rsid w:val="009E355E"/>
    <w:rsid w:val="009E4156"/>
    <w:rsid w:val="009E7564"/>
    <w:rsid w:val="009E7DFE"/>
    <w:rsid w:val="009F0F2D"/>
    <w:rsid w:val="009F10D8"/>
    <w:rsid w:val="009F1103"/>
    <w:rsid w:val="009F22B6"/>
    <w:rsid w:val="009F26B0"/>
    <w:rsid w:val="009F2DC6"/>
    <w:rsid w:val="009F3628"/>
    <w:rsid w:val="009F3A2D"/>
    <w:rsid w:val="009F3BF5"/>
    <w:rsid w:val="009F3C18"/>
    <w:rsid w:val="009F423C"/>
    <w:rsid w:val="009F42B8"/>
    <w:rsid w:val="009F518F"/>
    <w:rsid w:val="009F56CF"/>
    <w:rsid w:val="009F56FC"/>
    <w:rsid w:val="009F5938"/>
    <w:rsid w:val="009F5C36"/>
    <w:rsid w:val="009F6173"/>
    <w:rsid w:val="009F6EEE"/>
    <w:rsid w:val="00A00988"/>
    <w:rsid w:val="00A016CB"/>
    <w:rsid w:val="00A01919"/>
    <w:rsid w:val="00A01938"/>
    <w:rsid w:val="00A01FA7"/>
    <w:rsid w:val="00A0260D"/>
    <w:rsid w:val="00A035EB"/>
    <w:rsid w:val="00A03B3F"/>
    <w:rsid w:val="00A03C45"/>
    <w:rsid w:val="00A04281"/>
    <w:rsid w:val="00A05DEA"/>
    <w:rsid w:val="00A11386"/>
    <w:rsid w:val="00A11980"/>
    <w:rsid w:val="00A11A7C"/>
    <w:rsid w:val="00A11CF5"/>
    <w:rsid w:val="00A12E5A"/>
    <w:rsid w:val="00A13CA9"/>
    <w:rsid w:val="00A15150"/>
    <w:rsid w:val="00A1680D"/>
    <w:rsid w:val="00A17D63"/>
    <w:rsid w:val="00A214C7"/>
    <w:rsid w:val="00A2178F"/>
    <w:rsid w:val="00A21BAE"/>
    <w:rsid w:val="00A2227F"/>
    <w:rsid w:val="00A22D6B"/>
    <w:rsid w:val="00A26307"/>
    <w:rsid w:val="00A264C0"/>
    <w:rsid w:val="00A267F2"/>
    <w:rsid w:val="00A26931"/>
    <w:rsid w:val="00A26F4A"/>
    <w:rsid w:val="00A27101"/>
    <w:rsid w:val="00A27BD7"/>
    <w:rsid w:val="00A30942"/>
    <w:rsid w:val="00A32997"/>
    <w:rsid w:val="00A33A01"/>
    <w:rsid w:val="00A33EC0"/>
    <w:rsid w:val="00A34AF2"/>
    <w:rsid w:val="00A35E74"/>
    <w:rsid w:val="00A361CC"/>
    <w:rsid w:val="00A369B5"/>
    <w:rsid w:val="00A40267"/>
    <w:rsid w:val="00A40CD5"/>
    <w:rsid w:val="00A41A6D"/>
    <w:rsid w:val="00A42135"/>
    <w:rsid w:val="00A42FB5"/>
    <w:rsid w:val="00A43F10"/>
    <w:rsid w:val="00A45275"/>
    <w:rsid w:val="00A4550D"/>
    <w:rsid w:val="00A45A88"/>
    <w:rsid w:val="00A45AD5"/>
    <w:rsid w:val="00A46CF2"/>
    <w:rsid w:val="00A47608"/>
    <w:rsid w:val="00A4768A"/>
    <w:rsid w:val="00A478B7"/>
    <w:rsid w:val="00A50090"/>
    <w:rsid w:val="00A5111E"/>
    <w:rsid w:val="00A5151F"/>
    <w:rsid w:val="00A51925"/>
    <w:rsid w:val="00A53C12"/>
    <w:rsid w:val="00A54137"/>
    <w:rsid w:val="00A54140"/>
    <w:rsid w:val="00A54461"/>
    <w:rsid w:val="00A54613"/>
    <w:rsid w:val="00A54D25"/>
    <w:rsid w:val="00A5537C"/>
    <w:rsid w:val="00A5544B"/>
    <w:rsid w:val="00A55DDC"/>
    <w:rsid w:val="00A560F9"/>
    <w:rsid w:val="00A57461"/>
    <w:rsid w:val="00A5798B"/>
    <w:rsid w:val="00A60263"/>
    <w:rsid w:val="00A6027B"/>
    <w:rsid w:val="00A606A9"/>
    <w:rsid w:val="00A618AA"/>
    <w:rsid w:val="00A61999"/>
    <w:rsid w:val="00A61CBE"/>
    <w:rsid w:val="00A63629"/>
    <w:rsid w:val="00A63CA0"/>
    <w:rsid w:val="00A63E5C"/>
    <w:rsid w:val="00A642BE"/>
    <w:rsid w:val="00A66250"/>
    <w:rsid w:val="00A66F9B"/>
    <w:rsid w:val="00A6730F"/>
    <w:rsid w:val="00A67353"/>
    <w:rsid w:val="00A70796"/>
    <w:rsid w:val="00A728BF"/>
    <w:rsid w:val="00A73799"/>
    <w:rsid w:val="00A73AE7"/>
    <w:rsid w:val="00A754BB"/>
    <w:rsid w:val="00A759EF"/>
    <w:rsid w:val="00A75BA6"/>
    <w:rsid w:val="00A75C85"/>
    <w:rsid w:val="00A779D9"/>
    <w:rsid w:val="00A77BD6"/>
    <w:rsid w:val="00A800DD"/>
    <w:rsid w:val="00A80231"/>
    <w:rsid w:val="00A80316"/>
    <w:rsid w:val="00A803B8"/>
    <w:rsid w:val="00A80EB8"/>
    <w:rsid w:val="00A81025"/>
    <w:rsid w:val="00A818F7"/>
    <w:rsid w:val="00A81E67"/>
    <w:rsid w:val="00A82B2A"/>
    <w:rsid w:val="00A82B82"/>
    <w:rsid w:val="00A8363C"/>
    <w:rsid w:val="00A84C3E"/>
    <w:rsid w:val="00A86485"/>
    <w:rsid w:val="00A86490"/>
    <w:rsid w:val="00A87491"/>
    <w:rsid w:val="00A87E1C"/>
    <w:rsid w:val="00A87EC3"/>
    <w:rsid w:val="00A917C5"/>
    <w:rsid w:val="00A922CD"/>
    <w:rsid w:val="00A92430"/>
    <w:rsid w:val="00A927EB"/>
    <w:rsid w:val="00A92E7E"/>
    <w:rsid w:val="00A934F5"/>
    <w:rsid w:val="00A93857"/>
    <w:rsid w:val="00A939DB"/>
    <w:rsid w:val="00A93EB9"/>
    <w:rsid w:val="00A951FD"/>
    <w:rsid w:val="00A95C92"/>
    <w:rsid w:val="00A96232"/>
    <w:rsid w:val="00A9667A"/>
    <w:rsid w:val="00A967EC"/>
    <w:rsid w:val="00A96E0D"/>
    <w:rsid w:val="00A97510"/>
    <w:rsid w:val="00A976C9"/>
    <w:rsid w:val="00A97807"/>
    <w:rsid w:val="00AA0515"/>
    <w:rsid w:val="00AA15AE"/>
    <w:rsid w:val="00AA344F"/>
    <w:rsid w:val="00AA4629"/>
    <w:rsid w:val="00AA5D42"/>
    <w:rsid w:val="00AA60A4"/>
    <w:rsid w:val="00AA6673"/>
    <w:rsid w:val="00AA68AE"/>
    <w:rsid w:val="00AA68B0"/>
    <w:rsid w:val="00AA6F9E"/>
    <w:rsid w:val="00AA7253"/>
    <w:rsid w:val="00AA7431"/>
    <w:rsid w:val="00AA7F76"/>
    <w:rsid w:val="00AB07F8"/>
    <w:rsid w:val="00AB0EA4"/>
    <w:rsid w:val="00AB1E7D"/>
    <w:rsid w:val="00AB2393"/>
    <w:rsid w:val="00AB288C"/>
    <w:rsid w:val="00AB2CEC"/>
    <w:rsid w:val="00AB3A89"/>
    <w:rsid w:val="00AB42BD"/>
    <w:rsid w:val="00AB5093"/>
    <w:rsid w:val="00AB56F0"/>
    <w:rsid w:val="00AB577F"/>
    <w:rsid w:val="00AB58C7"/>
    <w:rsid w:val="00AB59B9"/>
    <w:rsid w:val="00AB5BA5"/>
    <w:rsid w:val="00AB6212"/>
    <w:rsid w:val="00AB72C4"/>
    <w:rsid w:val="00AC18B6"/>
    <w:rsid w:val="00AC2288"/>
    <w:rsid w:val="00AC2833"/>
    <w:rsid w:val="00AC2BCD"/>
    <w:rsid w:val="00AC2C03"/>
    <w:rsid w:val="00AC525C"/>
    <w:rsid w:val="00AC53E8"/>
    <w:rsid w:val="00AC594A"/>
    <w:rsid w:val="00AC6065"/>
    <w:rsid w:val="00AC6D4B"/>
    <w:rsid w:val="00AC6DD5"/>
    <w:rsid w:val="00AC70AF"/>
    <w:rsid w:val="00AC7141"/>
    <w:rsid w:val="00AC729E"/>
    <w:rsid w:val="00AC7B8A"/>
    <w:rsid w:val="00AC7BB5"/>
    <w:rsid w:val="00AD0DB8"/>
    <w:rsid w:val="00AD1433"/>
    <w:rsid w:val="00AD1AB1"/>
    <w:rsid w:val="00AD3583"/>
    <w:rsid w:val="00AD4337"/>
    <w:rsid w:val="00AD433E"/>
    <w:rsid w:val="00AD435F"/>
    <w:rsid w:val="00AD44A3"/>
    <w:rsid w:val="00AD4918"/>
    <w:rsid w:val="00AD4D7B"/>
    <w:rsid w:val="00AD5310"/>
    <w:rsid w:val="00AD57ED"/>
    <w:rsid w:val="00AD5E91"/>
    <w:rsid w:val="00AD5FEC"/>
    <w:rsid w:val="00AD6CA2"/>
    <w:rsid w:val="00AD74CE"/>
    <w:rsid w:val="00AD7EB3"/>
    <w:rsid w:val="00AE0095"/>
    <w:rsid w:val="00AE01C0"/>
    <w:rsid w:val="00AE0411"/>
    <w:rsid w:val="00AE0D5F"/>
    <w:rsid w:val="00AE134E"/>
    <w:rsid w:val="00AE16C1"/>
    <w:rsid w:val="00AE1892"/>
    <w:rsid w:val="00AE1FD3"/>
    <w:rsid w:val="00AE31DB"/>
    <w:rsid w:val="00AE50DA"/>
    <w:rsid w:val="00AE52D4"/>
    <w:rsid w:val="00AE58B0"/>
    <w:rsid w:val="00AE5A26"/>
    <w:rsid w:val="00AE64EE"/>
    <w:rsid w:val="00AE6C9B"/>
    <w:rsid w:val="00AE70F4"/>
    <w:rsid w:val="00AE730F"/>
    <w:rsid w:val="00AE79BD"/>
    <w:rsid w:val="00AF0749"/>
    <w:rsid w:val="00AF11BF"/>
    <w:rsid w:val="00AF13BD"/>
    <w:rsid w:val="00AF3BF6"/>
    <w:rsid w:val="00AF4FAC"/>
    <w:rsid w:val="00AF61D3"/>
    <w:rsid w:val="00AF6B65"/>
    <w:rsid w:val="00AF71CC"/>
    <w:rsid w:val="00AF7ADE"/>
    <w:rsid w:val="00B00A08"/>
    <w:rsid w:val="00B00C7B"/>
    <w:rsid w:val="00B01DD1"/>
    <w:rsid w:val="00B02458"/>
    <w:rsid w:val="00B03059"/>
    <w:rsid w:val="00B03573"/>
    <w:rsid w:val="00B03931"/>
    <w:rsid w:val="00B03A6F"/>
    <w:rsid w:val="00B03EBC"/>
    <w:rsid w:val="00B04374"/>
    <w:rsid w:val="00B061FA"/>
    <w:rsid w:val="00B06888"/>
    <w:rsid w:val="00B0697A"/>
    <w:rsid w:val="00B069E0"/>
    <w:rsid w:val="00B076B5"/>
    <w:rsid w:val="00B111F6"/>
    <w:rsid w:val="00B11941"/>
    <w:rsid w:val="00B12D03"/>
    <w:rsid w:val="00B1349B"/>
    <w:rsid w:val="00B13B5E"/>
    <w:rsid w:val="00B13CC6"/>
    <w:rsid w:val="00B14270"/>
    <w:rsid w:val="00B15885"/>
    <w:rsid w:val="00B15A11"/>
    <w:rsid w:val="00B167A3"/>
    <w:rsid w:val="00B1704D"/>
    <w:rsid w:val="00B17AD8"/>
    <w:rsid w:val="00B20110"/>
    <w:rsid w:val="00B205C8"/>
    <w:rsid w:val="00B2100F"/>
    <w:rsid w:val="00B21DB0"/>
    <w:rsid w:val="00B22E06"/>
    <w:rsid w:val="00B239E3"/>
    <w:rsid w:val="00B2538C"/>
    <w:rsid w:val="00B25725"/>
    <w:rsid w:val="00B25F4C"/>
    <w:rsid w:val="00B27302"/>
    <w:rsid w:val="00B27801"/>
    <w:rsid w:val="00B303D5"/>
    <w:rsid w:val="00B307B9"/>
    <w:rsid w:val="00B308E7"/>
    <w:rsid w:val="00B30D18"/>
    <w:rsid w:val="00B31786"/>
    <w:rsid w:val="00B31FFE"/>
    <w:rsid w:val="00B32A34"/>
    <w:rsid w:val="00B3460A"/>
    <w:rsid w:val="00B36401"/>
    <w:rsid w:val="00B36988"/>
    <w:rsid w:val="00B4018A"/>
    <w:rsid w:val="00B40408"/>
    <w:rsid w:val="00B41468"/>
    <w:rsid w:val="00B41B1A"/>
    <w:rsid w:val="00B425C9"/>
    <w:rsid w:val="00B42A65"/>
    <w:rsid w:val="00B42B0E"/>
    <w:rsid w:val="00B42F01"/>
    <w:rsid w:val="00B44ADD"/>
    <w:rsid w:val="00B4503C"/>
    <w:rsid w:val="00B45A65"/>
    <w:rsid w:val="00B46037"/>
    <w:rsid w:val="00B46109"/>
    <w:rsid w:val="00B463E1"/>
    <w:rsid w:val="00B476C5"/>
    <w:rsid w:val="00B5020C"/>
    <w:rsid w:val="00B50E8E"/>
    <w:rsid w:val="00B51837"/>
    <w:rsid w:val="00B51A26"/>
    <w:rsid w:val="00B51CF1"/>
    <w:rsid w:val="00B51E24"/>
    <w:rsid w:val="00B51E28"/>
    <w:rsid w:val="00B53374"/>
    <w:rsid w:val="00B536C6"/>
    <w:rsid w:val="00B54241"/>
    <w:rsid w:val="00B5524A"/>
    <w:rsid w:val="00B558E6"/>
    <w:rsid w:val="00B55FF1"/>
    <w:rsid w:val="00B56C14"/>
    <w:rsid w:val="00B5708F"/>
    <w:rsid w:val="00B572C4"/>
    <w:rsid w:val="00B575CB"/>
    <w:rsid w:val="00B57C4F"/>
    <w:rsid w:val="00B57D33"/>
    <w:rsid w:val="00B57D73"/>
    <w:rsid w:val="00B600B8"/>
    <w:rsid w:val="00B60EC9"/>
    <w:rsid w:val="00B6138B"/>
    <w:rsid w:val="00B624D8"/>
    <w:rsid w:val="00B62AC5"/>
    <w:rsid w:val="00B631D0"/>
    <w:rsid w:val="00B637C4"/>
    <w:rsid w:val="00B639B4"/>
    <w:rsid w:val="00B64322"/>
    <w:rsid w:val="00B645C8"/>
    <w:rsid w:val="00B64CEE"/>
    <w:rsid w:val="00B65052"/>
    <w:rsid w:val="00B67384"/>
    <w:rsid w:val="00B67CFB"/>
    <w:rsid w:val="00B70932"/>
    <w:rsid w:val="00B70CB7"/>
    <w:rsid w:val="00B72153"/>
    <w:rsid w:val="00B7329A"/>
    <w:rsid w:val="00B736B8"/>
    <w:rsid w:val="00B73E2B"/>
    <w:rsid w:val="00B74DDE"/>
    <w:rsid w:val="00B74F4B"/>
    <w:rsid w:val="00B75C4A"/>
    <w:rsid w:val="00B7681E"/>
    <w:rsid w:val="00B811C9"/>
    <w:rsid w:val="00B8156A"/>
    <w:rsid w:val="00B82CBA"/>
    <w:rsid w:val="00B832E5"/>
    <w:rsid w:val="00B83707"/>
    <w:rsid w:val="00B8534B"/>
    <w:rsid w:val="00B85EF0"/>
    <w:rsid w:val="00B877F2"/>
    <w:rsid w:val="00B92880"/>
    <w:rsid w:val="00B92955"/>
    <w:rsid w:val="00B92D46"/>
    <w:rsid w:val="00B935F4"/>
    <w:rsid w:val="00B948E2"/>
    <w:rsid w:val="00B94B30"/>
    <w:rsid w:val="00B95A33"/>
    <w:rsid w:val="00B95A88"/>
    <w:rsid w:val="00BA0E19"/>
    <w:rsid w:val="00BA2649"/>
    <w:rsid w:val="00BA29F0"/>
    <w:rsid w:val="00BA4327"/>
    <w:rsid w:val="00BA4971"/>
    <w:rsid w:val="00BA4C6F"/>
    <w:rsid w:val="00BA5286"/>
    <w:rsid w:val="00BA52CA"/>
    <w:rsid w:val="00BA5348"/>
    <w:rsid w:val="00BA54AF"/>
    <w:rsid w:val="00BA5514"/>
    <w:rsid w:val="00BA63E2"/>
    <w:rsid w:val="00BA7AD1"/>
    <w:rsid w:val="00BA7DD5"/>
    <w:rsid w:val="00BB0A9E"/>
    <w:rsid w:val="00BB2007"/>
    <w:rsid w:val="00BB29ED"/>
    <w:rsid w:val="00BB3176"/>
    <w:rsid w:val="00BB3EAD"/>
    <w:rsid w:val="00BB46B1"/>
    <w:rsid w:val="00BB5249"/>
    <w:rsid w:val="00BB6042"/>
    <w:rsid w:val="00BC0B3A"/>
    <w:rsid w:val="00BC0D03"/>
    <w:rsid w:val="00BC1129"/>
    <w:rsid w:val="00BC1D96"/>
    <w:rsid w:val="00BC25AE"/>
    <w:rsid w:val="00BC26FD"/>
    <w:rsid w:val="00BC38D1"/>
    <w:rsid w:val="00BC3B8D"/>
    <w:rsid w:val="00BC45AD"/>
    <w:rsid w:val="00BC4E06"/>
    <w:rsid w:val="00BC57FF"/>
    <w:rsid w:val="00BC5FDC"/>
    <w:rsid w:val="00BC6699"/>
    <w:rsid w:val="00BC67CD"/>
    <w:rsid w:val="00BC72AD"/>
    <w:rsid w:val="00BC7906"/>
    <w:rsid w:val="00BC7B2E"/>
    <w:rsid w:val="00BC7EDB"/>
    <w:rsid w:val="00BD09D0"/>
    <w:rsid w:val="00BD0A23"/>
    <w:rsid w:val="00BD0F86"/>
    <w:rsid w:val="00BD1766"/>
    <w:rsid w:val="00BD1B0D"/>
    <w:rsid w:val="00BD1E4D"/>
    <w:rsid w:val="00BD2497"/>
    <w:rsid w:val="00BD2B16"/>
    <w:rsid w:val="00BD360A"/>
    <w:rsid w:val="00BD5787"/>
    <w:rsid w:val="00BD5881"/>
    <w:rsid w:val="00BD5E90"/>
    <w:rsid w:val="00BD6711"/>
    <w:rsid w:val="00BE04F2"/>
    <w:rsid w:val="00BE0671"/>
    <w:rsid w:val="00BE075D"/>
    <w:rsid w:val="00BE25CD"/>
    <w:rsid w:val="00BE4C8E"/>
    <w:rsid w:val="00BE5E7D"/>
    <w:rsid w:val="00BE740B"/>
    <w:rsid w:val="00BE78EA"/>
    <w:rsid w:val="00BE7C5F"/>
    <w:rsid w:val="00BF19C9"/>
    <w:rsid w:val="00BF1EE6"/>
    <w:rsid w:val="00BF1F70"/>
    <w:rsid w:val="00BF2270"/>
    <w:rsid w:val="00BF25F4"/>
    <w:rsid w:val="00BF33A1"/>
    <w:rsid w:val="00BF3D8C"/>
    <w:rsid w:val="00BF4635"/>
    <w:rsid w:val="00BF539F"/>
    <w:rsid w:val="00BF53F0"/>
    <w:rsid w:val="00BF5F91"/>
    <w:rsid w:val="00BF6255"/>
    <w:rsid w:val="00BF6F74"/>
    <w:rsid w:val="00BF7561"/>
    <w:rsid w:val="00C0105E"/>
    <w:rsid w:val="00C01D94"/>
    <w:rsid w:val="00C02066"/>
    <w:rsid w:val="00C0245D"/>
    <w:rsid w:val="00C032A0"/>
    <w:rsid w:val="00C0420A"/>
    <w:rsid w:val="00C044E3"/>
    <w:rsid w:val="00C04CFA"/>
    <w:rsid w:val="00C069AD"/>
    <w:rsid w:val="00C06ED7"/>
    <w:rsid w:val="00C07C25"/>
    <w:rsid w:val="00C10C6A"/>
    <w:rsid w:val="00C10CC3"/>
    <w:rsid w:val="00C11377"/>
    <w:rsid w:val="00C11F6A"/>
    <w:rsid w:val="00C1242B"/>
    <w:rsid w:val="00C136C4"/>
    <w:rsid w:val="00C14A1E"/>
    <w:rsid w:val="00C155C5"/>
    <w:rsid w:val="00C15E2C"/>
    <w:rsid w:val="00C16CB5"/>
    <w:rsid w:val="00C170CA"/>
    <w:rsid w:val="00C1721D"/>
    <w:rsid w:val="00C1733A"/>
    <w:rsid w:val="00C1794E"/>
    <w:rsid w:val="00C17EDD"/>
    <w:rsid w:val="00C20842"/>
    <w:rsid w:val="00C20C9A"/>
    <w:rsid w:val="00C21A51"/>
    <w:rsid w:val="00C224F4"/>
    <w:rsid w:val="00C228A4"/>
    <w:rsid w:val="00C23E29"/>
    <w:rsid w:val="00C24B6A"/>
    <w:rsid w:val="00C24C5D"/>
    <w:rsid w:val="00C25936"/>
    <w:rsid w:val="00C2619B"/>
    <w:rsid w:val="00C2640D"/>
    <w:rsid w:val="00C26EEC"/>
    <w:rsid w:val="00C2745A"/>
    <w:rsid w:val="00C31B6C"/>
    <w:rsid w:val="00C327D7"/>
    <w:rsid w:val="00C32860"/>
    <w:rsid w:val="00C334D4"/>
    <w:rsid w:val="00C33BC8"/>
    <w:rsid w:val="00C3449B"/>
    <w:rsid w:val="00C359F1"/>
    <w:rsid w:val="00C35B3F"/>
    <w:rsid w:val="00C364D1"/>
    <w:rsid w:val="00C36DA1"/>
    <w:rsid w:val="00C404FF"/>
    <w:rsid w:val="00C40A90"/>
    <w:rsid w:val="00C417BA"/>
    <w:rsid w:val="00C41DDC"/>
    <w:rsid w:val="00C42050"/>
    <w:rsid w:val="00C42BDC"/>
    <w:rsid w:val="00C43729"/>
    <w:rsid w:val="00C4397E"/>
    <w:rsid w:val="00C43DA2"/>
    <w:rsid w:val="00C44709"/>
    <w:rsid w:val="00C45378"/>
    <w:rsid w:val="00C4705E"/>
    <w:rsid w:val="00C471B9"/>
    <w:rsid w:val="00C50B42"/>
    <w:rsid w:val="00C511FD"/>
    <w:rsid w:val="00C51819"/>
    <w:rsid w:val="00C51CEA"/>
    <w:rsid w:val="00C52777"/>
    <w:rsid w:val="00C527C4"/>
    <w:rsid w:val="00C534C3"/>
    <w:rsid w:val="00C53E26"/>
    <w:rsid w:val="00C5434E"/>
    <w:rsid w:val="00C54C96"/>
    <w:rsid w:val="00C550C9"/>
    <w:rsid w:val="00C550D9"/>
    <w:rsid w:val="00C55C28"/>
    <w:rsid w:val="00C57395"/>
    <w:rsid w:val="00C57B59"/>
    <w:rsid w:val="00C57F38"/>
    <w:rsid w:val="00C60769"/>
    <w:rsid w:val="00C608E9"/>
    <w:rsid w:val="00C62111"/>
    <w:rsid w:val="00C623B8"/>
    <w:rsid w:val="00C6288D"/>
    <w:rsid w:val="00C64A4B"/>
    <w:rsid w:val="00C64E3F"/>
    <w:rsid w:val="00C653CA"/>
    <w:rsid w:val="00C65F5E"/>
    <w:rsid w:val="00C663B6"/>
    <w:rsid w:val="00C66FA1"/>
    <w:rsid w:val="00C67143"/>
    <w:rsid w:val="00C708E0"/>
    <w:rsid w:val="00C71E65"/>
    <w:rsid w:val="00C72015"/>
    <w:rsid w:val="00C72E6A"/>
    <w:rsid w:val="00C73CEC"/>
    <w:rsid w:val="00C75706"/>
    <w:rsid w:val="00C7680C"/>
    <w:rsid w:val="00C771B1"/>
    <w:rsid w:val="00C77D61"/>
    <w:rsid w:val="00C80D75"/>
    <w:rsid w:val="00C8195E"/>
    <w:rsid w:val="00C81B2A"/>
    <w:rsid w:val="00C83512"/>
    <w:rsid w:val="00C84080"/>
    <w:rsid w:val="00C84977"/>
    <w:rsid w:val="00C8602A"/>
    <w:rsid w:val="00C86257"/>
    <w:rsid w:val="00C86B73"/>
    <w:rsid w:val="00C87B94"/>
    <w:rsid w:val="00C90B69"/>
    <w:rsid w:val="00C914C2"/>
    <w:rsid w:val="00C93390"/>
    <w:rsid w:val="00C933C4"/>
    <w:rsid w:val="00C94248"/>
    <w:rsid w:val="00C954E9"/>
    <w:rsid w:val="00C956FA"/>
    <w:rsid w:val="00C95784"/>
    <w:rsid w:val="00C95832"/>
    <w:rsid w:val="00C967D2"/>
    <w:rsid w:val="00C96863"/>
    <w:rsid w:val="00C9706A"/>
    <w:rsid w:val="00C970C7"/>
    <w:rsid w:val="00C972D5"/>
    <w:rsid w:val="00C97C2D"/>
    <w:rsid w:val="00CA0E6D"/>
    <w:rsid w:val="00CA1E81"/>
    <w:rsid w:val="00CA27C9"/>
    <w:rsid w:val="00CA3C2A"/>
    <w:rsid w:val="00CA6285"/>
    <w:rsid w:val="00CA64D2"/>
    <w:rsid w:val="00CA78C9"/>
    <w:rsid w:val="00CA7DF5"/>
    <w:rsid w:val="00CB1545"/>
    <w:rsid w:val="00CB23FD"/>
    <w:rsid w:val="00CB3710"/>
    <w:rsid w:val="00CB3F73"/>
    <w:rsid w:val="00CB51E7"/>
    <w:rsid w:val="00CB6033"/>
    <w:rsid w:val="00CB6076"/>
    <w:rsid w:val="00CB6842"/>
    <w:rsid w:val="00CB6F67"/>
    <w:rsid w:val="00CC00CA"/>
    <w:rsid w:val="00CC0185"/>
    <w:rsid w:val="00CC1A6A"/>
    <w:rsid w:val="00CC1C2E"/>
    <w:rsid w:val="00CC2097"/>
    <w:rsid w:val="00CC2221"/>
    <w:rsid w:val="00CC2666"/>
    <w:rsid w:val="00CC2E10"/>
    <w:rsid w:val="00CC4220"/>
    <w:rsid w:val="00CC42FE"/>
    <w:rsid w:val="00CC446C"/>
    <w:rsid w:val="00CC4788"/>
    <w:rsid w:val="00CC491A"/>
    <w:rsid w:val="00CC623D"/>
    <w:rsid w:val="00CC694A"/>
    <w:rsid w:val="00CC6FB2"/>
    <w:rsid w:val="00CD03CF"/>
    <w:rsid w:val="00CD03F5"/>
    <w:rsid w:val="00CD0C46"/>
    <w:rsid w:val="00CD12A7"/>
    <w:rsid w:val="00CD3FD5"/>
    <w:rsid w:val="00CD484B"/>
    <w:rsid w:val="00CD55BB"/>
    <w:rsid w:val="00CD5D7B"/>
    <w:rsid w:val="00CD642C"/>
    <w:rsid w:val="00CD7BEF"/>
    <w:rsid w:val="00CD7DEC"/>
    <w:rsid w:val="00CE05A1"/>
    <w:rsid w:val="00CE0B55"/>
    <w:rsid w:val="00CE1777"/>
    <w:rsid w:val="00CE2BAF"/>
    <w:rsid w:val="00CE2D31"/>
    <w:rsid w:val="00CE50F0"/>
    <w:rsid w:val="00CE5566"/>
    <w:rsid w:val="00CE55D8"/>
    <w:rsid w:val="00CE5A46"/>
    <w:rsid w:val="00CE6067"/>
    <w:rsid w:val="00CE638F"/>
    <w:rsid w:val="00CE7214"/>
    <w:rsid w:val="00CE7354"/>
    <w:rsid w:val="00CE74E4"/>
    <w:rsid w:val="00CE7A4C"/>
    <w:rsid w:val="00CF0478"/>
    <w:rsid w:val="00CF052F"/>
    <w:rsid w:val="00CF06D2"/>
    <w:rsid w:val="00CF153B"/>
    <w:rsid w:val="00CF2261"/>
    <w:rsid w:val="00CF368D"/>
    <w:rsid w:val="00CF52C9"/>
    <w:rsid w:val="00CF5427"/>
    <w:rsid w:val="00CF551C"/>
    <w:rsid w:val="00CF5581"/>
    <w:rsid w:val="00CF6014"/>
    <w:rsid w:val="00D00844"/>
    <w:rsid w:val="00D0086F"/>
    <w:rsid w:val="00D008D2"/>
    <w:rsid w:val="00D011DB"/>
    <w:rsid w:val="00D017E2"/>
    <w:rsid w:val="00D01D17"/>
    <w:rsid w:val="00D01EBA"/>
    <w:rsid w:val="00D020AA"/>
    <w:rsid w:val="00D02148"/>
    <w:rsid w:val="00D02ECC"/>
    <w:rsid w:val="00D035CA"/>
    <w:rsid w:val="00D03F78"/>
    <w:rsid w:val="00D047E5"/>
    <w:rsid w:val="00D04893"/>
    <w:rsid w:val="00D07B6A"/>
    <w:rsid w:val="00D109A7"/>
    <w:rsid w:val="00D118CC"/>
    <w:rsid w:val="00D127CD"/>
    <w:rsid w:val="00D12DA8"/>
    <w:rsid w:val="00D13227"/>
    <w:rsid w:val="00D139A4"/>
    <w:rsid w:val="00D147C4"/>
    <w:rsid w:val="00D14A89"/>
    <w:rsid w:val="00D16278"/>
    <w:rsid w:val="00D17703"/>
    <w:rsid w:val="00D17ECD"/>
    <w:rsid w:val="00D20677"/>
    <w:rsid w:val="00D21CB1"/>
    <w:rsid w:val="00D22026"/>
    <w:rsid w:val="00D226A2"/>
    <w:rsid w:val="00D22EBB"/>
    <w:rsid w:val="00D230E5"/>
    <w:rsid w:val="00D23314"/>
    <w:rsid w:val="00D24733"/>
    <w:rsid w:val="00D248EF"/>
    <w:rsid w:val="00D25069"/>
    <w:rsid w:val="00D25D42"/>
    <w:rsid w:val="00D25F84"/>
    <w:rsid w:val="00D26D30"/>
    <w:rsid w:val="00D2724E"/>
    <w:rsid w:val="00D2759B"/>
    <w:rsid w:val="00D3082C"/>
    <w:rsid w:val="00D31AEC"/>
    <w:rsid w:val="00D32A40"/>
    <w:rsid w:val="00D33543"/>
    <w:rsid w:val="00D33BC9"/>
    <w:rsid w:val="00D3418A"/>
    <w:rsid w:val="00D34C9B"/>
    <w:rsid w:val="00D35049"/>
    <w:rsid w:val="00D36996"/>
    <w:rsid w:val="00D36C0D"/>
    <w:rsid w:val="00D36E24"/>
    <w:rsid w:val="00D37D67"/>
    <w:rsid w:val="00D40363"/>
    <w:rsid w:val="00D40426"/>
    <w:rsid w:val="00D43023"/>
    <w:rsid w:val="00D43E50"/>
    <w:rsid w:val="00D449E9"/>
    <w:rsid w:val="00D44EE0"/>
    <w:rsid w:val="00D460C4"/>
    <w:rsid w:val="00D46B35"/>
    <w:rsid w:val="00D47859"/>
    <w:rsid w:val="00D50221"/>
    <w:rsid w:val="00D50D23"/>
    <w:rsid w:val="00D51503"/>
    <w:rsid w:val="00D53670"/>
    <w:rsid w:val="00D5416A"/>
    <w:rsid w:val="00D5571C"/>
    <w:rsid w:val="00D561CB"/>
    <w:rsid w:val="00D56EBE"/>
    <w:rsid w:val="00D600C3"/>
    <w:rsid w:val="00D6105B"/>
    <w:rsid w:val="00D615C7"/>
    <w:rsid w:val="00D618C7"/>
    <w:rsid w:val="00D623C9"/>
    <w:rsid w:val="00D627DB"/>
    <w:rsid w:val="00D62CF3"/>
    <w:rsid w:val="00D63771"/>
    <w:rsid w:val="00D641C4"/>
    <w:rsid w:val="00D641DD"/>
    <w:rsid w:val="00D648A0"/>
    <w:rsid w:val="00D65878"/>
    <w:rsid w:val="00D65B86"/>
    <w:rsid w:val="00D66620"/>
    <w:rsid w:val="00D66A58"/>
    <w:rsid w:val="00D67EA4"/>
    <w:rsid w:val="00D710C8"/>
    <w:rsid w:val="00D71882"/>
    <w:rsid w:val="00D71A26"/>
    <w:rsid w:val="00D71B4F"/>
    <w:rsid w:val="00D7255C"/>
    <w:rsid w:val="00D732F0"/>
    <w:rsid w:val="00D73992"/>
    <w:rsid w:val="00D7480B"/>
    <w:rsid w:val="00D7482F"/>
    <w:rsid w:val="00D7495A"/>
    <w:rsid w:val="00D761C4"/>
    <w:rsid w:val="00D767ED"/>
    <w:rsid w:val="00D77061"/>
    <w:rsid w:val="00D80042"/>
    <w:rsid w:val="00D80675"/>
    <w:rsid w:val="00D8120E"/>
    <w:rsid w:val="00D8161D"/>
    <w:rsid w:val="00D819A2"/>
    <w:rsid w:val="00D81A36"/>
    <w:rsid w:val="00D82AD2"/>
    <w:rsid w:val="00D83AA5"/>
    <w:rsid w:val="00D84073"/>
    <w:rsid w:val="00D84E5F"/>
    <w:rsid w:val="00D86D63"/>
    <w:rsid w:val="00D86E18"/>
    <w:rsid w:val="00D86F00"/>
    <w:rsid w:val="00D873C7"/>
    <w:rsid w:val="00D92206"/>
    <w:rsid w:val="00D92B04"/>
    <w:rsid w:val="00D93723"/>
    <w:rsid w:val="00D938C4"/>
    <w:rsid w:val="00D93FCC"/>
    <w:rsid w:val="00D94EEC"/>
    <w:rsid w:val="00D960A1"/>
    <w:rsid w:val="00D9614D"/>
    <w:rsid w:val="00D962BD"/>
    <w:rsid w:val="00D96BF3"/>
    <w:rsid w:val="00D9756F"/>
    <w:rsid w:val="00D978EC"/>
    <w:rsid w:val="00D97AB6"/>
    <w:rsid w:val="00DA01DA"/>
    <w:rsid w:val="00DA02CE"/>
    <w:rsid w:val="00DA11E5"/>
    <w:rsid w:val="00DA1CE5"/>
    <w:rsid w:val="00DA2209"/>
    <w:rsid w:val="00DA2267"/>
    <w:rsid w:val="00DA241A"/>
    <w:rsid w:val="00DA26CC"/>
    <w:rsid w:val="00DA309A"/>
    <w:rsid w:val="00DA34EA"/>
    <w:rsid w:val="00DA4019"/>
    <w:rsid w:val="00DA500E"/>
    <w:rsid w:val="00DA53F9"/>
    <w:rsid w:val="00DA552F"/>
    <w:rsid w:val="00DA5846"/>
    <w:rsid w:val="00DA776C"/>
    <w:rsid w:val="00DA78D2"/>
    <w:rsid w:val="00DB06B7"/>
    <w:rsid w:val="00DB0C64"/>
    <w:rsid w:val="00DB27B3"/>
    <w:rsid w:val="00DB3BA3"/>
    <w:rsid w:val="00DB4C66"/>
    <w:rsid w:val="00DB620A"/>
    <w:rsid w:val="00DB715B"/>
    <w:rsid w:val="00DB7573"/>
    <w:rsid w:val="00DC249D"/>
    <w:rsid w:val="00DC339F"/>
    <w:rsid w:val="00DC33D5"/>
    <w:rsid w:val="00DC513D"/>
    <w:rsid w:val="00DC5E02"/>
    <w:rsid w:val="00DC640C"/>
    <w:rsid w:val="00DC76C3"/>
    <w:rsid w:val="00DC7B55"/>
    <w:rsid w:val="00DD032D"/>
    <w:rsid w:val="00DD106C"/>
    <w:rsid w:val="00DD1C7A"/>
    <w:rsid w:val="00DD2695"/>
    <w:rsid w:val="00DD4C57"/>
    <w:rsid w:val="00DD59E6"/>
    <w:rsid w:val="00DD62F7"/>
    <w:rsid w:val="00DD7A16"/>
    <w:rsid w:val="00DE03A5"/>
    <w:rsid w:val="00DE19F9"/>
    <w:rsid w:val="00DE270F"/>
    <w:rsid w:val="00DE315F"/>
    <w:rsid w:val="00DE4202"/>
    <w:rsid w:val="00DE44FB"/>
    <w:rsid w:val="00DE579A"/>
    <w:rsid w:val="00DE5B6A"/>
    <w:rsid w:val="00DE71AF"/>
    <w:rsid w:val="00DF018E"/>
    <w:rsid w:val="00DF058D"/>
    <w:rsid w:val="00DF0AAD"/>
    <w:rsid w:val="00DF0BF5"/>
    <w:rsid w:val="00DF148E"/>
    <w:rsid w:val="00DF1E1A"/>
    <w:rsid w:val="00DF3820"/>
    <w:rsid w:val="00DF3C55"/>
    <w:rsid w:val="00DF3E3D"/>
    <w:rsid w:val="00DF411E"/>
    <w:rsid w:val="00DF5E95"/>
    <w:rsid w:val="00DF62A1"/>
    <w:rsid w:val="00DF64F0"/>
    <w:rsid w:val="00DF738F"/>
    <w:rsid w:val="00DF783C"/>
    <w:rsid w:val="00DF7DBC"/>
    <w:rsid w:val="00E000DB"/>
    <w:rsid w:val="00E00392"/>
    <w:rsid w:val="00E005B2"/>
    <w:rsid w:val="00E0179E"/>
    <w:rsid w:val="00E02039"/>
    <w:rsid w:val="00E022E9"/>
    <w:rsid w:val="00E027CA"/>
    <w:rsid w:val="00E0479E"/>
    <w:rsid w:val="00E04BA7"/>
    <w:rsid w:val="00E05634"/>
    <w:rsid w:val="00E05912"/>
    <w:rsid w:val="00E05F23"/>
    <w:rsid w:val="00E06865"/>
    <w:rsid w:val="00E068D3"/>
    <w:rsid w:val="00E074A4"/>
    <w:rsid w:val="00E07D0A"/>
    <w:rsid w:val="00E120AA"/>
    <w:rsid w:val="00E120C2"/>
    <w:rsid w:val="00E12E4D"/>
    <w:rsid w:val="00E1563F"/>
    <w:rsid w:val="00E159AB"/>
    <w:rsid w:val="00E15BE9"/>
    <w:rsid w:val="00E15D2E"/>
    <w:rsid w:val="00E15DEC"/>
    <w:rsid w:val="00E15EB8"/>
    <w:rsid w:val="00E16F72"/>
    <w:rsid w:val="00E17AF6"/>
    <w:rsid w:val="00E20386"/>
    <w:rsid w:val="00E20AD5"/>
    <w:rsid w:val="00E20EEC"/>
    <w:rsid w:val="00E21762"/>
    <w:rsid w:val="00E21A2F"/>
    <w:rsid w:val="00E235AB"/>
    <w:rsid w:val="00E24452"/>
    <w:rsid w:val="00E247A5"/>
    <w:rsid w:val="00E24C1E"/>
    <w:rsid w:val="00E257E8"/>
    <w:rsid w:val="00E2633D"/>
    <w:rsid w:val="00E265AF"/>
    <w:rsid w:val="00E26AC2"/>
    <w:rsid w:val="00E278B3"/>
    <w:rsid w:val="00E278FB"/>
    <w:rsid w:val="00E27A9E"/>
    <w:rsid w:val="00E30226"/>
    <w:rsid w:val="00E309CE"/>
    <w:rsid w:val="00E31CBF"/>
    <w:rsid w:val="00E33225"/>
    <w:rsid w:val="00E33867"/>
    <w:rsid w:val="00E34838"/>
    <w:rsid w:val="00E34C06"/>
    <w:rsid w:val="00E34F02"/>
    <w:rsid w:val="00E352F4"/>
    <w:rsid w:val="00E37397"/>
    <w:rsid w:val="00E400CB"/>
    <w:rsid w:val="00E4037F"/>
    <w:rsid w:val="00E404E2"/>
    <w:rsid w:val="00E417B2"/>
    <w:rsid w:val="00E42F16"/>
    <w:rsid w:val="00E45B0C"/>
    <w:rsid w:val="00E45C6C"/>
    <w:rsid w:val="00E46637"/>
    <w:rsid w:val="00E46A11"/>
    <w:rsid w:val="00E5166B"/>
    <w:rsid w:val="00E524D1"/>
    <w:rsid w:val="00E5293F"/>
    <w:rsid w:val="00E5350D"/>
    <w:rsid w:val="00E54951"/>
    <w:rsid w:val="00E5704F"/>
    <w:rsid w:val="00E576B9"/>
    <w:rsid w:val="00E6192A"/>
    <w:rsid w:val="00E61CC6"/>
    <w:rsid w:val="00E61EC3"/>
    <w:rsid w:val="00E6332F"/>
    <w:rsid w:val="00E63DE8"/>
    <w:rsid w:val="00E64439"/>
    <w:rsid w:val="00E649C7"/>
    <w:rsid w:val="00E652D2"/>
    <w:rsid w:val="00E65A82"/>
    <w:rsid w:val="00E66136"/>
    <w:rsid w:val="00E67F8C"/>
    <w:rsid w:val="00E70129"/>
    <w:rsid w:val="00E70ADC"/>
    <w:rsid w:val="00E70C5C"/>
    <w:rsid w:val="00E716FC"/>
    <w:rsid w:val="00E7302B"/>
    <w:rsid w:val="00E73FAF"/>
    <w:rsid w:val="00E74FB5"/>
    <w:rsid w:val="00E76D9D"/>
    <w:rsid w:val="00E802EC"/>
    <w:rsid w:val="00E81E43"/>
    <w:rsid w:val="00E822AC"/>
    <w:rsid w:val="00E82916"/>
    <w:rsid w:val="00E83FA0"/>
    <w:rsid w:val="00E85143"/>
    <w:rsid w:val="00E8712A"/>
    <w:rsid w:val="00E87445"/>
    <w:rsid w:val="00E87905"/>
    <w:rsid w:val="00E87980"/>
    <w:rsid w:val="00E90B8D"/>
    <w:rsid w:val="00E90CC5"/>
    <w:rsid w:val="00E91589"/>
    <w:rsid w:val="00E91E59"/>
    <w:rsid w:val="00E91E91"/>
    <w:rsid w:val="00E924A0"/>
    <w:rsid w:val="00E92F29"/>
    <w:rsid w:val="00E93D7A"/>
    <w:rsid w:val="00E94E0A"/>
    <w:rsid w:val="00E95441"/>
    <w:rsid w:val="00E96020"/>
    <w:rsid w:val="00E9798B"/>
    <w:rsid w:val="00EA1966"/>
    <w:rsid w:val="00EA26B6"/>
    <w:rsid w:val="00EA3013"/>
    <w:rsid w:val="00EA336B"/>
    <w:rsid w:val="00EA39C6"/>
    <w:rsid w:val="00EA4187"/>
    <w:rsid w:val="00EA57C5"/>
    <w:rsid w:val="00EA5C80"/>
    <w:rsid w:val="00EA6991"/>
    <w:rsid w:val="00EA6D99"/>
    <w:rsid w:val="00EB1CDD"/>
    <w:rsid w:val="00EB1F76"/>
    <w:rsid w:val="00EB2A3D"/>
    <w:rsid w:val="00EB2C81"/>
    <w:rsid w:val="00EB3153"/>
    <w:rsid w:val="00EB3441"/>
    <w:rsid w:val="00EB358F"/>
    <w:rsid w:val="00EB3932"/>
    <w:rsid w:val="00EB4592"/>
    <w:rsid w:val="00EB5C8C"/>
    <w:rsid w:val="00EB5D2D"/>
    <w:rsid w:val="00EB75D3"/>
    <w:rsid w:val="00EB7B70"/>
    <w:rsid w:val="00EB7CA6"/>
    <w:rsid w:val="00EB7E1A"/>
    <w:rsid w:val="00EC0340"/>
    <w:rsid w:val="00EC198A"/>
    <w:rsid w:val="00EC1C11"/>
    <w:rsid w:val="00EC4754"/>
    <w:rsid w:val="00EC584A"/>
    <w:rsid w:val="00EC58D1"/>
    <w:rsid w:val="00EC6424"/>
    <w:rsid w:val="00EC6669"/>
    <w:rsid w:val="00EC6F2E"/>
    <w:rsid w:val="00ED0C4D"/>
    <w:rsid w:val="00ED0D30"/>
    <w:rsid w:val="00ED19D1"/>
    <w:rsid w:val="00ED1D44"/>
    <w:rsid w:val="00ED3637"/>
    <w:rsid w:val="00ED3D29"/>
    <w:rsid w:val="00ED3FD0"/>
    <w:rsid w:val="00ED49DA"/>
    <w:rsid w:val="00ED4B97"/>
    <w:rsid w:val="00ED559D"/>
    <w:rsid w:val="00ED58EC"/>
    <w:rsid w:val="00ED5F34"/>
    <w:rsid w:val="00ED6E25"/>
    <w:rsid w:val="00ED7F1E"/>
    <w:rsid w:val="00EE0741"/>
    <w:rsid w:val="00EE139F"/>
    <w:rsid w:val="00EE28E0"/>
    <w:rsid w:val="00EE3019"/>
    <w:rsid w:val="00EE4285"/>
    <w:rsid w:val="00EE4808"/>
    <w:rsid w:val="00EE61E3"/>
    <w:rsid w:val="00EE6C32"/>
    <w:rsid w:val="00EE6D6D"/>
    <w:rsid w:val="00EE7352"/>
    <w:rsid w:val="00EE78DF"/>
    <w:rsid w:val="00EE7DCB"/>
    <w:rsid w:val="00EF0375"/>
    <w:rsid w:val="00EF068A"/>
    <w:rsid w:val="00EF2001"/>
    <w:rsid w:val="00EF202F"/>
    <w:rsid w:val="00EF218D"/>
    <w:rsid w:val="00EF2365"/>
    <w:rsid w:val="00EF34CE"/>
    <w:rsid w:val="00EF37E6"/>
    <w:rsid w:val="00EF398B"/>
    <w:rsid w:val="00EF43E1"/>
    <w:rsid w:val="00EF44BE"/>
    <w:rsid w:val="00EF50C6"/>
    <w:rsid w:val="00EF6BCC"/>
    <w:rsid w:val="00EF7252"/>
    <w:rsid w:val="00F01302"/>
    <w:rsid w:val="00F01C05"/>
    <w:rsid w:val="00F01C84"/>
    <w:rsid w:val="00F01D40"/>
    <w:rsid w:val="00F01D89"/>
    <w:rsid w:val="00F026A7"/>
    <w:rsid w:val="00F028A2"/>
    <w:rsid w:val="00F02B17"/>
    <w:rsid w:val="00F02F81"/>
    <w:rsid w:val="00F031B2"/>
    <w:rsid w:val="00F034D1"/>
    <w:rsid w:val="00F036C2"/>
    <w:rsid w:val="00F03804"/>
    <w:rsid w:val="00F03B11"/>
    <w:rsid w:val="00F03EA5"/>
    <w:rsid w:val="00F04247"/>
    <w:rsid w:val="00F055A2"/>
    <w:rsid w:val="00F05795"/>
    <w:rsid w:val="00F069C5"/>
    <w:rsid w:val="00F06E56"/>
    <w:rsid w:val="00F072C6"/>
    <w:rsid w:val="00F07A46"/>
    <w:rsid w:val="00F10779"/>
    <w:rsid w:val="00F1092B"/>
    <w:rsid w:val="00F115B8"/>
    <w:rsid w:val="00F11868"/>
    <w:rsid w:val="00F12771"/>
    <w:rsid w:val="00F12C02"/>
    <w:rsid w:val="00F134E7"/>
    <w:rsid w:val="00F138A4"/>
    <w:rsid w:val="00F15369"/>
    <w:rsid w:val="00F157E8"/>
    <w:rsid w:val="00F1612E"/>
    <w:rsid w:val="00F1612F"/>
    <w:rsid w:val="00F21686"/>
    <w:rsid w:val="00F21D43"/>
    <w:rsid w:val="00F21FA7"/>
    <w:rsid w:val="00F22092"/>
    <w:rsid w:val="00F22CDB"/>
    <w:rsid w:val="00F22F9B"/>
    <w:rsid w:val="00F23C77"/>
    <w:rsid w:val="00F244D4"/>
    <w:rsid w:val="00F2459E"/>
    <w:rsid w:val="00F255D3"/>
    <w:rsid w:val="00F27878"/>
    <w:rsid w:val="00F27960"/>
    <w:rsid w:val="00F27B94"/>
    <w:rsid w:val="00F27C06"/>
    <w:rsid w:val="00F301A3"/>
    <w:rsid w:val="00F30A3B"/>
    <w:rsid w:val="00F30E1A"/>
    <w:rsid w:val="00F30FE1"/>
    <w:rsid w:val="00F31174"/>
    <w:rsid w:val="00F33645"/>
    <w:rsid w:val="00F337D3"/>
    <w:rsid w:val="00F33F56"/>
    <w:rsid w:val="00F355AC"/>
    <w:rsid w:val="00F358A3"/>
    <w:rsid w:val="00F41F5B"/>
    <w:rsid w:val="00F42D46"/>
    <w:rsid w:val="00F4390D"/>
    <w:rsid w:val="00F44658"/>
    <w:rsid w:val="00F4474A"/>
    <w:rsid w:val="00F447FD"/>
    <w:rsid w:val="00F471ED"/>
    <w:rsid w:val="00F47F4F"/>
    <w:rsid w:val="00F47F8C"/>
    <w:rsid w:val="00F5327B"/>
    <w:rsid w:val="00F53407"/>
    <w:rsid w:val="00F53F17"/>
    <w:rsid w:val="00F54846"/>
    <w:rsid w:val="00F551DA"/>
    <w:rsid w:val="00F55B9D"/>
    <w:rsid w:val="00F560DD"/>
    <w:rsid w:val="00F57137"/>
    <w:rsid w:val="00F600DB"/>
    <w:rsid w:val="00F60329"/>
    <w:rsid w:val="00F6054F"/>
    <w:rsid w:val="00F60CD7"/>
    <w:rsid w:val="00F6180B"/>
    <w:rsid w:val="00F627C7"/>
    <w:rsid w:val="00F62E6C"/>
    <w:rsid w:val="00F63233"/>
    <w:rsid w:val="00F63D74"/>
    <w:rsid w:val="00F6405E"/>
    <w:rsid w:val="00F64097"/>
    <w:rsid w:val="00F64AE0"/>
    <w:rsid w:val="00F657F9"/>
    <w:rsid w:val="00F65ADD"/>
    <w:rsid w:val="00F66458"/>
    <w:rsid w:val="00F6692A"/>
    <w:rsid w:val="00F672F5"/>
    <w:rsid w:val="00F673D9"/>
    <w:rsid w:val="00F679DB"/>
    <w:rsid w:val="00F708A8"/>
    <w:rsid w:val="00F7094C"/>
    <w:rsid w:val="00F70C04"/>
    <w:rsid w:val="00F70D85"/>
    <w:rsid w:val="00F71EC0"/>
    <w:rsid w:val="00F72643"/>
    <w:rsid w:val="00F73BC8"/>
    <w:rsid w:val="00F73CD6"/>
    <w:rsid w:val="00F745EE"/>
    <w:rsid w:val="00F74CE0"/>
    <w:rsid w:val="00F7575E"/>
    <w:rsid w:val="00F76006"/>
    <w:rsid w:val="00F76710"/>
    <w:rsid w:val="00F76D18"/>
    <w:rsid w:val="00F7723B"/>
    <w:rsid w:val="00F773B6"/>
    <w:rsid w:val="00F80577"/>
    <w:rsid w:val="00F8064E"/>
    <w:rsid w:val="00F80CE2"/>
    <w:rsid w:val="00F82A50"/>
    <w:rsid w:val="00F836F0"/>
    <w:rsid w:val="00F838BB"/>
    <w:rsid w:val="00F8519A"/>
    <w:rsid w:val="00F862CA"/>
    <w:rsid w:val="00F8702C"/>
    <w:rsid w:val="00F87756"/>
    <w:rsid w:val="00F8776D"/>
    <w:rsid w:val="00F87841"/>
    <w:rsid w:val="00F90977"/>
    <w:rsid w:val="00F91E9C"/>
    <w:rsid w:val="00F92F66"/>
    <w:rsid w:val="00F93DE7"/>
    <w:rsid w:val="00F94B07"/>
    <w:rsid w:val="00F9541F"/>
    <w:rsid w:val="00F97262"/>
    <w:rsid w:val="00F975CF"/>
    <w:rsid w:val="00F976DD"/>
    <w:rsid w:val="00FA0191"/>
    <w:rsid w:val="00FA095F"/>
    <w:rsid w:val="00FA0FAB"/>
    <w:rsid w:val="00FA0FBF"/>
    <w:rsid w:val="00FA13C3"/>
    <w:rsid w:val="00FA2A60"/>
    <w:rsid w:val="00FA341E"/>
    <w:rsid w:val="00FA376C"/>
    <w:rsid w:val="00FA4B71"/>
    <w:rsid w:val="00FA4E90"/>
    <w:rsid w:val="00FA5E17"/>
    <w:rsid w:val="00FA60E0"/>
    <w:rsid w:val="00FA622B"/>
    <w:rsid w:val="00FA6884"/>
    <w:rsid w:val="00FA77DB"/>
    <w:rsid w:val="00FA7896"/>
    <w:rsid w:val="00FA7FDD"/>
    <w:rsid w:val="00FB02C0"/>
    <w:rsid w:val="00FB06F1"/>
    <w:rsid w:val="00FB1D6C"/>
    <w:rsid w:val="00FB2657"/>
    <w:rsid w:val="00FB29D3"/>
    <w:rsid w:val="00FB396D"/>
    <w:rsid w:val="00FB3C88"/>
    <w:rsid w:val="00FB3D9D"/>
    <w:rsid w:val="00FB5233"/>
    <w:rsid w:val="00FB55A4"/>
    <w:rsid w:val="00FB642B"/>
    <w:rsid w:val="00FB7776"/>
    <w:rsid w:val="00FC078D"/>
    <w:rsid w:val="00FC1AF6"/>
    <w:rsid w:val="00FC1BFD"/>
    <w:rsid w:val="00FC2466"/>
    <w:rsid w:val="00FC3BF3"/>
    <w:rsid w:val="00FC3C2D"/>
    <w:rsid w:val="00FC3CA5"/>
    <w:rsid w:val="00FC4F59"/>
    <w:rsid w:val="00FC66F5"/>
    <w:rsid w:val="00FC7557"/>
    <w:rsid w:val="00FC7C15"/>
    <w:rsid w:val="00FC7E48"/>
    <w:rsid w:val="00FD044A"/>
    <w:rsid w:val="00FD061F"/>
    <w:rsid w:val="00FD180B"/>
    <w:rsid w:val="00FD1A49"/>
    <w:rsid w:val="00FD2B4D"/>
    <w:rsid w:val="00FD3E15"/>
    <w:rsid w:val="00FD40CF"/>
    <w:rsid w:val="00FD45FC"/>
    <w:rsid w:val="00FD6C46"/>
    <w:rsid w:val="00FD6D67"/>
    <w:rsid w:val="00FD785B"/>
    <w:rsid w:val="00FD7878"/>
    <w:rsid w:val="00FE0B2E"/>
    <w:rsid w:val="00FE0DBD"/>
    <w:rsid w:val="00FE235C"/>
    <w:rsid w:val="00FE3D1A"/>
    <w:rsid w:val="00FE4811"/>
    <w:rsid w:val="00FE5363"/>
    <w:rsid w:val="00FE57AD"/>
    <w:rsid w:val="00FE5858"/>
    <w:rsid w:val="00FE5992"/>
    <w:rsid w:val="00FE6EE1"/>
    <w:rsid w:val="00FE7305"/>
    <w:rsid w:val="00FE73FE"/>
    <w:rsid w:val="00FE7B10"/>
    <w:rsid w:val="00FF0902"/>
    <w:rsid w:val="00FF0E5A"/>
    <w:rsid w:val="00FF2134"/>
    <w:rsid w:val="00FF2856"/>
    <w:rsid w:val="00FF3657"/>
    <w:rsid w:val="00FF3990"/>
    <w:rsid w:val="00FF3ED0"/>
    <w:rsid w:val="00FF3F40"/>
    <w:rsid w:val="00FF40A7"/>
    <w:rsid w:val="00FF4F72"/>
    <w:rsid w:val="00FF5464"/>
    <w:rsid w:val="00FF555D"/>
    <w:rsid w:val="00FF5CDA"/>
    <w:rsid w:val="00FF77CF"/>
    <w:rsid w:val="00FF7CFE"/>
    <w:rsid w:val="00FF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62C7C"/>
  <w15:chartTrackingRefBased/>
  <w15:docId w15:val="{92CE78C1-4352-4CAE-89AD-56976A4A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375"/>
  </w:style>
  <w:style w:type="paragraph" w:styleId="Heading1">
    <w:name w:val="heading 1"/>
    <w:basedOn w:val="Normal"/>
    <w:next w:val="Normal"/>
    <w:link w:val="Heading1Char"/>
    <w:uiPriority w:val="9"/>
    <w:qFormat/>
    <w:rsid w:val="00A11C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1B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4D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2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D03"/>
  </w:style>
  <w:style w:type="paragraph" w:styleId="Footer">
    <w:name w:val="footer"/>
    <w:basedOn w:val="Normal"/>
    <w:link w:val="FooterChar"/>
    <w:uiPriority w:val="99"/>
    <w:unhideWhenUsed/>
    <w:rsid w:val="00B12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D03"/>
  </w:style>
  <w:style w:type="character" w:customStyle="1" w:styleId="Heading1Char">
    <w:name w:val="Heading 1 Char"/>
    <w:basedOn w:val="DefaultParagraphFont"/>
    <w:link w:val="Heading1"/>
    <w:uiPriority w:val="9"/>
    <w:rsid w:val="00A11CF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11CF5"/>
    <w:pPr>
      <w:outlineLvl w:val="9"/>
    </w:pPr>
  </w:style>
  <w:style w:type="paragraph" w:styleId="TOC2">
    <w:name w:val="toc 2"/>
    <w:basedOn w:val="Normal"/>
    <w:next w:val="Normal"/>
    <w:autoRedefine/>
    <w:uiPriority w:val="39"/>
    <w:unhideWhenUsed/>
    <w:rsid w:val="00147237"/>
    <w:pPr>
      <w:spacing w:after="100"/>
      <w:ind w:left="220"/>
    </w:pPr>
    <w:rPr>
      <w:rFonts w:ascii="Times New Roman" w:eastAsiaTheme="minorEastAsia" w:hAnsi="Times New Roman" w:cs="Times New Roman"/>
      <w:sz w:val="24"/>
    </w:rPr>
  </w:style>
  <w:style w:type="paragraph" w:styleId="TOC1">
    <w:name w:val="toc 1"/>
    <w:basedOn w:val="Normal"/>
    <w:next w:val="Normal"/>
    <w:autoRedefine/>
    <w:uiPriority w:val="39"/>
    <w:unhideWhenUsed/>
    <w:rsid w:val="00234750"/>
    <w:pPr>
      <w:spacing w:after="10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47237"/>
    <w:pPr>
      <w:spacing w:after="100"/>
      <w:ind w:left="440"/>
    </w:pPr>
    <w:rPr>
      <w:rFonts w:ascii="Times New Roman" w:eastAsiaTheme="minorEastAsia" w:hAnsi="Times New Roman" w:cs="Times New Roman"/>
      <w:sz w:val="24"/>
    </w:rPr>
  </w:style>
  <w:style w:type="character" w:styleId="Hyperlink">
    <w:name w:val="Hyperlink"/>
    <w:basedOn w:val="DefaultParagraphFont"/>
    <w:uiPriority w:val="99"/>
    <w:unhideWhenUsed/>
    <w:rsid w:val="00180D90"/>
    <w:rPr>
      <w:color w:val="0563C1" w:themeColor="hyperlink"/>
      <w:u w:val="single"/>
    </w:rPr>
  </w:style>
  <w:style w:type="character" w:customStyle="1" w:styleId="Heading2Char">
    <w:name w:val="Heading 2 Char"/>
    <w:basedOn w:val="DefaultParagraphFont"/>
    <w:link w:val="Heading2"/>
    <w:uiPriority w:val="9"/>
    <w:rsid w:val="00C31B6C"/>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456AE5"/>
    <w:rPr>
      <w:color w:val="605E5C"/>
      <w:shd w:val="clear" w:color="auto" w:fill="E1DFDD"/>
    </w:rPr>
  </w:style>
  <w:style w:type="character" w:customStyle="1" w:styleId="Heading3Char">
    <w:name w:val="Heading 3 Char"/>
    <w:basedOn w:val="DefaultParagraphFont"/>
    <w:link w:val="Heading3"/>
    <w:uiPriority w:val="9"/>
    <w:rsid w:val="00054D0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19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3472"/>
    <w:pPr>
      <w:ind w:left="720"/>
      <w:contextualSpacing/>
    </w:pPr>
  </w:style>
  <w:style w:type="character" w:styleId="PlaceholderText">
    <w:name w:val="Placeholder Text"/>
    <w:basedOn w:val="DefaultParagraphFont"/>
    <w:uiPriority w:val="99"/>
    <w:semiHidden/>
    <w:rsid w:val="00372286"/>
    <w:rPr>
      <w:color w:val="808080"/>
    </w:rPr>
  </w:style>
  <w:style w:type="character" w:styleId="CommentReference">
    <w:name w:val="annotation reference"/>
    <w:basedOn w:val="DefaultParagraphFont"/>
    <w:uiPriority w:val="99"/>
    <w:semiHidden/>
    <w:unhideWhenUsed/>
    <w:rsid w:val="00F069C5"/>
    <w:rPr>
      <w:sz w:val="16"/>
      <w:szCs w:val="16"/>
    </w:rPr>
  </w:style>
  <w:style w:type="paragraph" w:styleId="CommentText">
    <w:name w:val="annotation text"/>
    <w:basedOn w:val="Normal"/>
    <w:link w:val="CommentTextChar"/>
    <w:uiPriority w:val="99"/>
    <w:semiHidden/>
    <w:unhideWhenUsed/>
    <w:rsid w:val="00F069C5"/>
    <w:pPr>
      <w:spacing w:line="240" w:lineRule="auto"/>
    </w:pPr>
    <w:rPr>
      <w:sz w:val="20"/>
      <w:szCs w:val="20"/>
    </w:rPr>
  </w:style>
  <w:style w:type="character" w:customStyle="1" w:styleId="CommentTextChar">
    <w:name w:val="Comment Text Char"/>
    <w:basedOn w:val="DefaultParagraphFont"/>
    <w:link w:val="CommentText"/>
    <w:uiPriority w:val="99"/>
    <w:semiHidden/>
    <w:rsid w:val="00F069C5"/>
    <w:rPr>
      <w:sz w:val="20"/>
      <w:szCs w:val="20"/>
    </w:rPr>
  </w:style>
  <w:style w:type="paragraph" w:styleId="CommentSubject">
    <w:name w:val="annotation subject"/>
    <w:basedOn w:val="CommentText"/>
    <w:next w:val="CommentText"/>
    <w:link w:val="CommentSubjectChar"/>
    <w:uiPriority w:val="99"/>
    <w:semiHidden/>
    <w:unhideWhenUsed/>
    <w:rsid w:val="00F069C5"/>
    <w:rPr>
      <w:b/>
      <w:bCs/>
    </w:rPr>
  </w:style>
  <w:style w:type="character" w:customStyle="1" w:styleId="CommentSubjectChar">
    <w:name w:val="Comment Subject Char"/>
    <w:basedOn w:val="CommentTextChar"/>
    <w:link w:val="CommentSubject"/>
    <w:uiPriority w:val="99"/>
    <w:semiHidden/>
    <w:rsid w:val="00F069C5"/>
    <w:rPr>
      <w:b/>
      <w:bCs/>
      <w:sz w:val="20"/>
      <w:szCs w:val="20"/>
    </w:rPr>
  </w:style>
  <w:style w:type="character" w:customStyle="1" w:styleId="normaltextrun">
    <w:name w:val="normaltextrun"/>
    <w:basedOn w:val="DefaultParagraphFont"/>
    <w:rsid w:val="00CF5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82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microsoft.com/office/2014/relationships/chartEx" Target="charts/chartEx2.xml"/><Relationship Id="rId26" Type="http://schemas.microsoft.com/office/2014/relationships/chartEx" Target="charts/chartEx5.xml"/><Relationship Id="rId39" Type="http://schemas.openxmlformats.org/officeDocument/2006/relationships/image" Target="media/image17.png"/><Relationship Id="rId21" Type="http://schemas.openxmlformats.org/officeDocument/2006/relationships/image" Target="media/image9.png"/><Relationship Id="rId34" Type="http://schemas.microsoft.com/office/2014/relationships/chartEx" Target="charts/chartEx7.xml"/><Relationship Id="rId42" Type="http://schemas.openxmlformats.org/officeDocument/2006/relationships/image" Target="media/image11.emf"/><Relationship Id="rId47" Type="http://schemas.openxmlformats.org/officeDocument/2006/relationships/package" Target="embeddings/Microsoft_Excel_Worksheet2.xlsx"/><Relationship Id="rId50" Type="http://schemas.openxmlformats.org/officeDocument/2006/relationships/package" Target="embeddings/Microsoft_Excel_Worksheet3.xlsx"/><Relationship Id="rId55" Type="http://schemas.openxmlformats.org/officeDocument/2006/relationships/image" Target="media/image18.emf"/><Relationship Id="rId63" Type="http://schemas.openxmlformats.org/officeDocument/2006/relationships/image" Target="media/image22.emf"/><Relationship Id="rId68" Type="http://schemas.openxmlformats.org/officeDocument/2006/relationships/package" Target="embeddings/Microsoft_Excel_Worksheet12.xlsx"/><Relationship Id="rId76" Type="http://schemas.openxmlformats.org/officeDocument/2006/relationships/package" Target="embeddings/Microsoft_Excel_Worksheet16.xlsx"/><Relationship Id="rId84" Type="http://schemas.openxmlformats.org/officeDocument/2006/relationships/package" Target="embeddings/Microsoft_Excel_Worksheet20.xlsx"/><Relationship Id="rId89" Type="http://schemas.openxmlformats.org/officeDocument/2006/relationships/image" Target="media/image35.emf"/><Relationship Id="rId97" Type="http://schemas.openxmlformats.org/officeDocument/2006/relationships/image" Target="media/image39.emf"/><Relationship Id="rId7" Type="http://schemas.openxmlformats.org/officeDocument/2006/relationships/endnotes" Target="endnotes.xml"/><Relationship Id="rId71" Type="http://schemas.openxmlformats.org/officeDocument/2006/relationships/image" Target="media/image26.emf"/><Relationship Id="rId92" Type="http://schemas.openxmlformats.org/officeDocument/2006/relationships/package" Target="embeddings/Microsoft_Excel_Worksheet24.xlsx"/><Relationship Id="rId2" Type="http://schemas.openxmlformats.org/officeDocument/2006/relationships/numbering" Target="numbering.xml"/><Relationship Id="rId16" Type="http://schemas.microsoft.com/office/2014/relationships/chartEx" Target="charts/chartEx1.xml"/><Relationship Id="rId11" Type="http://schemas.openxmlformats.org/officeDocument/2006/relationships/image" Target="media/image3.jpg"/><Relationship Id="rId24" Type="http://schemas.openxmlformats.org/officeDocument/2006/relationships/image" Target="media/image7.jpg"/><Relationship Id="rId32" Type="http://schemas.microsoft.com/office/2014/relationships/chartEx" Target="charts/chartEx6.xml"/><Relationship Id="rId37" Type="http://schemas.openxmlformats.org/officeDocument/2006/relationships/image" Target="media/image15.png"/><Relationship Id="rId40" Type="http://schemas.openxmlformats.org/officeDocument/2006/relationships/image" Target="media/image9.jpg"/><Relationship Id="rId45" Type="http://schemas.openxmlformats.org/officeDocument/2006/relationships/package" Target="embeddings/Microsoft_Excel_Worksheet1.xlsx"/><Relationship Id="rId53" Type="http://schemas.openxmlformats.org/officeDocument/2006/relationships/image" Target="media/image17.emf"/><Relationship Id="rId58" Type="http://schemas.openxmlformats.org/officeDocument/2006/relationships/package" Target="embeddings/Microsoft_Excel_Worksheet7.xlsx"/><Relationship Id="rId66" Type="http://schemas.openxmlformats.org/officeDocument/2006/relationships/package" Target="embeddings/Microsoft_Excel_Worksheet11.xlsx"/><Relationship Id="rId74" Type="http://schemas.openxmlformats.org/officeDocument/2006/relationships/package" Target="embeddings/Microsoft_Excel_Worksheet15.xlsx"/><Relationship Id="rId79" Type="http://schemas.openxmlformats.org/officeDocument/2006/relationships/image" Target="media/image30.emf"/><Relationship Id="rId87" Type="http://schemas.openxmlformats.org/officeDocument/2006/relationships/image" Target="media/image34.emf"/><Relationship Id="rId5" Type="http://schemas.openxmlformats.org/officeDocument/2006/relationships/webSettings" Target="webSettings.xml"/><Relationship Id="rId61" Type="http://schemas.openxmlformats.org/officeDocument/2006/relationships/image" Target="media/image21.emf"/><Relationship Id="rId82" Type="http://schemas.openxmlformats.org/officeDocument/2006/relationships/package" Target="embeddings/Microsoft_Excel_Worksheet19.xlsx"/><Relationship Id="rId90" Type="http://schemas.openxmlformats.org/officeDocument/2006/relationships/package" Target="embeddings/Microsoft_Excel_Worksheet23.xlsx"/><Relationship Id="rId95" Type="http://schemas.openxmlformats.org/officeDocument/2006/relationships/image" Target="media/image38.emf"/><Relationship Id="rId19" Type="http://schemas.openxmlformats.org/officeDocument/2006/relationships/image" Target="media/image8.png"/><Relationship Id="rId14" Type="http://schemas.openxmlformats.org/officeDocument/2006/relationships/image" Target="media/image5.jpg"/><Relationship Id="rId22" Type="http://schemas.microsoft.com/office/2014/relationships/chartEx" Target="charts/chartEx4.xml"/><Relationship Id="rId35" Type="http://schemas.openxmlformats.org/officeDocument/2006/relationships/image" Target="media/image14.png"/><Relationship Id="rId43" Type="http://schemas.openxmlformats.org/officeDocument/2006/relationships/package" Target="embeddings/Microsoft_Excel_Worksheet.xlsx"/><Relationship Id="rId48" Type="http://schemas.openxmlformats.org/officeDocument/2006/relationships/image" Target="media/image14.emf"/><Relationship Id="rId56" Type="http://schemas.openxmlformats.org/officeDocument/2006/relationships/package" Target="embeddings/Microsoft_Excel_Worksheet6.xlsx"/><Relationship Id="rId64" Type="http://schemas.openxmlformats.org/officeDocument/2006/relationships/package" Target="embeddings/Microsoft_Excel_Worksheet10.xlsx"/><Relationship Id="rId69" Type="http://schemas.openxmlformats.org/officeDocument/2006/relationships/image" Target="media/image25.emf"/><Relationship Id="rId77" Type="http://schemas.openxmlformats.org/officeDocument/2006/relationships/image" Target="media/image29.emf"/><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16.emf"/><Relationship Id="rId72" Type="http://schemas.openxmlformats.org/officeDocument/2006/relationships/package" Target="embeddings/Microsoft_Excel_Worksheet14.xlsx"/><Relationship Id="rId80" Type="http://schemas.openxmlformats.org/officeDocument/2006/relationships/package" Target="embeddings/Microsoft_Excel_Worksheet18.xlsx"/><Relationship Id="rId85" Type="http://schemas.openxmlformats.org/officeDocument/2006/relationships/image" Target="media/image33.emf"/><Relationship Id="rId93" Type="http://schemas.openxmlformats.org/officeDocument/2006/relationships/image" Target="media/image37.emf"/><Relationship Id="rId98" Type="http://schemas.openxmlformats.org/officeDocument/2006/relationships/package" Target="embeddings/Microsoft_Excel_Worksheet27.xlsx"/><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7.png"/><Relationship Id="rId25" Type="http://schemas.openxmlformats.org/officeDocument/2006/relationships/image" Target="media/image8.jpg"/><Relationship Id="rId33" Type="http://schemas.openxmlformats.org/officeDocument/2006/relationships/image" Target="media/image12.png"/><Relationship Id="rId38" Type="http://schemas.microsoft.com/office/2014/relationships/chartEx" Target="charts/chartEx9.xml"/><Relationship Id="rId46" Type="http://schemas.openxmlformats.org/officeDocument/2006/relationships/image" Target="media/image13.emf"/><Relationship Id="rId59" Type="http://schemas.openxmlformats.org/officeDocument/2006/relationships/image" Target="media/image20.emf"/><Relationship Id="rId67" Type="http://schemas.openxmlformats.org/officeDocument/2006/relationships/image" Target="media/image24.emf"/><Relationship Id="rId20" Type="http://schemas.microsoft.com/office/2014/relationships/chartEx" Target="charts/chartEx3.xml"/><Relationship Id="rId41" Type="http://schemas.openxmlformats.org/officeDocument/2006/relationships/image" Target="media/image10.jpg"/><Relationship Id="rId54" Type="http://schemas.openxmlformats.org/officeDocument/2006/relationships/package" Target="embeddings/Microsoft_Excel_Worksheet5.xlsx"/><Relationship Id="rId62" Type="http://schemas.openxmlformats.org/officeDocument/2006/relationships/package" Target="embeddings/Microsoft_Excel_Worksheet9.xlsx"/><Relationship Id="rId70" Type="http://schemas.openxmlformats.org/officeDocument/2006/relationships/package" Target="embeddings/Microsoft_Excel_Worksheet13.xlsx"/><Relationship Id="rId75" Type="http://schemas.openxmlformats.org/officeDocument/2006/relationships/image" Target="media/image28.emf"/><Relationship Id="rId83" Type="http://schemas.openxmlformats.org/officeDocument/2006/relationships/image" Target="media/image32.emf"/><Relationship Id="rId88" Type="http://schemas.openxmlformats.org/officeDocument/2006/relationships/package" Target="embeddings/Microsoft_Excel_Worksheet22.xlsx"/><Relationship Id="rId91" Type="http://schemas.openxmlformats.org/officeDocument/2006/relationships/image" Target="media/image36.emf"/><Relationship Id="rId96" Type="http://schemas.openxmlformats.org/officeDocument/2006/relationships/package" Target="embeddings/Microsoft_Excel_Worksheet26.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0.png"/><Relationship Id="rId36" Type="http://schemas.microsoft.com/office/2014/relationships/chartEx" Target="charts/chartEx8.xml"/><Relationship Id="rId49" Type="http://schemas.openxmlformats.org/officeDocument/2006/relationships/image" Target="media/image15.emf"/><Relationship Id="rId57" Type="http://schemas.openxmlformats.org/officeDocument/2006/relationships/image" Target="media/image19.emf"/><Relationship Id="rId10" Type="http://schemas.openxmlformats.org/officeDocument/2006/relationships/image" Target="media/image2.jpeg"/><Relationship Id="rId31" Type="http://schemas.openxmlformats.org/officeDocument/2006/relationships/image" Target="media/image13.png"/><Relationship Id="rId44" Type="http://schemas.openxmlformats.org/officeDocument/2006/relationships/image" Target="media/image12.emf"/><Relationship Id="rId52" Type="http://schemas.openxmlformats.org/officeDocument/2006/relationships/package" Target="embeddings/Microsoft_Excel_Worksheet4.xlsx"/><Relationship Id="rId60" Type="http://schemas.openxmlformats.org/officeDocument/2006/relationships/package" Target="embeddings/Microsoft_Excel_Worksheet8.xlsx"/><Relationship Id="rId65" Type="http://schemas.openxmlformats.org/officeDocument/2006/relationships/image" Target="media/image23.emf"/><Relationship Id="rId73" Type="http://schemas.openxmlformats.org/officeDocument/2006/relationships/image" Target="media/image27.emf"/><Relationship Id="rId78" Type="http://schemas.openxmlformats.org/officeDocument/2006/relationships/package" Target="embeddings/Microsoft_Excel_Worksheet17.xlsx"/><Relationship Id="rId81" Type="http://schemas.openxmlformats.org/officeDocument/2006/relationships/image" Target="media/image31.emf"/><Relationship Id="rId86" Type="http://schemas.openxmlformats.org/officeDocument/2006/relationships/package" Target="embeddings/Microsoft_Excel_Worksheet21.xlsx"/><Relationship Id="rId94" Type="http://schemas.openxmlformats.org/officeDocument/2006/relationships/package" Target="embeddings/Microsoft_Excel_Worksheet25.xlsx"/><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ttps://d.docs.live.net/6d56d77bbf707d89/Documents/Masters%20at%20OU/Thesis%20Prep%20Work/Ox%20Pond%20Results.xlsx"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https://d.docs.live.net/6d56d77bbf707d89/Documents/Masters%20at%20OU/Thesis%20Prep%20Work/Ox%20Pond%20Results.xlsx"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ttps://d.docs.live.net/6d56d77bbf707d89/Documents/Masters%20at%20OU/Thesis%20Prep%20Work/Ox%20Pond%20Results.xlsx" TargetMode="External"/></Relationships>
</file>

<file path=word/charts/_rels/chartEx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https://d.docs.live.net/6d56d77bbf707d89/Documents/Masters%20at%20OU/Thesis%20Prep%20Work/Ox%20Pond%20Results.xlsx" TargetMode="External"/></Relationships>
</file>

<file path=word/charts/_rels/chartEx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https://d.docs.live.net/6d56d77bbf707d89/Documents/Masters%20at%20OU/Thesis%20Prep%20Work/VFBR%20Results.xlsx" TargetMode="External"/></Relationships>
</file>

<file path=word/charts/_rels/chartEx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https://d.docs.live.net/6d56d77bbf707d89/Documents/Masters%20at%20OU/Thesis%20Prep%20Work/VFBR%20Results.xlsx" TargetMode="External"/></Relationships>
</file>

<file path=word/charts/_rels/chartEx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https://d.docs.live.net/6d56d77bbf707d89/Documents/Masters%20at%20OU/Thesis%20Prep%20Work/VFBR%20Results.xlsx" TargetMode="External"/></Relationships>
</file>

<file path=word/charts/_rels/chartEx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https://d.docs.live.net/6d56d77bbf707d89/Documents/Masters%20at%20OU/Thesis%20Prep%20Work/VFBR%20Results.xlsx" TargetMode="External"/></Relationships>
</file>

<file path=word/charts/_rels/chartEx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https://d.docs.live.net/6d56d77bbf707d89/Documents/Masters%20at%20OU/Thesis%20Prep%20Work/VFBR%20Results.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'[Ox Pond Results.xlsx]Cd Chart'!$A$2:$A$173</cx:f>
        <cx:lvl ptCount="172">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SECPTS TCLP</cx:pt>
          <cx:pt idx="115">MRPTS SPLP</cx:pt>
          <cx:pt idx="116">SECPTS SPLP</cx:pt>
          <cx:pt idx="117">MRPTS FLT</cx:pt>
          <cx:pt idx="118">SECPTS FLT</cx:pt>
          <cx:pt idx="119">SECPTS TCLP</cx:pt>
          <cx:pt idx="120">MRPTS SPLP</cx:pt>
          <cx:pt idx="121">SECPTS SPLP</cx:pt>
          <cx:pt idx="122">MRPTS FLT</cx:pt>
          <cx:pt idx="123">SECPTS FLT</cx:pt>
          <cx:pt idx="124">MRPTS TCLP</cx:pt>
          <cx:pt idx="125">SECPTS TCLP</cx:pt>
          <cx:pt idx="126">MRPTS SPLP</cx:pt>
          <cx:pt idx="127">SECPTS SPLP</cx:pt>
          <cx:pt idx="128">MRPTS FLT</cx:pt>
          <cx:pt idx="129">SECPTS FLT</cx:pt>
          <cx:pt idx="130">MRPTS TCLP</cx:pt>
          <cx:pt idx="131">SECPTS TCLP</cx:pt>
          <cx:pt idx="132">MRPTS SPLP</cx:pt>
          <cx:pt idx="133">SECPTS SPLP</cx:pt>
          <cx:pt idx="134">MRPTS FLT</cx:pt>
          <cx:pt idx="135">SECPTS FLT</cx:pt>
          <cx:pt idx="136">SECPTS TCLP</cx:pt>
          <cx:pt idx="137">MRPTS SPLP</cx:pt>
          <cx:pt idx="138">SECPTS SPLP</cx:pt>
          <cx:pt idx="139">MRPTS FLT</cx:pt>
          <cx:pt idx="140">SECPTS FLT</cx:pt>
          <cx:pt idx="141">MRPTS TCLP</cx:pt>
          <cx:pt idx="142">SECPTS TCLP</cx:pt>
          <cx:pt idx="143">MRPTS SPLP</cx:pt>
          <cx:pt idx="144">SECPTS SPLP</cx:pt>
          <cx:pt idx="145">MRPTS FLT</cx:pt>
          <cx:pt idx="146">SECPTS FLT</cx:pt>
          <cx:pt idx="147">MRPTS TCLP</cx:pt>
          <cx:pt idx="148">SECPTS TCLP</cx:pt>
          <cx:pt idx="149">MRPTS SPLP</cx:pt>
          <cx:pt idx="150">SECPTS SPLP</cx:pt>
          <cx:pt idx="151">MRPTS FLT</cx:pt>
          <cx:pt idx="152">SECPTS FLT</cx:pt>
          <cx:pt idx="153">MRPTS TCLP</cx:pt>
          <cx:pt idx="154">SECPTS TCLP</cx:pt>
          <cx:pt idx="155">MRPTS SPLP</cx:pt>
          <cx:pt idx="156">MRPTS FLT</cx:pt>
          <cx:pt idx="157">SECPTS FLT</cx:pt>
          <cx:pt idx="158">MRPTS TCLP</cx:pt>
          <cx:pt idx="159">SECPTS TCLP</cx:pt>
          <cx:pt idx="160">MRPTS SPLP</cx:pt>
          <cx:pt idx="161">MRPTS FLT</cx:pt>
          <cx:pt idx="162">SECPTS FLT</cx:pt>
          <cx:pt idx="163">MRPTS TCLP</cx:pt>
          <cx:pt idx="164">MRPTS SPLP</cx:pt>
          <cx:pt idx="165">MRPTS FLT</cx:pt>
          <cx:pt idx="166">MRPTS TCLP</cx:pt>
          <cx:pt idx="167">MRPTS SPLP</cx:pt>
          <cx:pt idx="168">MRPTS FLT</cx:pt>
          <cx:pt idx="169">MRPTS TCLP</cx:pt>
          <cx:pt idx="170">MRPTS SPLP</cx:pt>
          <cx:pt idx="171">MRPTS FLT</cx:pt>
        </cx:lvl>
      </cx:strDim>
      <cx:numDim type="val">
        <cx:f>'[Ox Pond Results.xlsx]Cd Chart'!$B$2:$B$173</cx:f>
        <cx:lvl ptCount="172" formatCode="General">
          <cx:pt idx="0">0.00089141334998380525</cx:pt>
          <cx:pt idx="1">0.0018175782702862513</cx:pt>
          <cx:pt idx="2">0.0029694975593112468</cx:pt>
          <cx:pt idx="3">0</cx:pt>
          <cx:pt idx="4">0</cx:pt>
          <cx:pt idx="5">0</cx:pt>
          <cx:pt idx="6">0.00077682596437298726</cx:pt>
          <cx:pt idx="7">0.0015304470284695992</cx:pt>
          <cx:pt idx="8">0</cx:pt>
          <cx:pt idx="9">0</cx:pt>
          <cx:pt idx="10">0</cx:pt>
          <cx:pt idx="11">0.0010338324386148386</cx:pt>
          <cx:pt idx="12">0.0014000114631811081</cx:pt>
          <cx:pt idx="13">0.0026383738481233878</cx:pt>
          <cx:pt idx="14">0</cx:pt>
          <cx:pt idx="15">0</cx:pt>
          <cx:pt idx="16">0</cx:pt>
          <cx:pt idx="17">0.00088481390985486877</cx:pt>
          <cx:pt idx="18">0.00084616470131798551</cx:pt>
          <cx:pt idx="19">0.0030514108760287327</cx:pt>
          <cx:pt idx="20">0</cx:pt>
          <cx:pt idx="21">0</cx:pt>
          <cx:pt idx="22">0</cx:pt>
          <cx:pt idx="23">0.00079590233673539252</cx:pt>
          <cx:pt idx="24">0.00076644459907564903</cx:pt>
          <cx:pt idx="25">0.0070723114120740237</cx:pt>
          <cx:pt idx="26">0</cx:pt>
          <cx:pt idx="27">0</cx:pt>
          <cx:pt idx="28">0</cx:pt>
          <cx:pt idx="29">0</cx:pt>
          <cx:pt idx="30">0.00093750955615963907</cx:pt>
          <cx:pt idx="31">0.0074236567460341163</cx:pt>
          <cx:pt idx="32">0</cx:pt>
          <cx:pt idx="33">0</cx:pt>
          <cx:pt idx="34">0</cx:pt>
          <cx:pt idx="35">0</cx:pt>
          <cx:pt idx="36">0.0007091348635096358</cx:pt>
          <cx:pt idx="37">0.00093626300223656944</cx:pt>
          <cx:pt idx="38">0</cx:pt>
          <cx:pt idx="39">0</cx:pt>
          <cx:pt idx="40">0</cx:pt>
          <cx:pt idx="41">0.00085314847385854883</cx:pt>
          <cx:pt idx="42">0.00095900327949655008</cx:pt>
          <cx:pt idx="43">0</cx:pt>
          <cx:pt idx="44">0</cx:pt>
          <cx:pt idx="45">0</cx:pt>
          <cx:pt idx="46">0</cx:pt>
          <cx:pt idx="47">0</cx:pt>
          <cx:pt idx="48">0.0007295436563357642</cx:pt>
          <cx:pt idx="49">0</cx:pt>
          <cx:pt idx="50">0.0018276812077179948</cx:pt>
          <cx:pt idx="51">0</cx:pt>
          <cx:pt idx="52">0</cx:pt>
          <cx:pt idx="53">0</cx:pt>
          <cx:pt idx="54">0.00084225661906909286</cx:pt>
          <cx:pt idx="55">0</cx:pt>
          <cx:pt idx="56">0</cx:pt>
          <cx:pt idx="57">0</cx:pt>
          <cx:pt idx="58">0</cx:pt>
          <cx:pt idx="59">0.00077442518747797154</cx:pt>
          <cx:pt idx="60">0.0010084883565252085</cx:pt>
          <cx:pt idx="61">0.00084907841475745599</cx:pt>
          <cx:pt idx="62">0</cx:pt>
          <cx:pt idx="63">0</cx:pt>
          <cx:pt idx="64">0.00090662134995201358</cx:pt>
          <cx:pt idx="65">0</cx:pt>
          <cx:pt idx="66">0.0010996819381471205</cx:pt>
          <cx:pt idx="67">0</cx:pt>
          <cx:pt idx="68">0</cx:pt>
          <cx:pt idx="69">0</cx:pt>
          <cx:pt idx="70">0</cx:pt>
          <cx:pt idx="71">0</cx:pt>
          <cx:pt idx="72">0.0010988455823124454</cx:pt>
          <cx:pt idx="73">0.0013638068984256845</cx:pt>
          <cx:pt idx="74">0</cx:pt>
          <cx:pt idx="75">0</cx:pt>
          <cx:pt idx="76">0</cx:pt>
          <cx:pt idx="77">0.00077580588785108374</cx:pt>
          <cx:pt idx="78">0.0016072151597479145</cx:pt>
          <cx:pt idx="79">0.0057578140600719795</cx:pt>
          <cx:pt idx="80">0</cx:pt>
          <cx:pt idx="81">0</cx:pt>
          <cx:pt idx="82">0</cx:pt>
          <cx:pt idx="83">0.00083615400736676798</cx:pt>
          <cx:pt idx="84">0.001485015055768027</cx:pt>
          <cx:pt idx="85">0.0011413410497347813</cx:pt>
          <cx:pt idx="86">0</cx:pt>
          <cx:pt idx="87">0</cx:pt>
          <cx:pt idx="88">0</cx:pt>
          <cx:pt idx="89">0</cx:pt>
          <cx:pt idx="90">0.0024675523624751944</cx:pt>
          <cx:pt idx="91">0.00630284759188091</cx:pt>
          <cx:pt idx="92">0</cx:pt>
          <cx:pt idx="93">0</cx:pt>
          <cx:pt idx="94">0</cx:pt>
          <cx:pt idx="95">0</cx:pt>
          <cx:pt idx="96">0.0014990468897815648</cx:pt>
          <cx:pt idx="97">0.014756465738828082</cx:pt>
          <cx:pt idx="98">0</cx:pt>
          <cx:pt idx="99">0</cx:pt>
          <cx:pt idx="100">0</cx:pt>
          <cx:pt idx="101">0</cx:pt>
          <cx:pt idx="102">0.016226896709587456</cx:pt>
          <cx:pt idx="103">0.002488424277526166</cx:pt>
          <cx:pt idx="104">0</cx:pt>
          <cx:pt idx="105">0</cx:pt>
          <cx:pt idx="106">0</cx:pt>
          <cx:pt idx="107">0</cx:pt>
          <cx:pt idx="108">0.017790094101852283</cx:pt>
          <cx:pt idx="109">0.0030884797497422261</cx:pt>
          <cx:pt idx="110">0</cx:pt>
          <cx:pt idx="111">0.00097120009777475137</cx:pt>
          <cx:pt idx="112">0</cx:pt>
          <cx:pt idx="113">0</cx:pt>
          <cx:pt idx="114">0.0022688868288589948</cx:pt>
          <cx:pt idx="115">0</cx:pt>
          <cx:pt idx="116">0</cx:pt>
          <cx:pt idx="117">0</cx:pt>
          <cx:pt idx="118">0</cx:pt>
          <cx:pt idx="119">0.0026343019398916267</cx:pt>
          <cx:pt idx="120">0.0016465138217571307</cx:pt>
          <cx:pt idx="121">0</cx:pt>
          <cx:pt idx="122">0</cx:pt>
          <cx:pt idx="123">0</cx:pt>
          <cx:pt idx="124">0.021223879943003329</cx:pt>
          <cx:pt idx="125">0.003385798294340893</cx:pt>
          <cx:pt idx="126">0</cx:pt>
          <cx:pt idx="127">0</cx:pt>
          <cx:pt idx="128">0</cx:pt>
          <cx:pt idx="129">0</cx:pt>
          <cx:pt idx="130">0.015036690250231015</cx:pt>
          <cx:pt idx="131">0.0018926364386700884</cx:pt>
          <cx:pt idx="132">0</cx:pt>
          <cx:pt idx="133">0</cx:pt>
          <cx:pt idx="134">0</cx:pt>
          <cx:pt idx="135">0.0008114898304094454</cx:pt>
          <cx:pt idx="136">0.012290542292192029</cx:pt>
          <cx:pt idx="137">0</cx:pt>
          <cx:pt idx="138">0</cx:pt>
          <cx:pt idx="139">0</cx:pt>
          <cx:pt idx="140">0.00087667791329655445</cx:pt>
          <cx:pt idx="141">0</cx:pt>
          <cx:pt idx="142">0.0047467285884229176</cx:pt>
          <cx:pt idx="143">0</cx:pt>
          <cx:pt idx="144">0</cx:pt>
          <cx:pt idx="145">0</cx:pt>
          <cx:pt idx="146">0.00094013105696593607</cx:pt>
          <cx:pt idx="147">0.0010657226028757867</cx:pt>
          <cx:pt idx="148">0.004822829011391608</cx:pt>
          <cx:pt idx="149">0</cx:pt>
          <cx:pt idx="150">0</cx:pt>
          <cx:pt idx="151">0</cx:pt>
          <cx:pt idx="152">0</cx:pt>
          <cx:pt idx="153">0.0010649403593009147</cx:pt>
          <cx:pt idx="154">0.0039864185225492888</cx:pt>
          <cx:pt idx="155">0</cx:pt>
          <cx:pt idx="156">0</cx:pt>
          <cx:pt idx="157">0.00081565790479640947</cx:pt>
          <cx:pt idx="158">0.00093544304209331006</cx:pt>
          <cx:pt idx="159">0.0054698111648085693</cx:pt>
          <cx:pt idx="160">0</cx:pt>
          <cx:pt idx="161">0</cx:pt>
          <cx:pt idx="162">0</cx:pt>
          <cx:pt idx="163">0.0013598184977135232</cx:pt>
          <cx:pt idx="164">0</cx:pt>
          <cx:pt idx="165">0</cx:pt>
          <cx:pt idx="166">0.0060718989243051151</cx:pt>
          <cx:pt idx="167">0</cx:pt>
          <cx:pt idx="168">0</cx:pt>
          <cx:pt idx="169">0.0062961247781922877</cx:pt>
          <cx:pt idx="170">0</cx:pt>
          <cx:pt idx="171">0</cx:pt>
        </cx:lvl>
      </cx:numDim>
    </cx:data>
  </cx:chartData>
  <cx:chart>
    <cx:plotArea>
      <cx:plotAreaRegion>
        <cx:series layoutId="boxWhisker" uniqueId="{D97532E3-F248-4C34-A60A-94FBF5681FD6}">
          <cx:tx>
            <cx:txData>
              <cx:f>'[Ox Pond Results.xlsx]Cd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Cadmium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Cadmium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'[Ox Pond Results.xlsx]Fe Chart'!$A$2:$A$173</cx:f>
        <cx:lvl ptCount="172">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SECPTS TCLP</cx:pt>
          <cx:pt idx="115">MRPTS SPLP</cx:pt>
          <cx:pt idx="116">SECPTS SPLP</cx:pt>
          <cx:pt idx="117">MRPTS FLT</cx:pt>
          <cx:pt idx="118">SECPTS FLT</cx:pt>
          <cx:pt idx="119">SECPTS TCLP</cx:pt>
          <cx:pt idx="120">MRPTS SPLP</cx:pt>
          <cx:pt idx="121">SECPTS SPLP</cx:pt>
          <cx:pt idx="122">MRPTS FLT</cx:pt>
          <cx:pt idx="123">SECPTS FLT</cx:pt>
          <cx:pt idx="124">MRPTS TCLP</cx:pt>
          <cx:pt idx="125">SECPTS TCLP</cx:pt>
          <cx:pt idx="126">MRPTS SPLP</cx:pt>
          <cx:pt idx="127">SECPTS SPLP</cx:pt>
          <cx:pt idx="128">MRPTS FLT</cx:pt>
          <cx:pt idx="129">SECPTS FLT</cx:pt>
          <cx:pt idx="130">MRPTS TCLP</cx:pt>
          <cx:pt idx="131">SECPTS TCLP</cx:pt>
          <cx:pt idx="132">MRPTS SPLP</cx:pt>
          <cx:pt idx="133">SECPTS SPLP</cx:pt>
          <cx:pt idx="134">MRPTS FLT</cx:pt>
          <cx:pt idx="135">SECPTS FLT</cx:pt>
          <cx:pt idx="136">SECPTS TCLP</cx:pt>
          <cx:pt idx="137">MRPTS SPLP</cx:pt>
          <cx:pt idx="138">SECPTS SPLP</cx:pt>
          <cx:pt idx="139">MRPTS FLT</cx:pt>
          <cx:pt idx="140">SECPTS FLT</cx:pt>
          <cx:pt idx="141">MRPTS TCLP</cx:pt>
          <cx:pt idx="142">SECPTS TCLP</cx:pt>
          <cx:pt idx="143">MRPTS SPLP</cx:pt>
          <cx:pt idx="144">SECPTS SPLP</cx:pt>
          <cx:pt idx="145">MRPTS FLT</cx:pt>
          <cx:pt idx="146">SECPTS FLT</cx:pt>
          <cx:pt idx="147">MRPTS TCLP</cx:pt>
          <cx:pt idx="148">SECPTS TCLP</cx:pt>
          <cx:pt idx="149">MRPTS SPLP</cx:pt>
          <cx:pt idx="150">SECPTS SPLP</cx:pt>
          <cx:pt idx="151">MRPTS FLT</cx:pt>
          <cx:pt idx="152">SECPTS FLT</cx:pt>
          <cx:pt idx="153">MRPTS TCLP</cx:pt>
          <cx:pt idx="154">SECPTS TCLP</cx:pt>
          <cx:pt idx="155">MRPTS SPLP</cx:pt>
          <cx:pt idx="156">MRPTS FLT</cx:pt>
          <cx:pt idx="157">SECPTS FLT</cx:pt>
          <cx:pt idx="158">MRPTS TCLP</cx:pt>
          <cx:pt idx="159">SECPTS TCLP</cx:pt>
          <cx:pt idx="160">MRPTS SPLP</cx:pt>
          <cx:pt idx="161">MRPTS FLT</cx:pt>
          <cx:pt idx="162">SECPTS FLT</cx:pt>
          <cx:pt idx="163">MRPTS TCLP</cx:pt>
          <cx:pt idx="164">MRPTS SPLP</cx:pt>
          <cx:pt idx="165">MRPTS FLT</cx:pt>
          <cx:pt idx="166">MRPTS TCLP</cx:pt>
          <cx:pt idx="167">MRPTS SPLP</cx:pt>
          <cx:pt idx="168">MRPTS FLT</cx:pt>
          <cx:pt idx="169">MRPTS TCLP</cx:pt>
          <cx:pt idx="170">MRPTS SPLP</cx:pt>
          <cx:pt idx="171">MRPTS FLT</cx:pt>
        </cx:lvl>
      </cx:strDim>
      <cx:numDim type="val">
        <cx:f>'[Ox Pond Results.xlsx]Fe Chart'!$B$2:$B$173</cx:f>
        <cx:lvl ptCount="172" formatCode="General">
          <cx:pt idx="0">4.2725522535615195</cx:pt>
          <cx:pt idx="1">0.6781151739640725</cx:pt>
          <cx:pt idx="2">0.0073307571756881422</cx:pt>
          <cx:pt idx="3">0.19906895820040788</cx:pt>
          <cx:pt idx="4">0.20497481566882367</cx:pt>
          <cx:pt idx="5">0.0092048201866778215</cx:pt>
          <cx:pt idx="6">1.5451511947932772</cx:pt>
          <cx:pt idx="7">0.58188318551054197</cx:pt>
          <cx:pt idx="8">0.013355766331966621</cx:pt>
          <cx:pt idx="9">0.062835892620171863</cx:pt>
          <cx:pt idx="10">0.18554750902952291</cx:pt>
          <cx:pt idx="11">0.013258447589955213</cx:pt>
          <cx:pt idx="12">3.1405089357107485</cx:pt>
          <cx:pt idx="13">1.6241816282809522</cx:pt>
          <cx:pt idx="14">0.018737915318141687</cx:pt>
          <cx:pt idx="15">0.0058788495851379175</cx:pt>
          <cx:pt idx="16">0.72752891188417068</cx:pt>
          <cx:pt idx="17">0.007024721362187937</cx:pt>
          <cx:pt idx="18">2.716874770718289</cx:pt>
          <cx:pt idx="19">0.076229324979997348</cx:pt>
          <cx:pt idx="20">0.015717582163115137</cx:pt>
          <cx:pt idx="21">0.0033619482216169986</cx:pt>
          <cx:pt idx="22">0</cx:pt>
          <cx:pt idx="23">0.013133598134153331</cx:pt>
          <cx:pt idx="24">2.6885628210745152</cx:pt>
          <cx:pt idx="25">0.77268964996153433</cx:pt>
          <cx:pt idx="26">0.0094222075706100888</cx:pt>
          <cx:pt idx="27">0.0038414284815429297</cx:pt>
          <cx:pt idx="28">0.0083966644277418349</cx:pt>
          <cx:pt idx="29">0.003347409494567946</cx:pt>
          <cx:pt idx="30">3.2263070278076871</cx:pt>
          <cx:pt idx="31">0.61988263590101633</cx:pt>
          <cx:pt idx="32">0.0074037291942914947</cx:pt>
          <cx:pt idx="33">0.044726018077893344</cx:pt>
          <cx:pt idx="34">0.33757664462372361</cx:pt>
          <cx:pt idx="35">0.0057334433552661355</cx:pt>
          <cx:pt idx="36">2.9241692196862274</cx:pt>
          <cx:pt idx="37">0.20292606687301534</cx:pt>
          <cx:pt idx="38">0.0038795830249107621</cx:pt>
          <cx:pt idx="39">0.0042414340957098442</cx:pt>
          <cx:pt idx="40">0.21237302237890643</cx:pt>
          <cx:pt idx="41">0.0049531713554233732</cx:pt>
          <cx:pt idx="42">3.6971719448680265</cx:pt>
          <cx:pt idx="43">0.23874225012724631</cx:pt>
          <cx:pt idx="44">0.010670951180062248</cx:pt>
          <cx:pt idx="45">0.0072438930230733379</cx:pt>
          <cx:pt idx="46">0.032323949675469886</cx:pt>
          <cx:pt idx="47">0.0063209250825734123</cx:pt>
          <cx:pt idx="48">1.7771307276398565</cx:pt>
          <cx:pt idx="49">0.82374688390842776</cx:pt>
          <cx:pt idx="50">0.023907150357772591</cx:pt>
          <cx:pt idx="51">0.0048469053927526519</cx:pt>
          <cx:pt idx="52">0.13220898779816506</cx:pt>
          <cx:pt idx="53">0.005902917927016936</cx:pt>
          <cx:pt idx="54">2.6371833864008738</cx:pt>
          <cx:pt idx="55">0.81597044891706649</cx:pt>
          <cx:pt idx="56">0.0080673311683275555</cx:pt>
          <cx:pt idx="57">0.011269222635124929</cx:pt>
          <cx:pt idx="58">0.48284099547765719</cx:pt>
          <cx:pt idx="59">0.0047837524376099904</cx:pt>
          <cx:pt idx="60">4.6654135090976805</cx:pt>
          <cx:pt idx="61">2.4357575573564958</cx:pt>
          <cx:pt idx="62">0.044315159062603401</cx:pt>
          <cx:pt idx="63">0.011814540358403311</cx:pt>
          <cx:pt idx="64">6.1077533466866116</cx:pt>
          <cx:pt idx="65">0.0096127970413337621</cx:pt>
          <cx:pt idx="66">4.0479171299026486</cx:pt>
          <cx:pt idx="67">0.26612338452027329</cx:pt>
          <cx:pt idx="68">0.005476662373069709</cx:pt>
          <cx:pt idx="69">0.0097342530848010568</cx:pt>
          <cx:pt idx="70">0.33100723175078789</cx:pt>
          <cx:pt idx="71">0.0078373211165140358</cx:pt>
          <cx:pt idx="72">5.9779075755620497</cx:pt>
          <cx:pt idx="73">3.4361387048657055</cx:pt>
          <cx:pt idx="74">0.02103466552075103</cx:pt>
          <cx:pt idx="75">0.0071314221265163661</cx:pt>
          <cx:pt idx="76">1.9581129757095155</cx:pt>
          <cx:pt idx="77">0.0095932534864800537</cx:pt>
          <cx:pt idx="78">9.3138924802622292</cx:pt>
          <cx:pt idx="79">7.8699015018320022</cx:pt>
          <cx:pt idx="80">0.030814098547091866</cx:pt>
          <cx:pt idx="81">0.0041536908535703566</cx:pt>
          <cx:pt idx="82">2.8049465448755058</cx:pt>
          <cx:pt idx="83">0.0083262517428846772</cx:pt>
          <cx:pt idx="84">7.8140484305742692</cx:pt>
          <cx:pt idx="85">3.3099930388595431</cx:pt>
          <cx:pt idx="86">0.019893831897120469</cx:pt>
          <cx:pt idx="87">0.0037075871605277812</cx:pt>
          <cx:pt idx="88">1.0984677407966676</cx:pt>
          <cx:pt idx="89">0.0032798914523514966</cx:pt>
          <cx:pt idx="90">16.634547923449901</cx:pt>
          <cx:pt idx="91">8.4567809297227932</cx:pt>
          <cx:pt idx="92">0.041428351452584812</cx:pt>
          <cx:pt idx="93">0.010008383929457246</cx:pt>
          <cx:pt idx="94">0</cx:pt>
          <cx:pt idx="95">0.0093942647570448359</cx:pt>
          <cx:pt idx="96">7.7378707186849454</cx:pt>
          <cx:pt idx="97">3.59144101619823</cx:pt>
          <cx:pt idx="98">0.021652977384170841</cx:pt>
          <cx:pt idx="99">0.031660563820054458</cx:pt>
          <cx:pt idx="100">0.010037056598264394</cx:pt>
          <cx:pt idx="101">0.083799335703350034</cx:pt>
          <cx:pt idx="102">126.61204662108113</cx:pt>
          <cx:pt idx="103">7.2008233558992671</cx:pt>
          <cx:pt idx="104">0.0078370580263435186</cx:pt>
          <cx:pt idx="105">0.0062177177828898833</cx:pt>
          <cx:pt idx="106">0</cx:pt>
          <cx:pt idx="107">0.032890447761265977</cx:pt>
          <cx:pt idx="108">137.80969509580908</cx:pt>
          <cx:pt idx="109">13.431293958237017</cx:pt>
          <cx:pt idx="110">0.03856962917270064</cx:pt>
          <cx:pt idx="111">0.0078544746983581024</cx:pt>
          <cx:pt idx="112">0.012169638975617285</cx:pt>
          <cx:pt idx="113">0.013713747918204511</cx:pt>
          <cx:pt idx="114">13.598031732243726</cx:pt>
          <cx:pt idx="115">0.025676101873917567</cx:pt>
          <cx:pt idx="116">0.012508862720420909</cx:pt>
          <cx:pt idx="117">0.012429472170679747</cx:pt>
          <cx:pt idx="118">0.047431573434545203</cx:pt>
          <cx:pt idx="119">10.873815896880991</cx:pt>
          <cx:pt idx="120">0.0051707798034740472</cx:pt>
          <cx:pt idx="121">0.010153306608392788</cx:pt>
          <cx:pt idx="122">0.37257437548126443</cx:pt>
          <cx:pt idx="123">0.019861753138536914</cx:pt>
          <cx:pt idx="124">190.45710376971863</cx:pt>
          <cx:pt idx="125">14.421305647862432</cx:pt>
          <cx:pt idx="126">0.0030775532584678771</cx:pt>
          <cx:pt idx="127">0.058487684784614309</cx:pt>
          <cx:pt idx="128">0.031674829640775781</cx:pt>
          <cx:pt idx="129">0.036524831209767024</cx:pt>
          <cx:pt idx="130">131.88248901860453</cx:pt>
          <cx:pt idx="131">10.121145584317148</cx:pt>
          <cx:pt idx="132">0</cx:pt>
          <cx:pt idx="133">0.033165750592817025</cx:pt>
          <cx:pt idx="134">0.025850915292427033</cx:pt>
          <cx:pt idx="135">0.021604263699811763</cx:pt>
          <cx:pt idx="136">86.859068349275958</cx:pt>
          <cx:pt idx="137">0.020705711757059951</cx:pt>
          <cx:pt idx="138">0.0070515893253602583</cx:pt>
          <cx:pt idx="139">0.022605843941204254</cx:pt>
          <cx:pt idx="140">0.017617196757659243</cx:pt>
          <cx:pt idx="141">0.17993490476347659</cx:pt>
          <cx:pt idx="142">30.041005951431405</cx:pt>
          <cx:pt idx="143">0.0083898812526607344</cx:pt>
          <cx:pt idx="144">0.0081247349073727843</cx:pt>
          <cx:pt idx="145">0</cx:pt>
          <cx:pt idx="146">0.034001610847764097</cx:pt>
          <cx:pt idx="147">4.9939707481963254</cx:pt>
          <cx:pt idx="148">30.896812664688746</cx:pt>
          <cx:pt idx="149">0.0041304519554448407</cx:pt>
          <cx:pt idx="150">0.0078897715639008464</cx:pt>
          <cx:pt idx="151">0.010669191484505835</cx:pt>
          <cx:pt idx="152">0.01728657847630951</cx:pt>
          <cx:pt idx="153">4.7912016808555506</cx:pt>
          <cx:pt idx="154">25.842874658839374</cx:pt>
          <cx:pt idx="155">0.0047226454495196482</cx:pt>
          <cx:pt idx="156">0.0029925961443506475</cx:pt>
          <cx:pt idx="157">0.012895307994859651</cx:pt>
          <cx:pt idx="158">3.7077437330739045</cx:pt>
          <cx:pt idx="159">37.68676635908831</cx:pt>
          <cx:pt idx="160">0.0045329986410708109</cx:pt>
          <cx:pt idx="161">0</cx:pt>
          <cx:pt idx="162">0.011438074470131336</cx:pt>
          <cx:pt idx="163">2.0255897341493339</cx:pt>
          <cx:pt idx="164">0</cx:pt>
          <cx:pt idx="165">0</cx:pt>
          <cx:pt idx="166">42.342762378350528</cx:pt>
          <cx:pt idx="167">0.0084601874320609331</cx:pt>
          <cx:pt idx="168">0.020162442076321892</cx:pt>
          <cx:pt idx="169">46.575013215310676</cx:pt>
          <cx:pt idx="170">0.0064184008762322017</cx:pt>
          <cx:pt idx="171">0.028016166816357924</cx:pt>
        </cx:lvl>
      </cx:numDim>
    </cx:data>
  </cx:chartData>
  <cx:chart>
    <cx:plotArea>
      <cx:plotAreaRegion>
        <cx:series layoutId="boxWhisker" uniqueId="{7E179F22-74A9-419F-A0C0-93E4870CA131}">
          <cx:tx>
            <cx:txData>
              <cx:f>'[Ox Pond Results.xlsx]Fe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chemeClr val="tx1"/>
              </a:solidFill>
              <a:latin typeface="Times New Roman" panose="02020603050405020304" pitchFamily="18" charset="0"/>
              <a:cs typeface="Times New Roman" panose="02020603050405020304" pitchFamily="18" charset="0"/>
            </a:endParaRPr>
          </a:p>
        </cx:txPr>
      </cx:axis>
      <cx:axis id="1">
        <cx:valScaling/>
        <cx:title>
          <cx:tx>
            <cx:txData>
              <cx:v>Iron Concentration (mg/L)</cx:v>
            </cx:txData>
          </cx:tx>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chemeClr val="tx1"/>
                  </a:solidFill>
                  <a:latin typeface="Times New Roman" panose="02020603050405020304" pitchFamily="18" charset="0"/>
                  <a:cs typeface="Times New Roman" panose="02020603050405020304" pitchFamily="18" charset="0"/>
                </a:rPr>
                <a:t>Iron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chemeClr val="tx1"/>
              </a:solidFill>
              <a:latin typeface="Times New Roman" panose="02020603050405020304" pitchFamily="18" charset="0"/>
              <a:cs typeface="Times New Roman" panose="02020603050405020304" pitchFamily="18" charset="0"/>
            </a:endParaRPr>
          </a:p>
        </cx:txPr>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'[Ox Pond Results.xlsx]Pb Chart'!$A$2:$A$173</cx:f>
        <cx:lvl ptCount="172">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SECPTS TCLP</cx:pt>
          <cx:pt idx="115">MRPTS SPLP</cx:pt>
          <cx:pt idx="116">SECPTS SPLP</cx:pt>
          <cx:pt idx="117">MRPTS FLT</cx:pt>
          <cx:pt idx="118">SECPTS FLT</cx:pt>
          <cx:pt idx="119">SECPTS TCLP</cx:pt>
          <cx:pt idx="120">MRPTS SPLP</cx:pt>
          <cx:pt idx="121">SECPTS SPLP</cx:pt>
          <cx:pt idx="122">MRPTS FLT</cx:pt>
          <cx:pt idx="123">SECPTS FLT</cx:pt>
          <cx:pt idx="124">MRPTS TCLP</cx:pt>
          <cx:pt idx="125">SECPTS TCLP</cx:pt>
          <cx:pt idx="126">MRPTS SPLP</cx:pt>
          <cx:pt idx="127">SECPTS SPLP</cx:pt>
          <cx:pt idx="128">MRPTS FLT</cx:pt>
          <cx:pt idx="129">SECPTS FLT</cx:pt>
          <cx:pt idx="130">MRPTS TCLP</cx:pt>
          <cx:pt idx="131">SECPTS TCLP</cx:pt>
          <cx:pt idx="132">MRPTS SPLP</cx:pt>
          <cx:pt idx="133">SECPTS SPLP</cx:pt>
          <cx:pt idx="134">MRPTS FLT</cx:pt>
          <cx:pt idx="135">SECPTS FLT</cx:pt>
          <cx:pt idx="136">SECPTS TCLP</cx:pt>
          <cx:pt idx="137">MRPTS SPLP</cx:pt>
          <cx:pt idx="138">SECPTS SPLP</cx:pt>
          <cx:pt idx="139">MRPTS FLT</cx:pt>
          <cx:pt idx="140">SECPTS FLT</cx:pt>
          <cx:pt idx="141">MRPTS TCLP</cx:pt>
          <cx:pt idx="142">SECPTS TCLP</cx:pt>
          <cx:pt idx="143">MRPTS SPLP</cx:pt>
          <cx:pt idx="144">SECPTS SPLP</cx:pt>
          <cx:pt idx="145">MRPTS FLT</cx:pt>
          <cx:pt idx="146">SECPTS FLT</cx:pt>
          <cx:pt idx="147">MRPTS TCLP</cx:pt>
          <cx:pt idx="148">SECPTS TCLP</cx:pt>
          <cx:pt idx="149">MRPTS SPLP</cx:pt>
          <cx:pt idx="150">SECPTS SPLP</cx:pt>
          <cx:pt idx="151">MRPTS FLT</cx:pt>
          <cx:pt idx="152">SECPTS FLT</cx:pt>
          <cx:pt idx="153">MRPTS TCLP</cx:pt>
          <cx:pt idx="154">SECPTS TCLP</cx:pt>
          <cx:pt idx="155">MRPTS SPLP</cx:pt>
          <cx:pt idx="156">MRPTS FLT</cx:pt>
          <cx:pt idx="157">SECPTS FLT</cx:pt>
          <cx:pt idx="158">MRPTS TCLP</cx:pt>
          <cx:pt idx="159">SECPTS TCLP</cx:pt>
          <cx:pt idx="160">MRPTS SPLP</cx:pt>
          <cx:pt idx="161">MRPTS FLT</cx:pt>
          <cx:pt idx="162">SECPTS FLT</cx:pt>
          <cx:pt idx="163">MRPTS TCLP</cx:pt>
          <cx:pt idx="164">MRPTS SPLP</cx:pt>
          <cx:pt idx="165">MRPTS FLT</cx:pt>
          <cx:pt idx="166">MRPTS TCLP</cx:pt>
          <cx:pt idx="167">MRPTS SPLP</cx:pt>
          <cx:pt idx="168">MRPTS FLT</cx:pt>
          <cx:pt idx="169">MRPTS TCLP</cx:pt>
          <cx:pt idx="170">MRPTS SPLP</cx:pt>
          <cx:pt idx="171">MRPTS FLT</cx:pt>
        </cx:lvl>
      </cx:strDim>
      <cx:numDim type="val">
        <cx:f>'[Ox Pond Results.xlsx]Pb Chart'!$B$2:$B$173</cx:f>
        <cx:lvl ptCount="172" formatCode="General">
          <cx:pt idx="0">0.016187958874517371</cx:pt>
          <cx:pt idx="1">0</cx:pt>
          <cx:pt idx="2">0.034311492879344201</cx:pt>
          <cx:pt idx="3">0.044496709482372929</cx:pt>
          <cx:pt idx="4">0.026571500241499565</cx:pt>
          <cx:pt idx="5">0</cx:pt>
          <cx:pt idx="6">0.019934053120380879</cx:pt>
          <cx:pt idx="7">0</cx:pt>
          <cx:pt idx="8">0.033868064614166957</cx:pt>
          <cx:pt idx="9">0.019643487840876973</cx:pt>
          <cx:pt idx="10">0.02492176900390548</cx:pt>
          <cx:pt idx="11">0</cx:pt>
          <cx:pt idx="12">0.02101359487641442</cx:pt>
          <cx:pt idx="13">0</cx:pt>
          <cx:pt idx="14">0.029016706402998655</cx:pt>
          <cx:pt idx="15">0.028730605225063929</cx:pt>
          <cx:pt idx="16">0.021730871460550697</cx:pt>
          <cx:pt idx="17">0</cx:pt>
          <cx:pt idx="18">0.011500575566879901</cx:pt>
          <cx:pt idx="19">0.017854307899731536</cx:pt>
          <cx:pt idx="20">0.037194701965197162</cx:pt>
          <cx:pt idx="21">0.033200911753543769</cx:pt>
          <cx:pt idx="22">0.02446492709326616</cx:pt>
          <cx:pt idx="23">0</cx:pt>
          <cx:pt idx="24">0.019349034843564768</cx:pt>
          <cx:pt idx="25">0</cx:pt>
          <cx:pt idx="26">0.032887985372807224</cx:pt>
          <cx:pt idx="27">0.048891130948679529</cx:pt>
          <cx:pt idx="28">0.024985875913589358</cx:pt>
          <cx:pt idx="29">0.036483207593480595</cx:pt>
          <cx:pt idx="30">0.0077280830652243782</cx:pt>
          <cx:pt idx="31">0</cx:pt>
          <cx:pt idx="32">0.032431074180546519</cx:pt>
          <cx:pt idx="33">0.043334634910160437</cx:pt>
          <cx:pt idx="34">0.021441898457670215</cx:pt>
          <cx:pt idx="35">0</cx:pt>
          <cx:pt idx="36">0.016071489373567154</cx:pt>
          <cx:pt idx="37">0</cx:pt>
          <cx:pt idx="38">0.029009450630013471</cx:pt>
          <cx:pt idx="39">0.020746567750103938</cx:pt>
          <cx:pt idx="40">0.026247077438218188</cx:pt>
          <cx:pt idx="41">0</cx:pt>
          <cx:pt idx="42">0.010985677232445116</cx:pt>
          <cx:pt idx="43">0.018800620293652689</cx:pt>
          <cx:pt idx="44">0.019203067797633498</cx:pt>
          <cx:pt idx="45">0.050618701026086996</cx:pt>
          <cx:pt idx="46">0.02136263393258242</cx:pt>
          <cx:pt idx="47">0</cx:pt>
          <cx:pt idx="48">0.012091883806670126</cx:pt>
          <cx:pt idx="49">0.022880628289684932</cx:pt>
          <cx:pt idx="50">0.034995983151946103</cx:pt>
          <cx:pt idx="51">0.027356344484475176</cx:pt>
          <cx:pt idx="52">0.026183979440620862</cx:pt>
          <cx:pt idx="53">0</cx:pt>
          <cx:pt idx="54">0.011614275484005386</cx:pt>
          <cx:pt idx="55">0</cx:pt>
          <cx:pt idx="56">0.047993680550000591</cx:pt>
          <cx:pt idx="57">0.11019466851969345</cx:pt>
          <cx:pt idx="58">0.026445029400312577</cx:pt>
          <cx:pt idx="59">0</cx:pt>
          <cx:pt idx="60">0.016796501149690155</cx:pt>
          <cx:pt idx="61">0.018273586997481286</cx:pt>
          <cx:pt idx="62">0.021639298391606929</cx:pt>
          <cx:pt idx="63">0.027280048223195814</cx:pt>
          <cx:pt idx="64">0.022305516563661084</cx:pt>
          <cx:pt idx="65">0</cx:pt>
          <cx:pt idx="66">0.017200153391531886</cx:pt>
          <cx:pt idx="67">0</cx:pt>
          <cx:pt idx="68">0.018379205214478642</cx:pt>
          <cx:pt idx="69">0.046890565323520345</cx:pt>
          <cx:pt idx="70">0.02482470447720889</cx:pt>
          <cx:pt idx="71">0</cx:pt>
          <cx:pt idx="72">0.015847497385886561</cx:pt>
          <cx:pt idx="73">0.019930767353989045</cx:pt>
          <cx:pt idx="74">0.019775271329280288</cx:pt>
          <cx:pt idx="75">0.019772133231520626</cx:pt>
          <cx:pt idx="76">0.019977210723455402</cx:pt>
          <cx:pt idx="77">0</cx:pt>
          <cx:pt idx="78">0.021654402244295899</cx:pt>
          <cx:pt idx="79">0.031781156233067882</cx:pt>
          <cx:pt idx="80">0.019602268331553947</cx:pt>
          <cx:pt idx="81">0</cx:pt>
          <cx:pt idx="82">0.025363316165662817</cx:pt>
          <cx:pt idx="83">0</cx:pt>
          <cx:pt idx="84">0.021986286255533866</cx:pt>
          <cx:pt idx="85">0.059811210750964725</cx:pt>
          <cx:pt idx="86">0.018240845864852442</cx:pt>
          <cx:pt idx="87">0</cx:pt>
          <cx:pt idx="88">0.021789918285412983</cx:pt>
          <cx:pt idx="89">0</cx:pt>
          <cx:pt idx="90">0.064644463562904944</cx:pt>
          <cx:pt idx="91">0.041795293882485048</cx:pt>
          <cx:pt idx="92">0.019798355575282766</cx:pt>
          <cx:pt idx="93">0.016318438624270001</cx:pt>
          <cx:pt idx="94">0.023003700651822712</cx:pt>
          <cx:pt idx="95">0</cx:pt>
          <cx:pt idx="96">0.070476811702829503</cx:pt>
          <cx:pt idx="97">0.028153732073367171</cx:pt>
          <cx:pt idx="98">0.022123457650184499</cx:pt>
          <cx:pt idx="99">0.040724461630914491</cx:pt>
          <cx:pt idx="100">0.020449831892720503</cx:pt>
          <cx:pt idx="101">0</cx:pt>
          <cx:pt idx="102">0.037706988025786439</cx:pt>
          <cx:pt idx="103">0.032818979859456122</cx:pt>
          <cx:pt idx="104">0.026296013934378845</cx:pt>
          <cx:pt idx="105">0.021494953002396903</cx:pt>
          <cx:pt idx="106">0.023687431417236431</cx:pt>
          <cx:pt idx="107">0</cx:pt>
          <cx:pt idx="108">0.031055824257967431</cx:pt>
          <cx:pt idx="109">0.043994601784175018</cx:pt>
          <cx:pt idx="110">0.022340884800069252</cx:pt>
          <cx:pt idx="111">0.039714930340339558</cx:pt>
          <cx:pt idx="112">0.018619382828142642</cx:pt>
          <cx:pt idx="113">0</cx:pt>
          <cx:pt idx="114">0.04286496711605934</cx:pt>
          <cx:pt idx="115">0.023327425762191618</cx:pt>
          <cx:pt idx="116">0.067893809769876981</cx:pt>
          <cx:pt idx="117">0.025737448622022763</cx:pt>
          <cx:pt idx="118">0</cx:pt>
          <cx:pt idx="119">0.041639133920577227</cx:pt>
          <cx:pt idx="120">0.028194127853735335</cx:pt>
          <cx:pt idx="121">0.035968923814623459</cx:pt>
          <cx:pt idx="122">0.021007385794969257</cx:pt>
          <cx:pt idx="123">0</cx:pt>
          <cx:pt idx="124">0.31189694576404831</cx:pt>
          <cx:pt idx="125">0.05567569887687715</cx:pt>
          <cx:pt idx="126">0.0282819438529546</cx:pt>
          <cx:pt idx="127">0.092905180382052283</cx:pt>
          <cx:pt idx="128">0.01902790154154816</cx:pt>
          <cx:pt idx="129">0</cx:pt>
          <cx:pt idx="130">0.21573294386369529</cx:pt>
          <cx:pt idx="131">0.041627631040119101</cx:pt>
          <cx:pt idx="132">0.024220474209751194</cx:pt>
          <cx:pt idx="133">0.080666195244047362</cx:pt>
          <cx:pt idx="134">0.017686058457711883</cx:pt>
          <cx:pt idx="135">0</cx:pt>
          <cx:pt idx="136">0.19342645183421975</cx:pt>
          <cx:pt idx="137">0</cx:pt>
          <cx:pt idx="138">0.042825120341530881</cx:pt>
          <cx:pt idx="139">0.018803882206122158</cx:pt>
          <cx:pt idx="140">0</cx:pt>
          <cx:pt idx="141">0.082023095075965502</cx:pt>
          <cx:pt idx="142">0.084363198113256557</cx:pt>
          <cx:pt idx="143">0.016226820260138979</cx:pt>
          <cx:pt idx="144">0.028507243235286989</cx:pt>
          <cx:pt idx="145">0.021981528258211317</cx:pt>
          <cx:pt idx="146">0</cx:pt>
          <cx:pt idx="147">0.0172139702542594</cx:pt>
          <cx:pt idx="148">0.082187147102139382</cx:pt>
          <cx:pt idx="149">0.022808446047787485</cx:pt>
          <cx:pt idx="150">0.037087623373893715</cx:pt>
          <cx:pt idx="151">0.025848136700621489</cx:pt>
          <cx:pt idx="152">0</cx:pt>
          <cx:pt idx="153">0.018351709276397937</cx:pt>
          <cx:pt idx="154">0.063906619711456863</cx:pt>
          <cx:pt idx="155">0.032238192444520766</cx:pt>
          <cx:pt idx="156">0.024855106870120009</cx:pt>
          <cx:pt idx="157">0</cx:pt>
          <cx:pt idx="158">0.070456485358825122</cx:pt>
          <cx:pt idx="159">0.099484545996576468</cx:pt>
          <cx:pt idx="160">0</cx:pt>
          <cx:pt idx="161">0.024335754327504618</cx:pt>
          <cx:pt idx="162">0</cx:pt>
          <cx:pt idx="163">0.087400113131432394</cx:pt>
          <cx:pt idx="164">0.018896410253417834</cx:pt>
          <cx:pt idx="165">0.028652794646437676</cx:pt>
          <cx:pt idx="166">0.05711132615184604</cx:pt>
          <cx:pt idx="167">0.020945266106810991</cx:pt>
          <cx:pt idx="168">0.021322896173355838</cx:pt>
          <cx:pt idx="169">0.055921271279448168</cx:pt>
          <cx:pt idx="170">0.018421565048071072</cx:pt>
          <cx:pt idx="171">0.023274008512584515</cx:pt>
        </cx:lvl>
      </cx:numDim>
    </cx:data>
  </cx:chartData>
  <cx:chart>
    <cx:plotArea>
      <cx:plotAreaRegion>
        <cx:series layoutId="boxWhisker" uniqueId="{4CDBA1C8-0E0E-4AF4-83B3-928C837392B4}">
          <cx:tx>
            <cx:txData>
              <cx:f>'[Ox Pond Results.xlsx]Pb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chemeClr val="tx1"/>
              </a:solidFill>
              <a:latin typeface="Times New Roman" panose="02020603050405020304" pitchFamily="18" charset="0"/>
              <a:cs typeface="Times New Roman" panose="02020603050405020304" pitchFamily="18" charset="0"/>
            </a:endParaRPr>
          </a:p>
        </cx:txPr>
      </cx:axis>
      <cx:axis id="1">
        <cx:valScaling/>
        <cx:title>
          <cx:tx>
            <cx:txData>
              <cx:v>Lead Concentration (mg/L)</cx:v>
            </cx:txData>
          </cx:tx>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chemeClr val="tx1"/>
                  </a:solidFill>
                  <a:latin typeface="Times New Roman" panose="02020603050405020304" pitchFamily="18" charset="0"/>
                  <a:cs typeface="Times New Roman" panose="02020603050405020304" pitchFamily="18" charset="0"/>
                </a:rPr>
                <a:t>Lead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chemeClr val="tx1"/>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chemeClr val="tx1"/>
              </a:solidFill>
              <a:latin typeface="Times New Roman" panose="02020603050405020304" pitchFamily="18" charset="0"/>
              <a:cs typeface="Times New Roman" panose="02020603050405020304" pitchFamily="18" charset="0"/>
            </a:endParaRPr>
          </a:p>
        </cx:txPr>
      </cx:axis>
    </cx:plotArea>
  </cx:chart>
</cx:chartSpace>
</file>

<file path=word/charts/chartEx4.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'[Ox Pond Results.xlsx]Zn Chart'!$A$2:$A$173</cx:f>
        <cx:lvl ptCount="172">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SECPTS TCLP</cx:pt>
          <cx:pt idx="115">MRPTS SPLP</cx:pt>
          <cx:pt idx="116">SECPTS SPLP</cx:pt>
          <cx:pt idx="117">MRPTS FLT</cx:pt>
          <cx:pt idx="118">SECPTS FLT</cx:pt>
          <cx:pt idx="119">SECPTS TCLP</cx:pt>
          <cx:pt idx="120">MRPTS SPLP</cx:pt>
          <cx:pt idx="121">SECPTS SPLP</cx:pt>
          <cx:pt idx="122">MRPTS FLT</cx:pt>
          <cx:pt idx="123">SECPTS FLT</cx:pt>
          <cx:pt idx="124">MRPTS TCLP</cx:pt>
          <cx:pt idx="125">SECPTS TCLP</cx:pt>
          <cx:pt idx="126">MRPTS SPLP</cx:pt>
          <cx:pt idx="127">SECPTS SPLP</cx:pt>
          <cx:pt idx="128">MRPTS FLT</cx:pt>
          <cx:pt idx="129">SECPTS FLT</cx:pt>
          <cx:pt idx="130">MRPTS TCLP</cx:pt>
          <cx:pt idx="131">SECPTS TCLP</cx:pt>
          <cx:pt idx="132">MRPTS SPLP</cx:pt>
          <cx:pt idx="133">SECPTS SPLP</cx:pt>
          <cx:pt idx="134">MRPTS FLT</cx:pt>
          <cx:pt idx="135">SECPTS FLT</cx:pt>
          <cx:pt idx="136">SECPTS TCLP</cx:pt>
          <cx:pt idx="137">MRPTS SPLP</cx:pt>
          <cx:pt idx="138">SECPTS SPLP</cx:pt>
          <cx:pt idx="139">MRPTS FLT</cx:pt>
          <cx:pt idx="140">SECPTS FLT</cx:pt>
          <cx:pt idx="141">MRPTS TCLP</cx:pt>
          <cx:pt idx="142">SECPTS TCLP</cx:pt>
          <cx:pt idx="143">MRPTS SPLP</cx:pt>
          <cx:pt idx="144">SECPTS SPLP</cx:pt>
          <cx:pt idx="145">MRPTS FLT</cx:pt>
          <cx:pt idx="146">SECPTS FLT</cx:pt>
          <cx:pt idx="147">MRPTS TCLP</cx:pt>
          <cx:pt idx="148">SECPTS TCLP</cx:pt>
          <cx:pt idx="149">MRPTS SPLP</cx:pt>
          <cx:pt idx="150">SECPTS SPLP</cx:pt>
          <cx:pt idx="151">MRPTS FLT</cx:pt>
          <cx:pt idx="152">SECPTS FLT</cx:pt>
          <cx:pt idx="153">MRPTS TCLP</cx:pt>
          <cx:pt idx="154">SECPTS TCLP</cx:pt>
          <cx:pt idx="155">MRPTS SPLP</cx:pt>
          <cx:pt idx="156">MRPTS FLT</cx:pt>
          <cx:pt idx="157">SECPTS FLT</cx:pt>
          <cx:pt idx="158">MRPTS TCLP</cx:pt>
          <cx:pt idx="159">SECPTS TCLP</cx:pt>
          <cx:pt idx="160">MRPTS SPLP</cx:pt>
          <cx:pt idx="161">MRPTS FLT</cx:pt>
          <cx:pt idx="162">SECPTS FLT</cx:pt>
          <cx:pt idx="163">MRPTS TCLP</cx:pt>
          <cx:pt idx="164">MRPTS SPLP</cx:pt>
          <cx:pt idx="165">MRPTS FLT</cx:pt>
          <cx:pt idx="166">MRPTS TCLP</cx:pt>
          <cx:pt idx="167">MRPTS SPLP</cx:pt>
          <cx:pt idx="168">MRPTS FLT</cx:pt>
          <cx:pt idx="169">MRPTS TCLP</cx:pt>
          <cx:pt idx="170">MRPTS SPLP</cx:pt>
          <cx:pt idx="171">MRPTS FLT</cx:pt>
        </cx:lvl>
      </cx:strDim>
      <cx:numDim type="val">
        <cx:f>'[Ox Pond Results.xlsx]Zn Chart'!$B$2:$B$173</cx:f>
        <cx:lvl ptCount="172" formatCode="General">
          <cx:pt idx="0">4.6653589915170528</cx:pt>
          <cx:pt idx="1">3.9014541152234146</cx:pt>
          <cx:pt idx="2">0.68712812148223024</cx:pt>
          <cx:pt idx="3">2.5900014739623356</cx:pt>
          <cx:pt idx="4">0.013988759704181187</cx:pt>
          <cx:pt idx="5">0.034373023222399393</cx:pt>
          <cx:pt idx="6">7.9785402499336762</cx:pt>
          <cx:pt idx="7">3.5397860395643548</cx:pt>
          <cx:pt idx="8">0.2371106414980437</cx:pt>
          <cx:pt idx="9">1.1906647875539647</cx:pt>
          <cx:pt idx="10">0.022427568169663761</cx:pt>
          <cx:pt idx="11">0.036378810231773147</cx:pt>
          <cx:pt idx="12">5.1169412259617157</cx:pt>
          <cx:pt idx="13">7.459273549357083</cx:pt>
          <cx:pt idx="14">0.099087350131576851</cx:pt>
          <cx:pt idx="15">0.080959529750589912</cx:pt>
          <cx:pt idx="16">0.014747127978249314</cx:pt>
          <cx:pt idx="17">0.029281054852902104</cx:pt>
          <cx:pt idx="18">4.5720875152232292</cx:pt>
          <cx:pt idx="19">2.6958254119075589</cx:pt>
          <cx:pt idx="20">0.076661899727571786</cx:pt>
          <cx:pt idx="21">0.081839042865630721</cx:pt>
          <cx:pt idx="22">0.0059533525790445062</cx:pt>
          <cx:pt idx="23">0.028092449499512902</cx:pt>
          <cx:pt idx="24">5.2621455294400636</cx:pt>
          <cx:pt idx="25">5.4572248006966104</cx:pt>
          <cx:pt idx="26">0.094185446675762882</cx:pt>
          <cx:pt idx="27">0.067980528422094011</cx:pt>
          <cx:pt idx="28">0.025665073476881562</cx:pt>
          <cx:pt idx="29">0.026594255504480174</cx:pt>
          <cx:pt idx="30">4.41191460642571</cx:pt>
          <cx:pt idx="31">5.8937731110243377</cx:pt>
          <cx:pt idx="32">0.09218817265271384</cx:pt>
          <cx:pt idx="33">0.095895948651440938</cx:pt>
          <cx:pt idx="34">0.015941803288959059</cx:pt>
          <cx:pt idx="35">0.024597206039849832</cx:pt>
          <cx:pt idx="36">4.2912981243181791</cx:pt>
          <cx:pt idx="37">3.9285833943493418</cx:pt>
          <cx:pt idx="38">0.11025816528124102</cx:pt>
          <cx:pt idx="39">0.072698666524718389</cx:pt>
          <cx:pt idx="40">0.015592584051116663</cx:pt>
          <cx:pt idx="41">0.025889066638383879</cx:pt>
          <cx:pt idx="42">4.6006441126775286</cx:pt>
          <cx:pt idx="43">2.2867218769761486</cx:pt>
          <cx:pt idx="44">0.076118066601108342</cx:pt>
          <cx:pt idx="45">0.095885038310847145</cx:pt>
          <cx:pt idx="46">0.013599826941665238</cx:pt>
          <cx:pt idx="47">0.017951475449040011</cx:pt>
          <cx:pt idx="48">2.4119680629164901</cx:pt>
          <cx:pt idx="49">2.9016748736187519</cx:pt>
          <cx:pt idx="50">0.63355728258541411</cx:pt>
          <cx:pt idx="51">0.073700727554904644</cx:pt>
          <cx:pt idx="52">0.007967944374484049</cx:pt>
          <cx:pt idx="53">0.019367631968800623</cx:pt>
          <cx:pt idx="54">2.3864743527486247</cx:pt>
          <cx:pt idx="55">2.169482972179531</cx:pt>
          <cx:pt idx="56">0.3773346224504841</cx:pt>
          <cx:pt idx="57">0.60649994461061274</cx:pt>
          <cx:pt idx="58">0.0090028177168658095</cx:pt>
          <cx:pt idx="59">0.017086136813490364</cx:pt>
          <cx:pt idx="60">2.146509052425146</cx:pt>
          <cx:pt idx="61">4.3247664475755201</cx:pt>
          <cx:pt idx="62">1.1390849567656542</cx:pt>
          <cx:pt idx="63">0.1336263615066326</cx:pt>
          <cx:pt idx="64">0.092178752240239817</cx:pt>
          <cx:pt idx="65">0.019037592285081104</cx:pt>
          <cx:pt idx="66">2.4719748944896129</cx:pt>
          <cx:pt idx="67">2.218162322600469</cx:pt>
          <cx:pt idx="68">0.11800080554791216</cx:pt>
          <cx:pt idx="69">0.79481109529069238</cx:pt>
          <cx:pt idx="70">0.014259930779545278</cx:pt>
          <cx:pt idx="71">0.016477044703364255</cx:pt>
          <cx:pt idx="72">2.6411021581997263</cx:pt>
          <cx:pt idx="73">15.045175455313155</cx:pt>
          <cx:pt idx="74">0.096960045023644789</cx:pt>
          <cx:pt idx="75">0.11493290451766468</cx:pt>
          <cx:pt idx="76">0.038047976484798719</cx:pt>
          <cx:pt idx="77">0.079080640045852885</cx:pt>
          <cx:pt idx="78">1.9015129189325244</cx:pt>
          <cx:pt idx="79">68.625962589819494</cx:pt>
          <cx:pt idx="80">0.11690886637577558</cx:pt>
          <cx:pt idx="81">0.26668030565155898</cx:pt>
          <cx:pt idx="82">0.043038205154799135</cx:pt>
          <cx:pt idx="83">0.31120479863880346</cx:pt>
          <cx:pt idx="84">3.0480303593521412</cx:pt>
          <cx:pt idx="85">12.421144447889267</cx:pt>
          <cx:pt idx="86">0.13171567866918191</cx:pt>
          <cx:pt idx="87">0.1832092377888361</cx:pt>
          <cx:pt idx="88">0.029622465252571818</cx:pt>
          <cx:pt idx="89">0.045559368130108746</cx:pt>
          <cx:pt idx="90">2.2324656067143382</cx:pt>
          <cx:pt idx="91">8.7853381978755358</cx:pt>
          <cx:pt idx="92">0.127464801215177</cx:pt>
          <cx:pt idx="93">0.095479401226808369</cx:pt>
          <cx:pt idx="94">0</cx:pt>
          <cx:pt idx="95">0.023925004842588509</cx:pt>
          <cx:pt idx="96">3.2526211375064911</cx:pt>
          <cx:pt idx="97">10.609297806690948</cx:pt>
          <cx:pt idx="98">0.12855601140134543</cx:pt>
          <cx:pt idx="99">0.75592204174487809</cx:pt>
          <cx:pt idx="100">0.020770683731690567</cx:pt>
          <cx:pt idx="101">0.074475083589700702</cx:pt>
          <cx:pt idx="102">2.3278023320815056</cx:pt>
          <cx:pt idx="103">10.491286426997254</cx:pt>
          <cx:pt idx="104">0.14144150727457611</cx:pt>
          <cx:pt idx="105">0.16949640946993264</cx:pt>
          <cx:pt idx="106">0.0085359162657212793</cx:pt>
          <cx:pt idx="107">0.023948261247536542</cx:pt>
          <cx:pt idx="108">2.8029746053680928</cx:pt>
          <cx:pt idx="109">28.669482144547867</cx:pt>
          <cx:pt idx="110">0.080837195261981548</cx:pt>
          <cx:pt idx="111">0.38304204605307191</cx:pt>
          <cx:pt idx="112">0.015005454442077144</cx:pt>
          <cx:pt idx="113">0.56815280640512766</cx:pt>
          <cx:pt idx="114">6.8261840696383516</cx:pt>
          <cx:pt idx="115">0.15576429703369871</cx:pt>
          <cx:pt idx="116">1.0190711298483071</cx:pt>
          <cx:pt idx="117">0.009055351816067524</cx:pt>
          <cx:pt idx="118">0.032755973320609276</cx:pt>
          <cx:pt idx="119">15.15659793817114</cx:pt>
          <cx:pt idx="120">0.68051626925149966</cx:pt>
          <cx:pt idx="121">0.18140518193702757</cx:pt>
          <cx:pt idx="122">0.012894329084858713</cx:pt>
          <cx:pt idx="123">0.18632737906930924</cx:pt>
          <cx:pt idx="124">8.1928612223046198</cx:pt>
          <cx:pt idx="125">52.981324424184116</cx:pt>
          <cx:pt idx="126">0.12587385475224913</cx:pt>
          <cx:pt idx="127">1.4172511809574448</cx:pt>
          <cx:pt idx="128">0.01610855876125954</cx:pt>
          <cx:pt idx="129">0.47823838708402128</cx:pt>
          <cx:pt idx="130">13.504518200055474</cx:pt>
          <cx:pt idx="131">11.016608921810391</cx:pt>
          <cx:pt idx="132">0.23119554449606577</cx:pt>
          <cx:pt idx="133">0.7828815738376449</cx:pt>
          <cx:pt idx="134">0.0094605344439681674</cx:pt>
          <cx:pt idx="135">0.04864130153832024</cx:pt>
          <cx:pt idx="136">32.964892020770975</cx:pt>
          <cx:pt idx="137">0.07559033906078122</cx:pt>
          <cx:pt idx="138">0.44716001769524538</cx:pt>
          <cx:pt idx="139">0.015216509239227693</cx:pt>
          <cx:pt idx="140">0.48200801732940712</cx:pt>
          <cx:pt idx="141">5.7749371793341036</cx:pt>
          <cx:pt idx="142">22.30988410449816</cx:pt>
          <cx:pt idx="143">0.088424082286423358</cx:pt>
          <cx:pt idx="144">0.28405135739000564</cx:pt>
          <cx:pt idx="145">0.014655137675580637</cx:pt>
          <cx:pt idx="146">0.43718055308878406</cx:pt>
          <cx:pt idx="147">4.0377867115934514</cx:pt>
          <cx:pt idx="148">19.124917386122952</cx:pt>
          <cx:pt idx="149">0.077728927827219879</cx:pt>
          <cx:pt idx="150">0.44780302165281083</cx:pt>
          <cx:pt idx="151">0</cx:pt>
          <cx:pt idx="152">0.15281834047636253</cx:pt>
          <cx:pt idx="153">4.2375202049209131</cx:pt>
          <cx:pt idx="154">9.3299412251114635</cx:pt>
          <cx:pt idx="155">0.085718567033188198</cx:pt>
          <cx:pt idx="156">0</cx:pt>
          <cx:pt idx="157">0.078878988993244414</cx:pt>
          <cx:pt idx="158">2.0709759951758255</cx:pt>
          <cx:pt idx="159">18.496382829081462</cx:pt>
          <cx:pt idx="160">0.094383897313813178</cx:pt>
          <cx:pt idx="161">0</cx:pt>
          <cx:pt idx="162">0.058982355360856761</cx:pt>
          <cx:pt idx="163">2.541439272897533</cx:pt>
          <cx:pt idx="164">0.07574246274055571</cx:pt>
          <cx:pt idx="165">0</cx:pt>
          <cx:pt idx="166">2.4963691408904323</cx:pt>
          <cx:pt idx="167">0.1332184199482622</cx:pt>
          <cx:pt idx="168">0</cx:pt>
          <cx:pt idx="169">2.3314906283554371</cx:pt>
          <cx:pt idx="170">0.093936959961056346</cx:pt>
          <cx:pt idx="171">0</cx:pt>
        </cx:lvl>
      </cx:numDim>
    </cx:data>
  </cx:chartData>
  <cx:chart>
    <cx:plotArea>
      <cx:plotAreaRegion>
        <cx:series layoutId="boxWhisker" uniqueId="{2E59EA07-D2A3-4EDD-ABBB-6BBFBF5BF0DF}">
          <cx:tx>
            <cx:txData>
              <cx:f>'[Ox Pond Results.xlsx]Zn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Zinc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Zinc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5.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'[VFBR Results.xlsx]Cd Chart'!$A$2:$A$181</cx:f>
        <cx:lvl ptCount="180">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MRPTS TCLP</cx:pt>
          <cx:pt idx="115">SECPTS TCLP</cx:pt>
          <cx:pt idx="116">MRPTS SPLP</cx:pt>
          <cx:pt idx="117">SECPTS SPLP</cx:pt>
          <cx:pt idx="118">MRPTS FLT</cx:pt>
          <cx:pt idx="119">SECPTS FLT</cx:pt>
          <cx:pt idx="120">MRPTS TCLP</cx:pt>
          <cx:pt idx="121">SECPTS TCLP</cx:pt>
          <cx:pt idx="122">MRPTS SPLP</cx:pt>
          <cx:pt idx="123">SECPTS SPLP</cx:pt>
          <cx:pt idx="124">MRPTS FLT</cx:pt>
          <cx:pt idx="125">SECPTS FLT</cx:pt>
          <cx:pt idx="126">MRPTS TCLP</cx:pt>
          <cx:pt idx="127">SECPTS TCLP</cx:pt>
          <cx:pt idx="128">MRPTS SPLP</cx:pt>
          <cx:pt idx="129">SECPTS SPLP</cx:pt>
          <cx:pt idx="130">MRPTS FLT</cx:pt>
          <cx:pt idx="131">SECPTS FLT</cx:pt>
          <cx:pt idx="132">MRPTS TCLP</cx:pt>
          <cx:pt idx="133">SECPTS TCLP</cx:pt>
          <cx:pt idx="134">MRPTS SPLP</cx:pt>
          <cx:pt idx="135">SECPTS SPLP</cx:pt>
          <cx:pt idx="136">MRPTS FLT</cx:pt>
          <cx:pt idx="137">SECPTS FLT</cx:pt>
          <cx:pt idx="138">MRPTS TCLP</cx:pt>
          <cx:pt idx="139">SECPTS TCLP</cx:pt>
          <cx:pt idx="140">MRPTS SPLP</cx:pt>
          <cx:pt idx="141">SECPTS SPLP</cx:pt>
          <cx:pt idx="142">MRPTS FLT</cx:pt>
          <cx:pt idx="143">SECPTS FLT</cx:pt>
          <cx:pt idx="144">MRPTS TCLP</cx:pt>
          <cx:pt idx="145">SECPTS TCLP</cx:pt>
          <cx:pt idx="146">MRPTS SPLP</cx:pt>
          <cx:pt idx="147">SECPTS SPLP</cx:pt>
          <cx:pt idx="148">MRPTS FLT</cx:pt>
          <cx:pt idx="149">SECPTS FLT</cx:pt>
          <cx:pt idx="150">MRPTS TCLP</cx:pt>
          <cx:pt idx="151">SECPTS TCLP</cx:pt>
          <cx:pt idx="152">MRPTS SPLP</cx:pt>
          <cx:pt idx="153">SECPTS SPLP</cx:pt>
          <cx:pt idx="154">MRPTS FLT</cx:pt>
          <cx:pt idx="155">SECPTS FLT</cx:pt>
          <cx:pt idx="156">MRPTS TCLP</cx:pt>
          <cx:pt idx="157">SECPTS TCLP</cx:pt>
          <cx:pt idx="158">MRPTS SPLP</cx:pt>
          <cx:pt idx="159">SECPTS SPLP</cx:pt>
          <cx:pt idx="160">MRPTS FLT</cx:pt>
          <cx:pt idx="161">SECPTS FLT</cx:pt>
          <cx:pt idx="162">MRPTS TCLP</cx:pt>
          <cx:pt idx="163">SECPTS TCLP</cx:pt>
          <cx:pt idx="164">MRPTS SPLP</cx:pt>
          <cx:pt idx="165">SECPTS SPLP</cx:pt>
          <cx:pt idx="166">MRPTS FLT</cx:pt>
          <cx:pt idx="167">SECPTS FLT</cx:pt>
          <cx:pt idx="168">MRPTS TCLP</cx:pt>
          <cx:pt idx="169">SECPTS TCLP</cx:pt>
          <cx:pt idx="170">MRPTS SPLP</cx:pt>
          <cx:pt idx="171">SECPTS SPLP</cx:pt>
          <cx:pt idx="172">MRPTS FLT</cx:pt>
          <cx:pt idx="173">SECPTS FLT</cx:pt>
          <cx:pt idx="174">MRPTS TCLP</cx:pt>
          <cx:pt idx="175">SECPTS TCLP</cx:pt>
          <cx:pt idx="176">MRPTS SPLP</cx:pt>
          <cx:pt idx="177">SECPTS SPLP</cx:pt>
          <cx:pt idx="178">MRPTS FLT</cx:pt>
          <cx:pt idx="179">SECPTS FLT</cx:pt>
        </cx:lvl>
      </cx:strDim>
      <cx:numDim type="val">
        <cx:f>'[VFBR Results.xlsx]Cd Chart'!$B$2:$B$181</cx:f>
        <cx:lvl ptCount="180" formatCode="General">
          <cx:pt idx="0">0.0039174789249942993</cx:pt>
          <cx:pt idx="1">0.0024121602660334201</cx:pt>
          <cx:pt idx="2">0</cx:pt>
          <cx:pt idx="3">0.00078412839856754966</cx:pt>
          <cx:pt idx="4">0.0055730093617513844</cx:pt>
          <cx:pt idx="5">0.00093533566383846318</cx:pt>
          <cx:pt idx="6">0.0028331649369235938</cx:pt>
          <cx:pt idx="7">0.001772777278658865</cx:pt>
          <cx:pt idx="8">0</cx:pt>
          <cx:pt idx="9">0.00064050604913891906</cx:pt>
          <cx:pt idx="10">0</cx:pt>
          <cx:pt idx="11">0.0011688837887388066</cx:pt>
          <cx:pt idx="12">0.019546497422603618</cx:pt>
          <cx:pt idx="13">0</cx:pt>
          <cx:pt idx="14">0</cx:pt>
          <cx:pt idx="15">0.00055111418885373333</cx:pt>
          <cx:pt idx="16">0</cx:pt>
          <cx:pt idx="17">0.0018594929750558537</cx:pt>
          <cx:pt idx="18">0</cx:pt>
          <cx:pt idx="19">0</cx:pt>
          <cx:pt idx="20">0</cx:pt>
          <cx:pt idx="21">0.00080084632295343539</cx:pt>
          <cx:pt idx="22">0.0017683610285875967</cx:pt>
          <cx:pt idx="23">0.0015318294606656614</cx:pt>
          <cx:pt idx="24">0</cx:pt>
          <cx:pt idx="25">0.0014839212503309572</cx:pt>
          <cx:pt idx="26">0</cx:pt>
          <cx:pt idx="27">0.0054776565353256423</cx:pt>
          <cx:pt idx="28">0.0022370594909065806</cx:pt>
          <cx:pt idx="29">0.007705379193865128</cx:pt>
          <cx:pt idx="30">0</cx:pt>
          <cx:pt idx="31">0.0034115866009936245</cx:pt>
          <cx:pt idx="32">0</cx:pt>
          <cx:pt idx="33">0.0022719868310499148</cx:pt>
          <cx:pt idx="34">0</cx:pt>
          <cx:pt idx="35">0.0042167978922548217</cx:pt>
          <cx:pt idx="36">0</cx:pt>
          <cx:pt idx="37">0</cx:pt>
          <cx:pt idx="38">0</cx:pt>
          <cx:pt idx="39">0.0050618586112561254</cx:pt>
          <cx:pt idx="40">0</cx:pt>
          <cx:pt idx="41">0.007235925984527874</cx:pt>
          <cx:pt idx="42">0</cx:pt>
          <cx:pt idx="43">0.0031066754191641775</cx:pt>
          <cx:pt idx="44">0</cx:pt>
          <cx:pt idx="45">0.054792446340819867</cx:pt>
          <cx:pt idx="46">0.0018266749340621093</cx:pt>
          <cx:pt idx="47">0.206576361375123</cx:pt>
          <cx:pt idx="48">0</cx:pt>
          <cx:pt idx="49">0.0012353912099989123</cx:pt>
          <cx:pt idx="50">0</cx:pt>
          <cx:pt idx="51">0.035014943877833583</cx:pt>
          <cx:pt idx="52">0</cx:pt>
          <cx:pt idx="53">0.066212568525262111</cx:pt>
          <cx:pt idx="54">0</cx:pt>
          <cx:pt idx="55">0</cx:pt>
          <cx:pt idx="56">0</cx:pt>
          <cx:pt idx="57">0.015886754725085148</cx:pt>
          <cx:pt idx="58">0</cx:pt>
          <cx:pt idx="59">0.022208582096925864</cx:pt>
          <cx:pt idx="60">0.0011580465440740354</cx:pt>
          <cx:pt idx="61">0.001529085190855166</cx:pt>
          <cx:pt idx="62">0</cx:pt>
          <cx:pt idx="63">0.00044948482533315408</cx:pt>
          <cx:pt idx="64">0</cx:pt>
          <cx:pt idx="65">0.00089107594568999047</cx:pt>
          <cx:pt idx="66">0</cx:pt>
          <cx:pt idx="67">0.0025653113443610785</cx:pt>
          <cx:pt idx="68">0</cx:pt>
          <cx:pt idx="69">0.00079751474759125987</cx:pt>
          <cx:pt idx="70">0</cx:pt>
          <cx:pt idx="71">0.00098647440491400162</cx:pt>
          <cx:pt idx="72">0</cx:pt>
          <cx:pt idx="73">0</cx:pt>
          <cx:pt idx="74">0</cx:pt>
          <cx:pt idx="75">0.0013509854222295914</cx:pt>
          <cx:pt idx="76">0</cx:pt>
          <cx:pt idx="77">0.001345266045723317</cx:pt>
          <cx:pt idx="78">0</cx:pt>
          <cx:pt idx="79">0</cx:pt>
          <cx:pt idx="80">0</cx:pt>
          <cx:pt idx="81">0.0011403563506014844</cx:pt>
          <cx:pt idx="82">0</cx:pt>
          <cx:pt idx="83">0.0013029456379838199</cx:pt>
          <cx:pt idx="84">0</cx:pt>
          <cx:pt idx="85">0.0015058107607255062</cx:pt>
          <cx:pt idx="86">0</cx:pt>
          <cx:pt idx="87">0.0015016814154090985</cx:pt>
          <cx:pt idx="88">0</cx:pt>
          <cx:pt idx="89">0.0031244585661272446</cx:pt>
          <cx:pt idx="90">0</cx:pt>
          <cx:pt idx="91">0.0018587428007717864</cx:pt>
          <cx:pt idx="92">0</cx:pt>
          <cx:pt idx="93">0.0055287048085095958</cx:pt>
          <cx:pt idx="94">0</cx:pt>
          <cx:pt idx="95">0.0069326219458418561</cx:pt>
          <cx:pt idx="96">0.0078314037506482144</cx:pt>
          <cx:pt idx="97">0</cx:pt>
          <cx:pt idx="98">0</cx:pt>
          <cx:pt idx="99">0.012673150924487946</cx:pt>
          <cx:pt idx="100">0</cx:pt>
          <cx:pt idx="101">0.010697152691344367</cx:pt>
          <cx:pt idx="102">0</cx:pt>
          <cx:pt idx="103">0.0014631928565330403</cx:pt>
          <cx:pt idx="104">0</cx:pt>
          <cx:pt idx="105">0.056677890625313476</cx:pt>
          <cx:pt idx="106">0</cx:pt>
          <cx:pt idx="107">0.0071397965310888174</cx:pt>
          <cx:pt idx="108">0.0022162451180891803</cx:pt>
          <cx:pt idx="109">0.0024391312248767888</cx:pt>
          <cx:pt idx="110">0</cx:pt>
          <cx:pt idx="111">0.02162155266984718</cx:pt>
          <cx:pt idx="112">0</cx:pt>
          <cx:pt idx="113">0.02129552030546859</cx:pt>
          <cx:pt idx="114">0.0012381629140806039</cx:pt>
          <cx:pt idx="115">0.00078741798694275712</cx:pt>
          <cx:pt idx="116">0</cx:pt>
          <cx:pt idx="117">0.018860765621084765</cx:pt>
          <cx:pt idx="118">0</cx:pt>
          <cx:pt idx="119">0.0036215397932232406</cx:pt>
          <cx:pt idx="120">0</cx:pt>
          <cx:pt idx="121">0.0010118554227029244</cx:pt>
          <cx:pt idx="122">0</cx:pt>
          <cx:pt idx="123">0</cx:pt>
          <cx:pt idx="124">0</cx:pt>
          <cx:pt idx="125">0.0010656766922250867</cx:pt>
          <cx:pt idx="126">0</cx:pt>
          <cx:pt idx="127">0.0040718340907514227</cx:pt>
          <cx:pt idx="128">0</cx:pt>
          <cx:pt idx="129">0</cx:pt>
          <cx:pt idx="130">0</cx:pt>
          <cx:pt idx="131">0.0009544095216779693</cx:pt>
          <cx:pt idx="132">0</cx:pt>
          <cx:pt idx="133">0.0022443753747652812</cx:pt>
          <cx:pt idx="134">0</cx:pt>
          <cx:pt idx="135">0.0014273522283392763</cx:pt>
          <cx:pt idx="136">0</cx:pt>
          <cx:pt idx="137">0</cx:pt>
          <cx:pt idx="138">0</cx:pt>
          <cx:pt idx="139">0</cx:pt>
          <cx:pt idx="140">0</cx:pt>
          <cx:pt idx="141">0</cx:pt>
          <cx:pt idx="142">0</cx:pt>
          <cx:pt idx="143">0.0014491027618437362</cx:pt>
          <cx:pt idx="144">0</cx:pt>
          <cx:pt idx="145">0.023219706123064964</cx:pt>
          <cx:pt idx="146">0</cx:pt>
          <cx:pt idx="147">0.014460455951295801</cx:pt>
          <cx:pt idx="148">0</cx:pt>
          <cx:pt idx="149">0.0017095870355626956</cx:pt>
          <cx:pt idx="150">0</cx:pt>
          <cx:pt idx="151">0</cx:pt>
          <cx:pt idx="152">0</cx:pt>
          <cx:pt idx="153">0.0040240289969044364</cx:pt>
          <cx:pt idx="154">0</cx:pt>
          <cx:pt idx="155">0.005342296587576045</cx:pt>
          <cx:pt idx="156">0.0051425802591005204</cx:pt>
          <cx:pt idx="157">0.0014905969892519703</cx:pt>
          <cx:pt idx="158">0</cx:pt>
          <cx:pt idx="159">0.012716806843414851</cx:pt>
          <cx:pt idx="160">0</cx:pt>
          <cx:pt idx="161">0.015892754651377152</cx:pt>
          <cx:pt idx="162">0</cx:pt>
          <cx:pt idx="163">0.0016411762622017398</cx:pt>
          <cx:pt idx="164">0</cx:pt>
          <cx:pt idx="165">0.014241464022501515</cx:pt>
          <cx:pt idx="166">0</cx:pt>
          <cx:pt idx="167">0.0085361307159293968</cx:pt>
          <cx:pt idx="168">0</cx:pt>
          <cx:pt idx="169">0.002388890820606534</cx:pt>
          <cx:pt idx="170">0</cx:pt>
          <cx:pt idx="171">0.0037273171955274579</cx:pt>
          <cx:pt idx="172">0</cx:pt>
          <cx:pt idx="173">0.018960449373258928</cx:pt>
          <cx:pt idx="174">0</cx:pt>
          <cx:pt idx="175">0</cx:pt>
          <cx:pt idx="176">0</cx:pt>
          <cx:pt idx="177">0.004044408747315595</cx:pt>
          <cx:pt idx="178">0</cx:pt>
          <cx:pt idx="179">0.00482637757802175</cx:pt>
        </cx:lvl>
      </cx:numDim>
    </cx:data>
  </cx:chartData>
  <cx:chart>
    <cx:plotArea>
      <cx:plotAreaRegion>
        <cx:series layoutId="boxWhisker" uniqueId="{00D32630-1FEB-4E95-9C34-647C10906423}">
          <cx:tx>
            <cx:txData>
              <cx:f>'[VFBR Results.xlsx]Cd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Cadmium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Cadmium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6.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'[VFBR Results.xlsx]Fe Chart'!$A$2:$A$181</cx:f>
        <cx:lvl ptCount="180">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MRPTS TCLP</cx:pt>
          <cx:pt idx="115">SECPTS TCLP</cx:pt>
          <cx:pt idx="116">MRPTS SPLP</cx:pt>
          <cx:pt idx="117">SECPTS SPLP</cx:pt>
          <cx:pt idx="118">MRPTS FLT</cx:pt>
          <cx:pt idx="119">SECPTS FLT</cx:pt>
          <cx:pt idx="120">MRPTS TCLP</cx:pt>
          <cx:pt idx="121">SECPTS TCLP</cx:pt>
          <cx:pt idx="122">MRPTS SPLP</cx:pt>
          <cx:pt idx="123">SECPTS SPLP</cx:pt>
          <cx:pt idx="124">MRPTS FLT</cx:pt>
          <cx:pt idx="125">SECPTS FLT</cx:pt>
          <cx:pt idx="126">MRPTS TCLP</cx:pt>
          <cx:pt idx="127">SECPTS TCLP</cx:pt>
          <cx:pt idx="128">MRPTS SPLP</cx:pt>
          <cx:pt idx="129">SECPTS SPLP</cx:pt>
          <cx:pt idx="130">MRPTS FLT</cx:pt>
          <cx:pt idx="131">SECPTS FLT</cx:pt>
          <cx:pt idx="132">MRPTS TCLP</cx:pt>
          <cx:pt idx="133">SECPTS TCLP</cx:pt>
          <cx:pt idx="134">MRPTS SPLP</cx:pt>
          <cx:pt idx="135">SECPTS SPLP</cx:pt>
          <cx:pt idx="136">MRPTS FLT</cx:pt>
          <cx:pt idx="137">SECPTS FLT</cx:pt>
          <cx:pt idx="138">MRPTS TCLP</cx:pt>
          <cx:pt idx="139">SECPTS TCLP</cx:pt>
          <cx:pt idx="140">MRPTS SPLP</cx:pt>
          <cx:pt idx="141">SECPTS SPLP</cx:pt>
          <cx:pt idx="142">MRPTS FLT</cx:pt>
          <cx:pt idx="143">SECPTS FLT</cx:pt>
          <cx:pt idx="144">MRPTS TCLP</cx:pt>
          <cx:pt idx="145">SECPTS TCLP</cx:pt>
          <cx:pt idx="146">MRPTS SPLP</cx:pt>
          <cx:pt idx="147">SECPTS SPLP</cx:pt>
          <cx:pt idx="148">MRPTS FLT</cx:pt>
          <cx:pt idx="149">SECPTS FLT</cx:pt>
          <cx:pt idx="150">MRPTS TCLP</cx:pt>
          <cx:pt idx="151">SECPTS TCLP</cx:pt>
          <cx:pt idx="152">MRPTS SPLP</cx:pt>
          <cx:pt idx="153">SECPTS SPLP</cx:pt>
          <cx:pt idx="154">MRPTS FLT</cx:pt>
          <cx:pt idx="155">SECPTS FLT</cx:pt>
          <cx:pt idx="156">MRPTS TCLP</cx:pt>
          <cx:pt idx="157">SECPTS TCLP</cx:pt>
          <cx:pt idx="158">MRPTS SPLP</cx:pt>
          <cx:pt idx="159">SECPTS SPLP</cx:pt>
          <cx:pt idx="160">MRPTS FLT</cx:pt>
          <cx:pt idx="161">SECPTS FLT</cx:pt>
          <cx:pt idx="162">MRPTS TCLP</cx:pt>
          <cx:pt idx="163">SECPTS TCLP</cx:pt>
          <cx:pt idx="164">MRPTS SPLP</cx:pt>
          <cx:pt idx="165">SECPTS SPLP</cx:pt>
          <cx:pt idx="166">MRPTS FLT</cx:pt>
          <cx:pt idx="167">SECPTS FLT</cx:pt>
          <cx:pt idx="168">MRPTS TCLP</cx:pt>
          <cx:pt idx="169">SECPTS TCLP</cx:pt>
          <cx:pt idx="170">MRPTS SPLP</cx:pt>
          <cx:pt idx="171">SECPTS SPLP</cx:pt>
          <cx:pt idx="172">MRPTS FLT</cx:pt>
          <cx:pt idx="173">SECPTS FLT</cx:pt>
          <cx:pt idx="174">MRPTS TCLP</cx:pt>
          <cx:pt idx="175">SECPTS TCLP</cx:pt>
          <cx:pt idx="176">MRPTS SPLP</cx:pt>
          <cx:pt idx="177">SECPTS SPLP</cx:pt>
          <cx:pt idx="178">MRPTS FLT</cx:pt>
          <cx:pt idx="179">SECPTS FLT</cx:pt>
        </cx:lvl>
      </cx:strDim>
      <cx:numDim type="val">
        <cx:f>'[VFBR Results.xlsx]Fe Chart'!$B$2:$B$181</cx:f>
        <cx:lvl ptCount="180" formatCode="General">
          <cx:pt idx="0">0.27588261143818626</cx:pt>
          <cx:pt idx="1">0.25788868836763634</cx:pt>
          <cx:pt idx="2">0.0048312436638294626</cx:pt>
          <cx:pt idx="3">0.043858524979580482</cx:pt>
          <cx:pt idx="4">0.025996031070742096</cx:pt>
          <cx:pt idx="5">0.13172386754649942</cx:pt>
          <cx:pt idx="6">0.10277785205045248</cx:pt>
          <cx:pt idx="7">0.11076108134500394</cx:pt>
          <cx:pt idx="8">0.0068269819349191796</cx:pt>
          <cx:pt idx="9">0.017072718120809315</cx:pt>
          <cx:pt idx="10">0.2059986765615949</cx:pt>
          <cx:pt idx="11">0.021879596143494558</cx:pt>
          <cx:pt idx="12">0.37214664748856219</cx:pt>
          <cx:pt idx="13">0.41373806357752135</cx:pt>
          <cx:pt idx="14">0.0054961311124212568</cx:pt>
          <cx:pt idx="15">0.17111918546503002</cx:pt>
          <cx:pt idx="16">0.013044874631493042</cx:pt>
          <cx:pt idx="17">3.5515836881396798</cx:pt>
          <cx:pt idx="18">0.1474692619892034</cx:pt>
          <cx:pt idx="19">0.5738255936587473</cx:pt>
          <cx:pt idx="20">0</cx:pt>
          <cx:pt idx="21">7.3150697469218366</cx:pt>
          <cx:pt idx="22">0</cx:pt>
          <cx:pt idx="23">9.2016295575246048</cx:pt>
          <cx:pt idx="24">0.12286422418345949</cx:pt>
          <cx:pt idx="25">1.3601044814293171</cx:pt>
          <cx:pt idx="26">0.0078679871455482747</cx:pt>
          <cx:pt idx="27">0.014374528956689336</cx:pt>
          <cx:pt idx="28">0.037189976956865878</cx:pt>
          <cx:pt idx="29">0.078528983118378623</cx:pt>
          <cx:pt idx="30">0.1660841374768888</cx:pt>
          <cx:pt idx="31">2.2688472391024685</cx:pt>
          <cx:pt idx="32">0.0059249663665855807</cx:pt>
          <cx:pt idx="33">12.290162725698314</cx:pt>
          <cx:pt idx="34">0</cx:pt>
          <cx:pt idx="35">12.215232967490099</cx:pt>
          <cx:pt idx="36">0.14983395796990195</cx:pt>
          <cx:pt idx="37">1.3926769414821867</cx:pt>
          <cx:pt idx="38">0.003184219647614618</cx:pt>
          <cx:pt idx="39">32.042772468508396</cx:pt>
          <cx:pt idx="40">0</cx:pt>
          <cx:pt idx="41">18.147709643920422</cx:pt>
          <cx:pt idx="42">0.32061266396395399</cx:pt>
          <cx:pt idx="43">6.9299743830591005</cx:pt>
          <cx:pt idx="44">0.0062234796915510053</cx:pt>
          <cx:pt idx="45">256.53655860559115</cx:pt>
          <cx:pt idx="46">0</cx:pt>
          <cx:pt idx="47">212.10649783795276</cx:pt>
          <cx:pt idx="48">0.11925678995172155</cx:pt>
          <cx:pt idx="49">9.5136809302983814</cx:pt>
          <cx:pt idx="50">0</cx:pt>
          <cx:pt idx="51">287.09913822031518</cx:pt>
          <cx:pt idx="52">0.086030378302465724</cx:pt>
          <cx:pt idx="53">235.50842855007119</cx:pt>
          <cx:pt idx="54">2.4121909886492623</cx:pt>
          <cx:pt idx="55">4.0881677634254183</cx:pt>
          <cx:pt idx="56">0.0050362746401113627</cx:pt>
          <cx:pt idx="57">181.76751510017397</cx:pt>
          <cx:pt idx="58">0.14007629299467772</cx:pt>
          <cx:pt idx="59">146.45099009906693</cx:pt>
          <cx:pt idx="60">0.11513027885429122</cx:pt>
          <cx:pt idx="61">0.22225246786336006</cx:pt>
          <cx:pt idx="62">0.0032242331158474917</cx:pt>
          <cx:pt idx="63">0.21911912093069852</cx:pt>
          <cx:pt idx="64">0.22910086852045428</cx:pt>
          <cx:pt idx="65">0.030242523546087814</cx:pt>
          <cx:pt idx="66">0.14839220841546163</cx:pt>
          <cx:pt idx="67">0.11092715637300041</cx:pt>
          <cx:pt idx="68">0.0096579079592989496</cx:pt>
          <cx:pt idx="69">1.8414288096472626</cx:pt>
          <cx:pt idx="70">0.0045933628901143339</cx:pt>
          <cx:pt idx="71">0.010250195449634918</cx:pt>
          <cx:pt idx="72">0.13597203907840655</cx:pt>
          <cx:pt idx="73">0.753776814160526</cx:pt>
          <cx:pt idx="74">0.0035259031153495588</cx:pt>
          <cx:pt idx="75">8.7320186969769225</cx:pt>
          <cx:pt idx="76">0.013980005789812254</cx:pt>
          <cx:pt idx="77">3.441122626302489</cx:pt>
          <cx:pt idx="78">2.1087636359094746</cx:pt>
          <cx:pt idx="79">0.96994912479038087</cx:pt>
          <cx:pt idx="80">0.0026209496282269917</cx:pt>
          <cx:pt idx="81">1.8145531942767978</cx:pt>
          <cx:pt idx="82">0.013577405763627657</cx:pt>
          <cx:pt idx="83">1.1694996652422662</cx:pt>
          <cx:pt idx="84">0.64894992682586505</cx:pt>
          <cx:pt idx="85">1.0310379421621192</cx:pt>
          <cx:pt idx="86">0.0063826846155052557</cx:pt>
          <cx:pt idx="87">0.2253283758655808</cx:pt>
          <cx:pt idx="88">0.0045519031923005769</cx:pt>
          <cx:pt idx="89">0.42211181502045392</cx:pt>
          <cx:pt idx="90">0.22692935792207808</cx:pt>
          <cx:pt idx="91">1.9894765365779858</cx:pt>
          <cx:pt idx="92">0.0058417614698126489</cx:pt>
          <cx:pt idx="93">26.489240735516542</cx:pt>
          <cx:pt idx="94">0</cx:pt>
          <cx:pt idx="95">19.204786051550048</cx:pt>
          <cx:pt idx="96">66.09206640514418</cx:pt>
          <cx:pt idx="97">4.3020495000828811</cx:pt>
          <cx:pt idx="98">0.010140236616862249</cx:pt>
          <cx:pt idx="99">111.59968251311662</cx:pt>
          <cx:pt idx="100">0</cx:pt>
          <cx:pt idx="101">65.611634769606241</cx:pt>
          <cx:pt idx="102">0.53657880080526832</cx:pt>
          <cx:pt idx="103">4.8809953620129418</cx:pt>
          <cx:pt idx="104">0.0033481322231198223</cx:pt>
          <cx:pt idx="105">245.69297232270594</cx:pt>
          <cx:pt idx="106">0</cx:pt>
          <cx:pt idx="107">39.248575863182083</cx:pt>
          <cx:pt idx="108">0.21469374650651779</cx:pt>
          <cx:pt idx="109">2.2922469979211195</cx:pt>
          <cx:pt idx="110">0</cx:pt>
          <cx:pt idx="111">180.55876395654428</cx:pt>
          <cx:pt idx="112">0.012983052609350051</cx:pt>
          <cx:pt idx="113">115.30078463058965</cx:pt>
          <cx:pt idx="114">0.31612770000955198</cx:pt>
          <cx:pt idx="115">4.5309600658137335</cx:pt>
          <cx:pt idx="116">0</cx:pt>
          <cx:pt idx="117">136.36783369178517</cx:pt>
          <cx:pt idx="118">0</cx:pt>
          <cx:pt idx="119">20.811355332587532</cx:pt>
          <cx:pt idx="120">0.19677499754620581</cx:pt>
          <cx:pt idx="121">0.10308261047384792</cx:pt>
          <cx:pt idx="122">0.0056527510133018866</cx:pt>
          <cx:pt idx="123">0.65404649650919899</cx:pt>
          <cx:pt idx="124">0</cx:pt>
          <cx:pt idx="125">0.1635558292812076</cx:pt>
          <cx:pt idx="126">3.2987039511601117</cx:pt>
          <cx:pt idx="127">0.080288647219193598</cx:pt>
          <cx:pt idx="128">0.0051586444183291738</cx:pt>
          <cx:pt idx="129">0.81078304325909134</cx:pt>
          <cx:pt idx="130">0.050726321125812608</cx:pt>
          <cx:pt idx="131">0.0079592006095766908</cx:pt>
          <cx:pt idx="132">0.51025010704715223</cx:pt>
          <cx:pt idx="133">0.91049573711384746</cx:pt>
          <cx:pt idx="134">0.011772190983200584</cx:pt>
          <cx:pt idx="135">14.902935888828633</cx:pt>
          <cx:pt idx="136">0.090376408068876757</cx:pt>
          <cx:pt idx="137">3.0524658134991829</cx:pt>
          <cx:pt idx="138">0.12264807537490413</cx:pt>
          <cx:pt idx="139">0.5039976485105746</cx:pt>
          <cx:pt idx="140">0.0073010670546481173</cx:pt>
          <cx:pt idx="141">4.193309448764249</cx:pt>
          <cx:pt idx="142">0</cx:pt>
          <cx:pt idx="143">7.2531550863872258</cx:pt>
          <cx:pt idx="144">0.32832540976811603</cx:pt>
          <cx:pt idx="145">18.639031634868402</cx:pt>
          <cx:pt idx="146">0.0044358028696478676</cx:pt>
          <cx:pt idx="147">114.82306065474053</cx:pt>
          <cx:pt idx="148">0</cx:pt>
          <cx:pt idx="149">15.325443923780892</cx:pt>
          <cx:pt idx="150">0.071131309749425276</cx:pt>
          <cx:pt idx="151">2.9946155566771804</cx:pt>
          <cx:pt idx="152">0.013054213633923778</cx:pt>
          <cx:pt idx="153">43.553662063526374</cx:pt>
          <cx:pt idx="154">0.29612607021582865</cx:pt>
          <cx:pt idx="155">41.901055204178526</cx:pt>
          <cx:pt idx="156">0.045652201077109558</cx:pt>
          <cx:pt idx="157">1.9686840530105805</cx:pt>
          <cx:pt idx="158">0.007126773833045945</cx:pt>
          <cx:pt idx="159">57.931030192936369</cx:pt>
          <cx:pt idx="160">0.082288542029303427</cx:pt>
          <cx:pt idx="161">33.437308259772536</cx:pt>
          <cx:pt idx="162">1.1532961666644508</cx:pt>
          <cx:pt idx="163">5.9294513202515873</cx:pt>
          <cx:pt idx="164">0.0053560594798043003</cx:pt>
          <cx:pt idx="165">118.62312375005081</cx:pt>
          <cx:pt idx="166">0</cx:pt>
          <cx:pt idx="167">52.755853214159345</cx:pt>
          <cx:pt idx="168">0.077094614003888784</cx:pt>
          <cx:pt idx="169">5.9337086016811096</cx:pt>
          <cx:pt idx="170">0.010631250423698231</cx:pt>
          <cx:pt idx="171">25.373640312699038</cx:pt>
          <cx:pt idx="172">1.5341153443006998</cx:pt>
          <cx:pt idx="173">75.309243806912718</cx:pt>
          <cx:pt idx="174">0.029633429409519751</cx:pt>
          <cx:pt idx="175">3.5287834510455784</cx:pt>
          <cx:pt idx="176">0.0055509256959660131</cx:pt>
          <cx:pt idx="177">44.170806014586461</cx:pt>
          <cx:pt idx="178">0.0047112366164441906</cx:pt>
          <cx:pt idx="179">36.728525493349458</cx:pt>
        </cx:lvl>
      </cx:numDim>
    </cx:data>
  </cx:chartData>
  <cx:chart>
    <cx:plotArea>
      <cx:plotAreaRegion>
        <cx:series layoutId="boxWhisker" uniqueId="{A0199AFB-A281-417E-88A8-A3713519914E}">
          <cx:tx>
            <cx:txData>
              <cx:f>'[VFBR Results.xlsx]Fe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Iron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Iron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7.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'[VFBR Results.xlsx]Table5'!$A$2:$A$181</cx:f>
        <cx:lvl ptCount="180">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MRPTS TCLP</cx:pt>
          <cx:pt idx="115">SECPTS TCLP</cx:pt>
          <cx:pt idx="116">MRPTS SPLP</cx:pt>
          <cx:pt idx="117">SECPTS SPLP</cx:pt>
          <cx:pt idx="118">MRPTS FLT</cx:pt>
          <cx:pt idx="119">SECPTS FLT</cx:pt>
          <cx:pt idx="120">MRPTS TCLP</cx:pt>
          <cx:pt idx="121">SECPTS TCLP</cx:pt>
          <cx:pt idx="122">MRPTS SPLP</cx:pt>
          <cx:pt idx="123">SECPTS SPLP</cx:pt>
          <cx:pt idx="124">MRPTS FLT</cx:pt>
          <cx:pt idx="125">SECPTS FLT</cx:pt>
          <cx:pt idx="126">MRPTS TCLP</cx:pt>
          <cx:pt idx="127">SECPTS TCLP</cx:pt>
          <cx:pt idx="128">MRPTS SPLP</cx:pt>
          <cx:pt idx="129">SECPTS SPLP</cx:pt>
          <cx:pt idx="130">MRPTS FLT</cx:pt>
          <cx:pt idx="131">SECPTS FLT</cx:pt>
          <cx:pt idx="132">MRPTS TCLP</cx:pt>
          <cx:pt idx="133">SECPTS TCLP</cx:pt>
          <cx:pt idx="134">MRPTS SPLP</cx:pt>
          <cx:pt idx="135">SECPTS SPLP</cx:pt>
          <cx:pt idx="136">MRPTS FLT</cx:pt>
          <cx:pt idx="137">SECPTS FLT</cx:pt>
          <cx:pt idx="138">MRPTS TCLP</cx:pt>
          <cx:pt idx="139">SECPTS TCLP</cx:pt>
          <cx:pt idx="140">MRPTS SPLP</cx:pt>
          <cx:pt idx="141">SECPTS SPLP</cx:pt>
          <cx:pt idx="142">MRPTS FLT</cx:pt>
          <cx:pt idx="143">SECPTS FLT</cx:pt>
          <cx:pt idx="144">MRPTS TCLP</cx:pt>
          <cx:pt idx="145">SECPTS TCLP</cx:pt>
          <cx:pt idx="146">MRPTS SPLP</cx:pt>
          <cx:pt idx="147">SECPTS SPLP</cx:pt>
          <cx:pt idx="148">MRPTS FLT</cx:pt>
          <cx:pt idx="149">SECPTS FLT</cx:pt>
          <cx:pt idx="150">MRPTS TCLP</cx:pt>
          <cx:pt idx="151">SECPTS TCLP</cx:pt>
          <cx:pt idx="152">MRPTS SPLP</cx:pt>
          <cx:pt idx="153">SECPTS SPLP</cx:pt>
          <cx:pt idx="154">MRPTS FLT</cx:pt>
          <cx:pt idx="155">SECPTS FLT</cx:pt>
          <cx:pt idx="156">MRPTS TCLP</cx:pt>
          <cx:pt idx="157">SECPTS TCLP</cx:pt>
          <cx:pt idx="158">MRPTS SPLP</cx:pt>
          <cx:pt idx="159">SECPTS SPLP</cx:pt>
          <cx:pt idx="160">MRPTS FLT</cx:pt>
          <cx:pt idx="161">SECPTS FLT</cx:pt>
          <cx:pt idx="162">MRPTS TCLP</cx:pt>
          <cx:pt idx="163">SECPTS TCLP</cx:pt>
          <cx:pt idx="164">MRPTS SPLP</cx:pt>
          <cx:pt idx="165">SECPTS SPLP</cx:pt>
          <cx:pt idx="166">MRPTS FLT</cx:pt>
          <cx:pt idx="167">SECPTS FLT</cx:pt>
          <cx:pt idx="168">MRPTS TCLP</cx:pt>
          <cx:pt idx="169">SECPTS TCLP</cx:pt>
          <cx:pt idx="170">MRPTS SPLP</cx:pt>
          <cx:pt idx="171">SECPTS SPLP</cx:pt>
          <cx:pt idx="172">MRPTS FLT</cx:pt>
          <cx:pt idx="173">SECPTS FLT</cx:pt>
          <cx:pt idx="174">MRPTS TCLP</cx:pt>
          <cx:pt idx="175">SECPTS TCLP</cx:pt>
          <cx:pt idx="176">MRPTS SPLP</cx:pt>
          <cx:pt idx="177">SECPTS SPLP</cx:pt>
          <cx:pt idx="178">MRPTS FLT</cx:pt>
          <cx:pt idx="179">SECPTS FLT</cx:pt>
        </cx:lvl>
      </cx:strDim>
      <cx:numDim type="val">
        <cx:f>'[VFBR Results.xlsx]Table5'!$B$2:$B$181</cx:f>
        <cx:lvl ptCount="180" formatCode="General">
          <cx:pt idx="0">17.164839386627776</cx:pt>
          <cx:pt idx="1">16.18022442526113</cx:pt>
          <cx:pt idx="2">8.725019687962833</cx:pt>
          <cx:pt idx="3">18.829774044727394</cx:pt>
          <cx:pt idx="4">7.3356654411066602</cx:pt>
          <cx:pt idx="5">10.371127659905309</cx:pt>
          <cx:pt idx="6">9.8451671310734454</cx:pt>
          <cx:pt idx="7">35.308801847632139</cx:pt>
          <cx:pt idx="8">0.51642837839850708</cx:pt>
          <cx:pt idx="9">24.389684218127972</cx:pt>
          <cx:pt idx="10">0.10585504886568986</cx:pt>
          <cx:pt idx="11">15.241069833285231</cx:pt>
          <cx:pt idx="12">7.3773129525341918</cx:pt>
          <cx:pt idx="13">54.909098390480004</cx:pt>
          <cx:pt idx="14">1.7992300857329266</cx:pt>
          <cx:pt idx="15">68.152784054942714</cx:pt>
          <cx:pt idx="16">0.8112569552459995</cx:pt>
          <cx:pt idx="17">55.196993944509899</cx:pt>
          <cx:pt idx="18">33.953379653394137</cx:pt>
          <cx:pt idx="19">73.212234148744358</cx:pt>
          <cx:pt idx="20">10.555174315134066</cx:pt>
          <cx:pt idx="21">79.261883530881832</cx:pt>
          <cx:pt idx="22">4.4200029897584647</cx:pt>
          <cx:pt idx="23">64.655032285241887</cx:pt>
          <cx:pt idx="24">27.144333473261973</cx:pt>
          <cx:pt idx="25">12.216683878352921</cx:pt>
          <cx:pt idx="26">8.2714343651977078</cx:pt>
          <cx:pt idx="27">35.356960141861606</cx:pt>
          <cx:pt idx="28">5.728232425904439</cx:pt>
          <cx:pt idx="29">13.796819464835659</cx:pt>
          <cx:pt idx="30">7.7562168446526192</cx:pt>
          <cx:pt idx="31">36.957066626858492</cx:pt>
          <cx:pt idx="32">0.19204509678851586</cx:pt>
          <cx:pt idx="33">32.318867323825422</cx:pt>
          <cx:pt idx="34">0.070495526445433471</cx:pt>
          <cx:pt idx="35">40.72851972452473</cx:pt>
          <cx:pt idx="36">5.7297104548248408</cx:pt>
          <cx:pt idx="37">7.7799254869586747</cx:pt>
          <cx:pt idx="38">0.50126855202090448</cx:pt>
          <cx:pt idx="39">7.611882346117012</cx:pt>
          <cx:pt idx="40">0.15262628108249496</cx:pt>
          <cx:pt idx="41">7.1651307904533796</cx:pt>
          <cx:pt idx="42">16.175947191360237</cx:pt>
          <cx:pt idx="43">6.3249221217324836</cx:pt>
          <cx:pt idx="44">0.90493912710670754</cx:pt>
          <cx:pt idx="45">7.1433093357276611</cx:pt>
          <cx:pt idx="46">0.173800944315672</cx:pt>
          <cx:pt idx="47">6.6224882788350286</cx:pt>
          <cx:pt idx="48">7.8819993000561945</cx:pt>
          <cx:pt idx="49">3.9441469617274008</cx:pt>
          <cx:pt idx="50">2.0556895748935653</cx:pt>
          <cx:pt idx="51">3.8454626170812194</cx:pt>
          <cx:pt idx="52">2.142448993068133</cx:pt>
          <cx:pt idx="53">3.5378709772131058</cx:pt>
          <cx:pt idx="54">23.990940768649281</cx:pt>
          <cx:pt idx="55">2.2849429727847341</cx:pt>
          <cx:pt idx="56">2.9629327738723696</cx:pt>
          <cx:pt idx="57">3.4176859886934503</cx:pt>
          <cx:pt idx="58">1.6774001177622495</cx:pt>
          <cx:pt idx="59">3.0084308505895381</cx:pt>
          <cx:pt idx="60">7.4382932549731064</cx:pt>
          <cx:pt idx="61">13.418884242040701</cx:pt>
          <cx:pt idx="62">1.9232458764689226</cx:pt>
          <cx:pt idx="63">8.5142598469409538</cx:pt>
          <cx:pt idx="64">2.5222949356186737</cx:pt>
          <cx:pt idx="65">2.7557177076156458</cx:pt>
          <cx:pt idx="66">14.444422778284226</cx:pt>
          <cx:pt idx="67">21.213469965151987</cx:pt>
          <cx:pt idx="68">0.27346804112573769</cx:pt>
          <cx:pt idx="69">8.4275909231127955</cx:pt>
          <cx:pt idx="70">0.064275369697593246</cx:pt>
          <cx:pt idx="71">2.4117190347500257</cx:pt>
          <cx:pt idx="72">5.8096253491459224</cx:pt>
          <cx:pt idx="73">29.336653270328412</cx:pt>
          <cx:pt idx="74">1.5145306357781354</cx:pt>
          <cx:pt idx="75">38.215624228550908</cx:pt>
          <cx:pt idx="76">0.61124468071476445</cx:pt>
          <cx:pt idx="77">32.92309415259998</cx:pt>
          <cx:pt idx="78">30.144365927178747</cx:pt>
          <cx:pt idx="79">46.961214615571279</cx:pt>
          <cx:pt idx="80">1.5170440294347638</cx:pt>
          <cx:pt idx="81">68.716856480530723</cx:pt>
          <cx:pt idx="82">0.65434417069480277</cx:pt>
          <cx:pt idx="83">38.725741945728373</cx:pt>
          <cx:pt idx="84">25.247507287884584</cx:pt>
          <cx:pt idx="85">45.273190362559831</cx:pt>
          <cx:pt idx="86">1.8017042132648233</cx:pt>
          <cx:pt idx="87">79.008904875888945</cx:pt>
          <cx:pt idx="88">0.51397312768880665</cx:pt>
          <cx:pt idx="89">41.100231590557314</cx:pt>
          <cx:pt idx="90">30.401091439426246</cx:pt>
          <cx:pt idx="91">21.771148572963313</cx:pt>
          <cx:pt idx="92">5.3370220164139779</cx:pt>
          <cx:pt idx="93">32.884633749833974</cx:pt>
          <cx:pt idx="94">3.2714519481920412</cx:pt>
          <cx:pt idx="95">23.339689480472963</cx:pt>
          <cx:pt idx="96">127.75259082982791</cx:pt>
          <cx:pt idx="97">14.086848969334465</cx:pt>
          <cx:pt idx="98">1.5655820562650078</cx:pt>
          <cx:pt idx="99">16.072864036713135</cx:pt>
          <cx:pt idx="100">0.58382869457868014</cx:pt>
          <cx:pt idx="101">18.17839157680017</cx:pt>
          <cx:pt idx="102">16.782665673957911</cx:pt>
          <cx:pt idx="103">4.8584560203828682</cx:pt>
          <cx:pt idx="104">1.9919569723823913</cx:pt>
          <cx:pt idx="105">4.2163345987188565</cx:pt>
          <cx:pt idx="106">0.88839796474498989</cx:pt>
          <cx:pt idx="107">6.1581326098861409</cx:pt>
          <cx:pt idx="108">23.488679548729937</cx:pt>
          <cx:pt idx="109">4.995302437586016</cx:pt>
          <cx:pt idx="110">9.7609762634453077</cx:pt>
          <cx:pt idx="111">6.092184870535255</cx:pt>
          <cx:pt idx="112">7.761638617287935</cx:pt>
          <cx:pt idx="113">5.6118128802254539</cx:pt>
          <cx:pt idx="114">44.965069266560072</cx:pt>
          <cx:pt idx="115">6.2010839091649022</cx:pt>
          <cx:pt idx="116">18.884769789474255</cx:pt>
          <cx:pt idx="117">6.2249543459608043</cx:pt>
          <cx:pt idx="118">19.602901115078271</cx:pt>
          <cx:pt idx="119">5.5650592295044277</cx:pt>
          <cx:pt idx="120">9.7601319645021452</cx:pt>
          <cx:pt idx="121">9.7786376620302597</cx:pt>
          <cx:pt idx="122">0.35766827417505676</cx:pt>
          <cx:pt idx="123">12.88332438796165</cx:pt>
          <cx:pt idx="124">0.18759588272403344</cx:pt>
          <cx:pt idx="125">6.5592816222331756</cx:pt>
          <cx:pt idx="126">23.426117920839463</cx:pt>
          <cx:pt idx="127">19.703815304631753</cx:pt>
          <cx:pt idx="128">0.15969195690628896</cx:pt>
          <cx:pt idx="129">7.2123082924301434</cx:pt>
          <cx:pt idx="130">0.15286870497118263</cx:pt>
          <cx:pt idx="131">2.9309233834284569</cx:pt>
          <cx:pt idx="132">5.9318221889308322</cx:pt>
          <cx:pt idx="133">56.745550365930072</cx:pt>
          <cx:pt idx="134">0.34749291950570121</cx:pt>
          <cx:pt idx="135">64.995868284744532</cx:pt>
          <cx:pt idx="136">0.065042265846786046</cx:pt>
          <cx:pt idx="137">39.648334313503995</cx:pt>
          <cx:pt idx="138">29.774175284495691</cx:pt>
          <cx:pt idx="139">13.984295188027907</cx:pt>
          <cx:pt idx="140">0.049878297939183143</cx:pt>
          <cx:pt idx="141">22.753761580306481</cx:pt>
          <cx:pt idx="142">0.0140395661994512</cx:pt>
          <cx:pt idx="143">20.246411494284672</cx:pt>
          <cx:pt idx="144">58.641216934043172</cx:pt>
          <cx:pt idx="145">17.44492569818356</cx:pt>
          <cx:pt idx="146">0.4649779075436869</cx:pt>
          <cx:pt idx="147">23.391073035274452</cx:pt>
          <cx:pt idx="148">0.052642695192593243</cx:pt>
          <cx:pt idx="149">32.890406613838522</cx:pt>
          <cx:pt idx="150">7.2938440309648156</cx:pt>
          <cx:pt idx="151">6.0620206907532355</cx:pt>
          <cx:pt idx="152">3.4967747872095694</cx:pt>
          <cx:pt idx="153">6.9821084836639118</cx:pt>
          <cx:pt idx="154">2.421348501217909</cx:pt>
          <cx:pt idx="155">7.4852757599358979</cx:pt>
          <cx:pt idx="156">22.537233040556593</cx:pt>
          <cx:pt idx="157">19.238814095847097</cx:pt>
          <cx:pt idx="158">7.7108162583113513</cx:pt>
          <cx:pt idx="159">30.186596502333845</cx:pt>
          <cx:pt idx="160">7.1606912075387124</cx:pt>
          <cx:pt idx="161">29.243591054795871</cx:pt>
          <cx:pt idx="162">17.889726260842572</cx:pt>
          <cx:pt idx="163">18.819807840807186</cx:pt>
          <cx:pt idx="164">0.82603234949268389</cx:pt>
          <cx:pt idx="165">18.769362487096672</cx:pt>
          <cx:pt idx="166">0.21862938162300508</cx:pt>
          <cx:pt idx="167">25.979990729117613</cx:pt>
          <cx:pt idx="168">11.435023060859304</cx:pt>
          <cx:pt idx="169">10.984738142795145</cx:pt>
          <cx:pt idx="170">3.9002509997452637</cx:pt>
          <cx:pt idx="171">24.764614795232895</cx:pt>
          <cx:pt idx="172">4.388208530687546</cx:pt>
          <cx:pt idx="173">13.338726768899928</cx:pt>
          <cx:pt idx="174">33.81762995863069</cx:pt>
          <cx:pt idx="175">4.37459290939311</cx:pt>
          <cx:pt idx="176">18.872043558700181</cx:pt>
          <cx:pt idx="177">5.5809399167953089</cx:pt>
          <cx:pt idx="178">11.077197866074274</cx:pt>
          <cx:pt idx="179">6.9969757798262071</cx:pt>
        </cx:lvl>
      </cx:numDim>
    </cx:data>
  </cx:chartData>
  <cx:chart>
    <cx:plotArea>
      <cx:plotAreaRegion>
        <cx:series layoutId="boxWhisker" uniqueId="{C44E6422-215C-4612-9EC6-47B815362438}">
          <cx:tx>
            <cx:txData>
              <cx:f>'[VFBR Results.xlsx]Table5'!$B$1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Manganese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Manganese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8.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'[VFBR Results.xlsx]Pb Chart'!$A$2:$A$181</cx:f>
        <cx:lvl ptCount="180">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MRPTS TCLP</cx:pt>
          <cx:pt idx="115">SECPTS TCLP</cx:pt>
          <cx:pt idx="116">MRPTS SPLP</cx:pt>
          <cx:pt idx="117">SECPTS SPLP</cx:pt>
          <cx:pt idx="118">MRPTS FLT</cx:pt>
          <cx:pt idx="119">SECPTS FLT</cx:pt>
          <cx:pt idx="120">MRPTS TCLP</cx:pt>
          <cx:pt idx="121">SECPTS TCLP</cx:pt>
          <cx:pt idx="122">MRPTS SPLP</cx:pt>
          <cx:pt idx="123">SECPTS SPLP</cx:pt>
          <cx:pt idx="124">MRPTS FLT</cx:pt>
          <cx:pt idx="125">SECPTS FLT</cx:pt>
          <cx:pt idx="126">MRPTS TCLP</cx:pt>
          <cx:pt idx="127">SECPTS TCLP</cx:pt>
          <cx:pt idx="128">MRPTS SPLP</cx:pt>
          <cx:pt idx="129">SECPTS SPLP</cx:pt>
          <cx:pt idx="130">MRPTS FLT</cx:pt>
          <cx:pt idx="131">SECPTS FLT</cx:pt>
          <cx:pt idx="132">MRPTS TCLP</cx:pt>
          <cx:pt idx="133">SECPTS TCLP</cx:pt>
          <cx:pt idx="134">MRPTS SPLP</cx:pt>
          <cx:pt idx="135">SECPTS SPLP</cx:pt>
          <cx:pt idx="136">MRPTS FLT</cx:pt>
          <cx:pt idx="137">SECPTS FLT</cx:pt>
          <cx:pt idx="138">MRPTS TCLP</cx:pt>
          <cx:pt idx="139">SECPTS TCLP</cx:pt>
          <cx:pt idx="140">MRPTS SPLP</cx:pt>
          <cx:pt idx="141">SECPTS SPLP</cx:pt>
          <cx:pt idx="142">MRPTS FLT</cx:pt>
          <cx:pt idx="143">SECPTS FLT</cx:pt>
          <cx:pt idx="144">MRPTS TCLP</cx:pt>
          <cx:pt idx="145">SECPTS TCLP</cx:pt>
          <cx:pt idx="146">MRPTS SPLP</cx:pt>
          <cx:pt idx="147">SECPTS SPLP</cx:pt>
          <cx:pt idx="148">MRPTS FLT</cx:pt>
          <cx:pt idx="149">SECPTS FLT</cx:pt>
          <cx:pt idx="150">MRPTS TCLP</cx:pt>
          <cx:pt idx="151">SECPTS TCLP</cx:pt>
          <cx:pt idx="152">MRPTS SPLP</cx:pt>
          <cx:pt idx="153">SECPTS SPLP</cx:pt>
          <cx:pt idx="154">MRPTS FLT</cx:pt>
          <cx:pt idx="155">SECPTS FLT</cx:pt>
          <cx:pt idx="156">MRPTS TCLP</cx:pt>
          <cx:pt idx="157">SECPTS TCLP</cx:pt>
          <cx:pt idx="158">MRPTS SPLP</cx:pt>
          <cx:pt idx="159">SECPTS SPLP</cx:pt>
          <cx:pt idx="160">MRPTS FLT</cx:pt>
          <cx:pt idx="161">SECPTS FLT</cx:pt>
          <cx:pt idx="162">MRPTS TCLP</cx:pt>
          <cx:pt idx="163">SECPTS TCLP</cx:pt>
          <cx:pt idx="164">MRPTS SPLP</cx:pt>
          <cx:pt idx="165">SECPTS SPLP</cx:pt>
          <cx:pt idx="166">MRPTS FLT</cx:pt>
          <cx:pt idx="167">SECPTS FLT</cx:pt>
          <cx:pt idx="168">MRPTS TCLP</cx:pt>
          <cx:pt idx="169">SECPTS TCLP</cx:pt>
          <cx:pt idx="170">MRPTS SPLP</cx:pt>
          <cx:pt idx="171">SECPTS SPLP</cx:pt>
          <cx:pt idx="172">MRPTS FLT</cx:pt>
          <cx:pt idx="173">SECPTS FLT</cx:pt>
          <cx:pt idx="174">MRPTS TCLP</cx:pt>
          <cx:pt idx="175">SECPTS TCLP</cx:pt>
          <cx:pt idx="176">MRPTS SPLP</cx:pt>
          <cx:pt idx="177">SECPTS SPLP</cx:pt>
          <cx:pt idx="178">MRPTS FLT</cx:pt>
          <cx:pt idx="179">SECPTS FLT</cx:pt>
        </cx:lvl>
      </cx:strDim>
      <cx:numDim type="val">
        <cx:f>'[VFBR Results.xlsx]Pb Chart'!$B$2:$B$181</cx:f>
        <cx:lvl ptCount="180" formatCode="General">
          <cx:pt idx="0">0.18440054393851235</cx:pt>
          <cx:pt idx="1">0.0290357854694752</cx:pt>
          <cx:pt idx="2">0</cx:pt>
          <cx:pt idx="3">0</cx:pt>
          <cx:pt idx="4">0.093557652057793039</cx:pt>
          <cx:pt idx="5">0</cx:pt>
          <cx:pt idx="6">0.17578721607919681</cx:pt>
          <cx:pt idx="7">0</cx:pt>
          <cx:pt idx="8">0</cx:pt>
          <cx:pt idx="9">0</cx:pt>
          <cx:pt idx="10">0.039041197379601385</cx:pt>
          <cx:pt idx="11">0</cx:pt>
          <cx:pt idx="12">0.13942861167318127</cx:pt>
          <cx:pt idx="13">0</cx:pt>
          <cx:pt idx="14">0</cx:pt>
          <cx:pt idx="15">0.010524274809844953</cx:pt>
          <cx:pt idx="16">0.064934142015233662</cx:pt>
          <cx:pt idx="17">0.029348378822661964</cx:pt>
          <cx:pt idx="18">0.26131247257960738</cx:pt>
          <cx:pt idx="19">0.021238541069956367</cx:pt>
          <cx:pt idx="20">0</cx:pt>
          <cx:pt idx="21">0</cx:pt>
          <cx:pt idx="22">0.067532453875925505</cx:pt>
          <cx:pt idx="23">0.042000373722932249</cx:pt>
          <cx:pt idx="24">0.22687113144582985</cx:pt>
          <cx:pt idx="25">0</cx:pt>
          <cx:pt idx="26">0</cx:pt>
          <cx:pt idx="27">0</cx:pt>
          <cx:pt idx="28">0.077020192498410647</cx:pt>
          <cx:pt idx="29">0</cx:pt>
          <cx:pt idx="30">0.16814777232286443</cx:pt>
          <cx:pt idx="31">0.024365706576414698</cx:pt>
          <cx:pt idx="32">0</cx:pt>
          <cx:pt idx="33">0</cx:pt>
          <cx:pt idx="34">0.024590294195456615</cx:pt>
          <cx:pt idx="35">0.040356801877812869</cx:pt>
          <cx:pt idx="36">0.13486252084103684</cx:pt>
          <cx:pt idx="37">0</cx:pt>
          <cx:pt idx="38">0</cx:pt>
          <cx:pt idx="39">0.013486846388690606</cx:pt>
          <cx:pt idx="40">0.037697712925152727</cx:pt>
          <cx:pt idx="41">0.049161375820149414</cx:pt>
          <cx:pt idx="42">0.21928685098517817</cx:pt>
          <cx:pt idx="43">0.022115685674652042</cx:pt>
          <cx:pt idx="44">0</cx:pt>
          <cx:pt idx="45">0.027840907614533117</cx:pt>
          <cx:pt idx="46">0.035993761820610232</cx:pt>
          <cx:pt idx="47">0.40834878915374273</cx:pt>
          <cx:pt idx="48">0.13192947127746371</cx:pt>
          <cx:pt idx="49">0.02847178640008928</cx:pt>
          <cx:pt idx="50">0</cx:pt>
          <cx:pt idx="51">0.032286398421230968</cx:pt>
          <cx:pt idx="52">0.071813017199890014</cx:pt>
          <cx:pt idx="53">0.44725982389911551</cx:pt>
          <cx:pt idx="54">0.18178422022745935</cx:pt>
          <cx:pt idx="55">0</cx:pt>
          <cx:pt idx="56">0</cx:pt>
          <cx:pt idx="57">0.028734190769839379</cx:pt>
          <cx:pt idx="58">0.054240990475999028</cx:pt>
          <cx:pt idx="59">0.28728730682714781</cx:pt>
          <cx:pt idx="60">0.13581896001339908</cx:pt>
          <cx:pt idx="61">0</cx:pt>
          <cx:pt idx="62">0</cx:pt>
          <cx:pt idx="63">0</cx:pt>
          <cx:pt idx="64">0.072704954026777208</cx:pt>
          <cx:pt idx="65">0</cx:pt>
          <cx:pt idx="66">0.20810346891474749</cx:pt>
          <cx:pt idx="67">0</cx:pt>
          <cx:pt idx="68">0</cx:pt>
          <cx:pt idx="69">0</cx:pt>
          <cx:pt idx="70">0.026888378932824742</cx:pt>
          <cx:pt idx="71">0</cx:pt>
          <cx:pt idx="72">0.12375555329298789</cx:pt>
          <cx:pt idx="73">0</cx:pt>
          <cx:pt idx="74">0</cx:pt>
          <cx:pt idx="75">0.014813602391999994</cx:pt>
          <cx:pt idx="76">0.057308604217398876</cx:pt>
          <cx:pt idx="77">0.01827726826868907</cx:pt>
          <cx:pt idx="78">0.26102832772122225</cx:pt>
          <cx:pt idx="79">0</cx:pt>
          <cx:pt idx="80">0</cx:pt>
          <cx:pt idx="81">0.017699430276054695</cx:pt>
          <cx:pt idx="82">0.046291767840334966</cx:pt>
          <cx:pt idx="83">0.02056014311089896</cx:pt>
          <cx:pt idx="84">0.22580953957081992</cx:pt>
          <cx:pt idx="85">0.029314151063608216</cx:pt>
          <cx:pt idx="86">0</cx:pt>
          <cx:pt idx="87">0.013095333620955701</cx:pt>
          <cx:pt idx="88">0.051463548261550626</cx:pt>
          <cx:pt idx="89">0</cx:pt>
          <cx:pt idx="90">0.26129369731650914</cx:pt>
          <cx:pt idx="91">0.029690663748634764</cx:pt>
          <cx:pt idx="92">0</cx:pt>
          <cx:pt idx="93">0.069044778118184033</cx:pt>
          <cx:pt idx="94">0.064233657115254431</cx:pt>
          <cx:pt idx="95">0.057347709491634077</cx:pt>
          <cx:pt idx="96">0.77143649516482526</cx:pt>
          <cx:pt idx="97">0.0185579337127737</cx:pt>
          <cx:pt idx="98">0</cx:pt>
          <cx:pt idx="99">0.18411993208302044</cx:pt>
          <cx:pt idx="100">0.043871294103522487</cx:pt>
          <cx:pt idx="101">0.14495735951689484</cx:pt>
          <cx:pt idx="102">0.16015090992360648</cx:pt>
          <cx:pt idx="103">0.025328151213395749</cx:pt>
          <cx:pt idx="104">0</cx:pt>
          <cx:pt idx="105">0.43731854995354663</cx:pt>
          <cx:pt idx="106">0.035596160806779742</cx:pt>
          <cx:pt idx="107">0.10222006450403123</cx:pt>
          <cx:pt idx="108">0.2096275508367601</cx:pt>
          <cx:pt idx="109">0.045104772179396957</cx:pt>
          <cx:pt idx="110">0</cx:pt>
          <cx:pt idx="111">0.32518550644937866</cx:pt>
          <cx:pt idx="112">0.10109116523624102</cx:pt>
          <cx:pt idx="113">0.24273153917820883</cx:pt>
          <cx:pt idx="114">0.37124044323195582</cx:pt>
          <cx:pt idx="115">0.017521336840173964</cx:pt>
          <cx:pt idx="116">0</cx:pt>
          <cx:pt idx="117">0.24452317630621806</cx:pt>
          <cx:pt idx="118">0.18798157923215894</cx:pt>
          <cx:pt idx="119">0.055793932332875419</cx:pt>
          <cx:pt idx="120">0.17893949770556458</cx:pt>
          <cx:pt idx="121">0</cx:pt>
          <cx:pt idx="122">0</cx:pt>
          <cx:pt idx="123">0</cx:pt>
          <cx:pt idx="124">0.038653384116470423</cx:pt>
          <cx:pt idx="125">0</cx:pt>
          <cx:pt idx="126">0.24032676045100648</cx:pt>
          <cx:pt idx="127">0</cx:pt>
          <cx:pt idx="128">0</cx:pt>
          <cx:pt idx="129">0</cx:pt>
          <cx:pt idx="130">0.027749107440126826</cx:pt>
          <cx:pt idx="131">0</cx:pt>
          <cx:pt idx="132">0.13617848784809489</cx:pt>
          <cx:pt idx="133">0</cx:pt>
          <cx:pt idx="134">0</cx:pt>
          <cx:pt idx="135">0.043772531159004077</cx:pt>
          <cx:pt idx="136">0.022912643067501577</cx:pt>
          <cx:pt idx="137">0.022749924795134699</cx:pt>
          <cx:pt idx="138">0.30264049170684271</cx:pt>
          <cx:pt idx="139">0</cx:pt>
          <cx:pt idx="140">0</cx:pt>
          <cx:pt idx="141">0</cx:pt>
          <cx:pt idx="142">0.024698237865573146</cx:pt>
          <cx:pt idx="143">0.025718529689193033</cx:pt>
          <cx:pt idx="144">0.48677461678885148</cx:pt>
          <cx:pt idx="145">0.053769820987893666</cx:pt>
          <cx:pt idx="146">0</cx:pt>
          <cx:pt idx="147">0.18021745709590167</cx:pt>
          <cx:pt idx="148">0.026683402708526618</cx:pt>
          <cx:pt idx="149">0.045208538590246546</cx:pt>
          <cx:pt idx="150">0.083292515825826016</cx:pt>
          <cx:pt idx="151">0.024639645824429634</cx:pt>
          <cx:pt idx="152">0</cx:pt>
          <cx:pt idx="153">0.082669422314077132</cx:pt>
          <cx:pt idx="154">0.040670252645932221</cx:pt>
          <cx:pt idx="155">0.094749245572850666</cx:pt>
          <cx:pt idx="156">0.21344623685025294</cx:pt>
          <cx:pt idx="157">0</cx:pt>
          <cx:pt idx="158">0</cx:pt>
          <cx:pt idx="159">0.10921668847938164</cx:pt>
          <cx:pt idx="160">0.079391819391390187</cx:pt>
          <cx:pt idx="161">0.077770960347467777</cx:pt>
          <cx:pt idx="162">0.20064959958163261</cx:pt>
          <cx:pt idx="163">0.030091237291028604</cx:pt>
          <cx:pt idx="164">0</cx:pt>
          <cx:pt idx="165">0.18802328839000612</cx:pt>
          <cx:pt idx="166">0.031773259203620542</cx:pt>
          <cx:pt idx="167">0.11620132388384154</cx:pt>
          <cx:pt idx="168">0.16016960925777407</cx:pt>
          <cx:pt idx="169">0.020210917810565467</cx:pt>
          <cx:pt idx="170">0</cx:pt>
          <cx:pt idx="171">0.058708820622264166</cx:pt>
          <cx:pt idx="172">0.075568057751709161</cx:pt>
          <cx:pt idx="173">0.1476864020446898</cx:pt>
          <cx:pt idx="174">0.27140413238544081</cx:pt>
          <cx:pt idx="175">0</cx:pt>
          <cx:pt idx="176">0</cx:pt>
          <cx:pt idx="177">0.086570284418772903</cx:pt>
          <cx:pt idx="178">0.098696637646550026</cx:pt>
          <cx:pt idx="179">0.087680619263250478</cx:pt>
        </cx:lvl>
      </cx:numDim>
    </cx:data>
  </cx:chartData>
  <cx:chart>
    <cx:plotArea>
      <cx:plotAreaRegion>
        <cx:series layoutId="boxWhisker" uniqueId="{EFC164BA-4EC3-4EE9-B032-BF3FFDCDFB92}">
          <cx:tx>
            <cx:txData>
              <cx:f>'[VFBR Results.xlsx]Pb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Lead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Lead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hartEx9.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'[VFBR Results.xlsx]Zn Chart'!$A$2:$A$181</cx:f>
        <cx:lvl ptCount="180">
          <cx:pt idx="0">MRPTS TCLP</cx:pt>
          <cx:pt idx="1">SECPTS TCLP</cx:pt>
          <cx:pt idx="2">MRPTS SPLP</cx:pt>
          <cx:pt idx="3">SECPTS SPLP</cx:pt>
          <cx:pt idx="4">MRPTS FLT</cx:pt>
          <cx:pt idx="5">SECPTS FLT</cx:pt>
          <cx:pt idx="6">MRPTS TCLP</cx:pt>
          <cx:pt idx="7">SECPTS TCLP</cx:pt>
          <cx:pt idx="8">MRPTS SPLP</cx:pt>
          <cx:pt idx="9">SECPTS SPLP</cx:pt>
          <cx:pt idx="10">MRPTS FLT</cx:pt>
          <cx:pt idx="11">SECPTS FLT</cx:pt>
          <cx:pt idx="12">MRPTS TCLP</cx:pt>
          <cx:pt idx="13">SECPTS TCLP</cx:pt>
          <cx:pt idx="14">MRPTS SPLP</cx:pt>
          <cx:pt idx="15">SECPTS SPLP</cx:pt>
          <cx:pt idx="16">MRPTS FLT</cx:pt>
          <cx:pt idx="17">SECPTS FLT</cx:pt>
          <cx:pt idx="18">MRPTS TCLP</cx:pt>
          <cx:pt idx="19">SECPTS TCLP</cx:pt>
          <cx:pt idx="20">MRPTS SPLP</cx:pt>
          <cx:pt idx="21">SECPTS SPLP</cx:pt>
          <cx:pt idx="22">MRPTS FLT</cx:pt>
          <cx:pt idx="23">SECPTS FLT</cx:pt>
          <cx:pt idx="24">MRPTS TCLP</cx:pt>
          <cx:pt idx="25">SECPTS TCLP</cx:pt>
          <cx:pt idx="26">MRPTS SPLP</cx:pt>
          <cx:pt idx="27">SECPTS SPLP</cx:pt>
          <cx:pt idx="28">MRPTS FLT</cx:pt>
          <cx:pt idx="29">SECPTS FLT</cx:pt>
          <cx:pt idx="30">MRPTS TCLP</cx:pt>
          <cx:pt idx="31">SECPTS TCLP</cx:pt>
          <cx:pt idx="32">MRPTS SPLP</cx:pt>
          <cx:pt idx="33">SECPTS SPLP</cx:pt>
          <cx:pt idx="34">MRPTS FLT</cx:pt>
          <cx:pt idx="35">SECPTS FLT</cx:pt>
          <cx:pt idx="36">MRPTS TCLP</cx:pt>
          <cx:pt idx="37">SECPTS TCLP</cx:pt>
          <cx:pt idx="38">MRPTS SPLP</cx:pt>
          <cx:pt idx="39">SECPTS SPLP</cx:pt>
          <cx:pt idx="40">MRPTS FLT</cx:pt>
          <cx:pt idx="41">SECPTS FLT</cx:pt>
          <cx:pt idx="42">MRPTS TCLP</cx:pt>
          <cx:pt idx="43">SECPTS TCLP</cx:pt>
          <cx:pt idx="44">MRPTS SPLP</cx:pt>
          <cx:pt idx="45">SECPTS SPLP</cx:pt>
          <cx:pt idx="46">MRPTS FLT</cx:pt>
          <cx:pt idx="47">SECPTS FLT</cx:pt>
          <cx:pt idx="48">MRPTS TCLP</cx:pt>
          <cx:pt idx="49">SECPTS TCLP</cx:pt>
          <cx:pt idx="50">MRPTS SPLP</cx:pt>
          <cx:pt idx="51">SECPTS SPLP</cx:pt>
          <cx:pt idx="52">MRPTS FLT</cx:pt>
          <cx:pt idx="53">SECPTS FLT</cx:pt>
          <cx:pt idx="54">MRPTS TCLP</cx:pt>
          <cx:pt idx="55">SECPTS TCLP</cx:pt>
          <cx:pt idx="56">MRPTS SPLP</cx:pt>
          <cx:pt idx="57">SECPTS SPLP</cx:pt>
          <cx:pt idx="58">MRPTS FLT</cx:pt>
          <cx:pt idx="59">SECPTS FLT</cx:pt>
          <cx:pt idx="60">MRPTS TCLP</cx:pt>
          <cx:pt idx="61">SECPTS TCLP</cx:pt>
          <cx:pt idx="62">MRPTS SPLP</cx:pt>
          <cx:pt idx="63">SECPTS SPLP</cx:pt>
          <cx:pt idx="64">MRPTS FLT</cx:pt>
          <cx:pt idx="65">SECPTS FLT</cx:pt>
          <cx:pt idx="66">MRPTS TCLP</cx:pt>
          <cx:pt idx="67">SECPTS TCLP</cx:pt>
          <cx:pt idx="68">MRPTS SPLP</cx:pt>
          <cx:pt idx="69">SECPTS SPLP</cx:pt>
          <cx:pt idx="70">MRPTS FLT</cx:pt>
          <cx:pt idx="71">SECPTS FLT</cx:pt>
          <cx:pt idx="72">MRPTS TCLP</cx:pt>
          <cx:pt idx="73">SECPTS TCLP</cx:pt>
          <cx:pt idx="74">MRPTS SPLP</cx:pt>
          <cx:pt idx="75">SECPTS SPLP</cx:pt>
          <cx:pt idx="76">MRPTS FLT</cx:pt>
          <cx:pt idx="77">SECPTS FLT</cx:pt>
          <cx:pt idx="78">MRPTS TCLP</cx:pt>
          <cx:pt idx="79">SECPTS TCLP</cx:pt>
          <cx:pt idx="80">MRPTS SPLP</cx:pt>
          <cx:pt idx="81">SECPTS SPLP</cx:pt>
          <cx:pt idx="82">MRPTS FLT</cx:pt>
          <cx:pt idx="83">SECPTS FLT</cx:pt>
          <cx:pt idx="84">MRPTS TCLP</cx:pt>
          <cx:pt idx="85">SECPTS TCLP</cx:pt>
          <cx:pt idx="86">MRPTS SPLP</cx:pt>
          <cx:pt idx="87">SECPTS SPLP</cx:pt>
          <cx:pt idx="88">MRPTS FLT</cx:pt>
          <cx:pt idx="89">SECPTS FLT</cx:pt>
          <cx:pt idx="90">MRPTS TCLP</cx:pt>
          <cx:pt idx="91">SECPTS TCLP</cx:pt>
          <cx:pt idx="92">MRPTS SPLP</cx:pt>
          <cx:pt idx="93">SECPTS SPLP</cx:pt>
          <cx:pt idx="94">MRPTS FLT</cx:pt>
          <cx:pt idx="95">SECPTS FLT</cx:pt>
          <cx:pt idx="96">MRPTS TCLP</cx:pt>
          <cx:pt idx="97">SECPTS TCLP</cx:pt>
          <cx:pt idx="98">MRPTS SPLP</cx:pt>
          <cx:pt idx="99">SECPTS SPLP</cx:pt>
          <cx:pt idx="100">MRPTS FLT</cx:pt>
          <cx:pt idx="101">SECPTS FLT</cx:pt>
          <cx:pt idx="102">MRPTS TCLP</cx:pt>
          <cx:pt idx="103">SECPTS TCLP</cx:pt>
          <cx:pt idx="104">MRPTS SPLP</cx:pt>
          <cx:pt idx="105">SECPTS SPLP</cx:pt>
          <cx:pt idx="106">MRPTS FLT</cx:pt>
          <cx:pt idx="107">SECPTS FLT</cx:pt>
          <cx:pt idx="108">MRPTS TCLP</cx:pt>
          <cx:pt idx="109">SECPTS TCLP</cx:pt>
          <cx:pt idx="110">MRPTS SPLP</cx:pt>
          <cx:pt idx="111">SECPTS SPLP</cx:pt>
          <cx:pt idx="112">MRPTS FLT</cx:pt>
          <cx:pt idx="113">SECPTS FLT</cx:pt>
          <cx:pt idx="114">MRPTS TCLP</cx:pt>
          <cx:pt idx="115">SECPTS TCLP</cx:pt>
          <cx:pt idx="116">MRPTS SPLP</cx:pt>
          <cx:pt idx="117">SECPTS SPLP</cx:pt>
          <cx:pt idx="118">MRPTS FLT</cx:pt>
          <cx:pt idx="119">SECPTS FLT</cx:pt>
          <cx:pt idx="120">MRPTS TCLP</cx:pt>
          <cx:pt idx="121">SECPTS TCLP</cx:pt>
          <cx:pt idx="122">MRPTS SPLP</cx:pt>
          <cx:pt idx="123">SECPTS SPLP</cx:pt>
          <cx:pt idx="124">MRPTS FLT</cx:pt>
          <cx:pt idx="125">SECPTS FLT</cx:pt>
          <cx:pt idx="126">MRPTS TCLP</cx:pt>
          <cx:pt idx="127">SECPTS TCLP</cx:pt>
          <cx:pt idx="128">MRPTS SPLP</cx:pt>
          <cx:pt idx="129">SECPTS SPLP</cx:pt>
          <cx:pt idx="130">MRPTS FLT</cx:pt>
          <cx:pt idx="131">SECPTS FLT</cx:pt>
          <cx:pt idx="132">MRPTS TCLP</cx:pt>
          <cx:pt idx="133">SECPTS TCLP</cx:pt>
          <cx:pt idx="134">MRPTS SPLP</cx:pt>
          <cx:pt idx="135">SECPTS SPLP</cx:pt>
          <cx:pt idx="136">MRPTS FLT</cx:pt>
          <cx:pt idx="137">SECPTS FLT</cx:pt>
          <cx:pt idx="138">MRPTS TCLP</cx:pt>
          <cx:pt idx="139">SECPTS TCLP</cx:pt>
          <cx:pt idx="140">MRPTS SPLP</cx:pt>
          <cx:pt idx="141">SECPTS SPLP</cx:pt>
          <cx:pt idx="142">MRPTS FLT</cx:pt>
          <cx:pt idx="143">SECPTS FLT</cx:pt>
          <cx:pt idx="144">MRPTS TCLP</cx:pt>
          <cx:pt idx="145">SECPTS TCLP</cx:pt>
          <cx:pt idx="146">MRPTS SPLP</cx:pt>
          <cx:pt idx="147">SECPTS SPLP</cx:pt>
          <cx:pt idx="148">MRPTS FLT</cx:pt>
          <cx:pt idx="149">SECPTS FLT</cx:pt>
          <cx:pt idx="150">MRPTS TCLP</cx:pt>
          <cx:pt idx="151">SECPTS TCLP</cx:pt>
          <cx:pt idx="152">MRPTS SPLP</cx:pt>
          <cx:pt idx="153">SECPTS SPLP</cx:pt>
          <cx:pt idx="154">MRPTS FLT</cx:pt>
          <cx:pt idx="155">SECPTS FLT</cx:pt>
          <cx:pt idx="156">MRPTS TCLP</cx:pt>
          <cx:pt idx="157">SECPTS TCLP</cx:pt>
          <cx:pt idx="158">MRPTS SPLP</cx:pt>
          <cx:pt idx="159">SECPTS SPLP</cx:pt>
          <cx:pt idx="160">MRPTS FLT</cx:pt>
          <cx:pt idx="161">SECPTS FLT</cx:pt>
          <cx:pt idx="162">MRPTS TCLP</cx:pt>
          <cx:pt idx="163">SECPTS TCLP</cx:pt>
          <cx:pt idx="164">MRPTS SPLP</cx:pt>
          <cx:pt idx="165">SECPTS SPLP</cx:pt>
          <cx:pt idx="166">MRPTS FLT</cx:pt>
          <cx:pt idx="167">SECPTS FLT</cx:pt>
          <cx:pt idx="168">MRPTS TCLP</cx:pt>
          <cx:pt idx="169">SECPTS TCLP</cx:pt>
          <cx:pt idx="170">MRPTS SPLP</cx:pt>
          <cx:pt idx="171">SECPTS SPLP</cx:pt>
          <cx:pt idx="172">MRPTS FLT</cx:pt>
          <cx:pt idx="173">SECPTS FLT</cx:pt>
          <cx:pt idx="174">MRPTS TCLP</cx:pt>
          <cx:pt idx="175">SECPTS TCLP</cx:pt>
          <cx:pt idx="176">MRPTS SPLP</cx:pt>
          <cx:pt idx="177">SECPTS SPLP</cx:pt>
          <cx:pt idx="178">MRPTS FLT</cx:pt>
          <cx:pt idx="179">SECPTS FLT</cx:pt>
        </cx:lvl>
      </cx:strDim>
      <cx:numDim type="val">
        <cx:f>'[VFBR Results.xlsx]Zn Chart'!$B$2:$B$181</cx:f>
        <cx:lvl ptCount="180" formatCode="General">
          <cx:pt idx="0">117.75996170701674</cx:pt>
          <cx:pt idx="1">71.111357590499665</cx:pt>
          <cx:pt idx="2">25.530414171353268</cx:pt>
          <cx:pt idx="3">58.140077867461002</cx:pt>
          <cx:pt idx="4">42.279245525314352</cx:pt>
          <cx:pt idx="5">42.582224373019457</cx:pt>
          <cx:pt idx="6">39.373565355767461</cx:pt>
          <cx:pt idx="7">83.386736470903443</cx:pt>
          <cx:pt idx="8">0.54803937353958732</cx:pt>
          <cx:pt idx="9">50.721615269288137</cx:pt>
          <cx:pt idx="10">0.56424223964034892</cx:pt>
          <cx:pt idx="11">60.64491135388112</cx:pt>
          <cx:pt idx="12">38.349030666005724</cx:pt>
          <cx:pt idx="13">130.36434370719067</cx:pt>
          <cx:pt idx="14">9.8192983428582821</cx:pt>
          <cx:pt idx="15">283.16938391906325</cx:pt>
          <cx:pt idx="16">12.376745820940284</cx:pt>
          <cx:pt idx="17">336.88124846336899</cx:pt>
          <cx:pt idx="18">120.41107469658216</cx:pt>
          <cx:pt idx="19">122.44987826627067</cx:pt>
          <cx:pt idx="20">20.860470663978617</cx:pt>
          <cx:pt idx="21">374.96792567358347</cx:pt>
          <cx:pt idx="22">20.501312214568394</cx:pt>
          <cx:pt idx="23">431.73275867911786</cx:pt>
          <cx:pt idx="24">111.95165465612538</cx:pt>
          <cx:pt idx="25">239.47451414046614</cx:pt>
          <cx:pt idx="26">30.416193164193505</cx:pt>
          <cx:pt idx="27">400.57741417719217</cx:pt>
          <cx:pt idx="28">57.676163040983738</cx:pt>
          <cx:pt idx="29">261.55361340372167</cx:pt>
          <cx:pt idx="30">15.382419928108437</cx:pt>
          <cx:pt idx="31">588.2916623227494</cx:pt>
          <cx:pt idx="32">0.31245611949983204</cx:pt>
          <cx:pt idx="33">354.61134329999322</cx:pt>
          <cx:pt idx="34">0.080452468891712023</cx:pt>
          <cx:pt idx="35">506.18575415799103</cx:pt>
          <cx:pt idx="36">36.806470291746656</cx:pt>
          <cx:pt idx="37">178.09406040808017</cx:pt>
          <cx:pt idx="38">1.6140864335282801</cx:pt>
          <cx:pt idx="39">530.61720282096803</cx:pt>
          <cx:pt idx="40">0.79967356504832554</cx:pt>
          <cx:pt idx="41">654.20876640229847</cx:pt>
          <cx:pt idx="42">33.018835116935485</cx:pt>
          <cx:pt idx="43">312.46192971358033</cx:pt>
          <cx:pt idx="44">0.93196785789177317</cx:pt>
          <cx:pt idx="45">821.75793413980909</cx:pt>
          <cx:pt idx="46">0.51605727147960678</cx:pt>
          <cx:pt idx="47">1105.4852524683211</cx:pt>
          <cx:pt idx="48">120.4385438009954</cx:pt>
          <cx:pt idx="49">644.27783923807192</cx:pt>
          <cx:pt idx="50">18.147211102370193</cx:pt>
          <cx:pt idx="51">1043.2706505779543</cx:pt>
          <cx:pt idx="52">42.478754686237622</cx:pt>
          <cx:pt idx="53">1759.1488688793618</cx:pt>
          <cx:pt idx="54">135.09096877757602</cx:pt>
          <cx:pt idx="55">289.49808603295946</cx:pt>
          <cx:pt idx="56">20.93450248337907</cx:pt>
          <cx:pt idx="57">761.16657471444228</cx:pt>
          <cx:pt idx="58">33.766530813831686</cx:pt>
          <cx:pt idx="59">1117.0611827894954</cx:pt>
          <cx:pt idx="60">104.88479235838383</cx:pt>
          <cx:pt idx="61">64.389092336064763</cx:pt>
          <cx:pt idx="62">9.9953184379881463</cx:pt>
          <cx:pt idx="63">33.324331808278636</cx:pt>
          <cx:pt idx="64">36.852224412426814</cx:pt>
          <cx:pt idx="65">15.203181354984341</cx:pt>
          <cx:pt idx="66">46.390363541918873</cx:pt>
          <cx:pt idx="67">57.48952959795642</cx:pt>
          <cx:pt idx="68">0.52684958949234517</cx:pt>
          <cx:pt idx="69">29.496351896249184</cx:pt>
          <cx:pt idx="70">0.20643237579745233</cx:pt>
          <cx:pt idx="71">8.8163396714899651</cx:pt>
          <cx:pt idx="72">58.388869712248301</cx:pt>
          <cx:pt idx="73">126.57959512066776</cx:pt>
          <cx:pt idx="74">11.681048252346173</cx:pt>
          <cx:pt idx="75">296.50575641284593</cx:pt>
          <cx:pt idx="76">10.977709142998025</cx:pt>
          <cx:pt idx="77">254.15506012909361</cx:pt>
          <cx:pt idx="78">97.108925395877392</cx:pt>
          <cx:pt idx="79">245.95403993101937</cx:pt>
          <cx:pt idx="80">2.4769953193558147</cx:pt>
          <cx:pt idx="81">378.18893530119732</cx:pt>
          <cx:pt idx="82">5.3188596316794783</cx:pt>
          <cx:pt idx="83">279.68572269348209</cx:pt>
          <cx:pt idx="84">115.6285555961138</cx:pt>
          <cx:pt idx="85">301.5093418350495</cx:pt>
          <cx:pt idx="86">6.3035757987565066</cx:pt>
          <cx:pt idx="87">390.84102654338653</cx:pt>
          <cx:pt idx="88">5.1829987785746292</cx:pt>
          <cx:pt idx="89">359.16487167263006</cx:pt>
          <cx:pt idx="90">48.255211491376599</cx:pt>
          <cx:pt idx="91">694.29028700837125</cx:pt>
          <cx:pt idx="92">2.9797023272417178</cx:pt>
          <cx:pt idx="93">897.90712591051124</cx:pt>
          <cx:pt idx="94">7.5774639989526449</cx:pt>
          <cx:pt idx="95">831.27615469431271</cx:pt>
          <cx:pt idx="96">152.18200030687547</cx:pt>
          <cx:pt idx="97">356.76687976149907</cx:pt>
          <cx:pt idx="98">0.95102174579514354</cx:pt>
          <cx:pt idx="99">729.13568807704473</cx:pt>
          <cx:pt idx="100">0.94381294931596138</cx:pt>
          <cx:pt idx="101">1218.4982248422314</cx:pt>
          <cx:pt idx="102">48.672777983822151</cx:pt>
          <cx:pt idx="103">390.24713031579904</cx:pt>
          <cx:pt idx="104">5.0527118841371816</cx:pt>
          <cx:pt idx="105">1015.2617214619188</cx:pt>
          <cx:pt idx="106">7.9364722761585016</cx:pt>
          <cx:pt idx="107">671.56603434382077</cx:pt>
          <cx:pt idx="108">80.694096930618031</cx:pt>
          <cx:pt idx="109">253.93297840179264</cx:pt>
          <cx:pt idx="110">24.978108826125798</cx:pt>
          <cx:pt idx="111">570.52846549155493</cx:pt>
          <cx:pt idx="112">45.025493809859498</cx:pt>
          <cx:pt idx="113">487.62181069746163</cx:pt>
          <cx:pt idx="114">66.969706004634617</cx:pt>
          <cx:pt idx="115">385.02546557395704</cx:pt>
          <cx:pt idx="116">12.019006771720885</cx:pt>
          <cx:pt idx="117">923.15699518314614</cx:pt>
          <cx:pt idx="118">34.263920110830959</cx:pt>
          <cx:pt idx="119">381.74154706263596</cx:pt>
          <cx:pt idx="120">25.618576711121701</cx:pt>
          <cx:pt idx="121">43.97083953528707</cx:pt>
          <cx:pt idx="122">0.40946485572483354</cx:pt>
          <cx:pt idx="123">86.477464742423038</cx:pt>
          <cx:pt idx="124">0.18133259737347177</cx:pt>
          <cx:pt idx="125">52.075711279789793</cx:pt>
          <cx:pt idx="126">55.832486667203256</cx:pt>
          <cx:pt idx="127">75.808076572224962</cx:pt>
          <cx:pt idx="128">0.24100296695247078</cx:pt>
          <cx:pt idx="129">28.081459723392285</cx:pt>
          <cx:pt idx="130">0.67276969870693526</cx:pt>
          <cx:pt idx="131">15.003030280168892</cx:pt>
          <cx:pt idx="132">16.38410051371682</cx:pt>
          <cx:pt idx="133">241.95323862092835</cx:pt>
          <cx:pt idx="134">0.63382490674456671</cx:pt>
          <cx:pt idx="135">497.55794831812096</cx:pt>
          <cx:pt idx="136">0.16122815806588214</cx:pt>
          <cx:pt idx="137">191.59950629292555</cx:pt>
          <cx:pt idx="138">165.04153612135195</cx:pt>
          <cx:pt idx="139">88.935561449810749</cx:pt>
          <cx:pt idx="140">0.32783188127917895</cx:pt>
          <cx:pt idx="141">290.76600075746416</cx:pt>
          <cx:pt idx="142">0.052415005918031304</cx:pt>
          <cx:pt idx="143">305.094456202478</cx:pt>
          <cx:pt idx="144">162.62070520924215</cx:pt>
          <cx:pt idx="145">1454.4750909982802</cx:pt>
          <cx:pt idx="146">0.43840103357408328</cx:pt>
          <cx:pt idx="147">814.2506817915305</cx:pt>
          <cx:pt idx="148">0.092220693676332427</cx:pt>
          <cx:pt idx="149">370.40220056311824</cx:pt>
          <cx:pt idx="150">117.03137197678176</cx:pt>
          <cx:pt idx="151">358.29138544652869</cx:pt>
          <cx:pt idx="152">34.401288244766512</cx:pt>
          <cx:pt idx="153">513.61241571540199</cx:pt>
          <cx:pt idx="154">59.113418521281666</cx:pt>
          <cx:pt idx="155">661.87783192300958</cx:pt>
          <cx:pt idx="156">59.122318159667124</cx:pt>
          <cx:pt idx="157">377.57929188222704</cx:pt>
          <cx:pt idx="158">6.2508205167241995</cx:pt>
          <cx:pt idx="159">882.14776318007557</cx:pt>
          <cx:pt idx="160">24.164509391204767</cx:pt>
          <cx:pt idx="161">934.52132506663941</cx:pt>
          <cx:pt idx="162">58.522407473885281</cx:pt>
          <cx:pt idx="163">587.19874781557041</cx:pt>
          <cx:pt idx="164">1.3133471606991047</cx:pt>
          <cx:pt idx="165">810.2122909911227</cx:pt>
          <cx:pt idx="166">2.0584904979132523</cx:pt>
          <cx:pt idx="167">750.76424937845047</cx:pt>
          <cx:pt idx="168">100.42059183098351</cx:pt>
          <cx:pt idx="169">546.69951192793678</cx:pt>
          <cx:pt idx="170">13.189079375094249</cx:pt>
          <cx:pt idx="171">540.29435928324256</cx:pt>
          <cx:pt idx="172">62.384643026081989</cx:pt>
          <cx:pt idx="173">1329.2052807265927</cx:pt>
          <cx:pt idx="174">47.954747672426798</cx:pt>
          <cx:pt idx="175">428.28912895637541</cx:pt>
          <cx:pt idx="176">17.198548615671985</cx:pt>
          <cx:pt idx="177">549.73932647597576</cx:pt>
          <cx:pt idx="178">25.951454685733182</cx:pt>
          <cx:pt idx="179">664.8427638812384</cx:pt>
        </cx:lvl>
      </cx:numDim>
    </cx:data>
  </cx:chartData>
  <cx:chart>
    <cx:plotArea>
      <cx:plotAreaRegion>
        <cx:series layoutId="boxWhisker" uniqueId="{DADFA69C-E9A8-473B-A26D-25405031771B}">
          <cx:tx>
            <cx:txData>
              <cx:f>'[VFBR Results.xlsx]Zn Chart'!$B$1</cx:f>
              <cx:v>Value</cx:v>
            </cx:txData>
          </cx:tx>
          <cx:spPr>
            <a:ln w="19050">
              <a:solidFill>
                <a:schemeClr val="tx1"/>
              </a:solidFill>
            </a:ln>
          </cx:spPr>
          <cx:dataId val="0"/>
          <cx:layoutPr>
            <cx:visibility meanLine="0" meanMarker="1" nonoutliers="0" outliers="1"/>
            <cx:statistics quartileMethod="exclusive"/>
          </cx:layoutPr>
        </cx:series>
      </cx:plotAreaRegion>
      <cx:axis id="0">
        <cx:catScaling gapWidth="1"/>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axis id="1">
        <cx:valScaling/>
        <cx:title>
          <cx:tx>
            <cx:txData>
              <cx:v>Zinc Concentration (mg/L)</cx:v>
            </cx:txData>
          </cx:tx>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r>
                <a:rPr lang="en-US" sz="1100" b="0" i="0" u="none" strike="noStrike" baseline="0">
                  <a:solidFill>
                    <a:sysClr val="windowText" lastClr="000000"/>
                  </a:solidFill>
                  <a:latin typeface="Times New Roman" panose="02020603050405020304" pitchFamily="18" charset="0"/>
                  <a:cs typeface="Times New Roman" panose="02020603050405020304" pitchFamily="18" charset="0"/>
                </a:rPr>
                <a:t>Zinc Concentration (mg/L)</a:t>
              </a:r>
            </a:p>
          </cx:txPr>
        </cx:title>
        <cx:majorTickMarks type="cross"/>
        <cx:tickLabels/>
        <cx:spPr>
          <a:ln w="19050">
            <a:solidFill>
              <a:schemeClr val="tx1"/>
            </a:solidFill>
          </a:ln>
        </cx:spPr>
        <cx:txPr>
          <a:bodyPr spcFirstLastPara="1" vertOverflow="ellipsis" horzOverflow="overflow" wrap="square" lIns="0" tIns="0" rIns="0" bIns="0" anchor="ctr" anchorCtr="1"/>
          <a:lstStyle/>
          <a:p>
            <a:pPr algn="ctr" rtl="0">
              <a:defRPr sz="1100">
                <a:solidFill>
                  <a:sysClr val="windowText" lastClr="000000"/>
                </a:solidFill>
                <a:latin typeface="Times New Roman" panose="02020603050405020304" pitchFamily="18" charset="0"/>
                <a:ea typeface="Times New Roman" panose="02020603050405020304" pitchFamily="18" charset="0"/>
                <a:cs typeface="Times New Roman" panose="02020603050405020304" pitchFamily="18" charset="0"/>
              </a:defRPr>
            </a:pPr>
            <a:endParaRPr lang="en-US" sz="1100" b="0" i="0" u="none" strike="noStrike" baseline="0">
              <a:solidFill>
                <a:sysClr val="windowText" lastClr="000000"/>
              </a:solidFill>
              <a:latin typeface="Times New Roman" panose="02020603050405020304" pitchFamily="18" charset="0"/>
              <a:cs typeface="Times New Roman" panose="02020603050405020304" pitchFamily="18" charset="0"/>
            </a:endParaRPr>
          </a:p>
        </cx:txPr>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1EF4FA-4FE8-45C4-9889-3CA84F6727A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FB89F-8FE2-49A1-A9C3-D0F02265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30785</Words>
  <Characters>175481</Characters>
  <Application>Microsoft Office Word</Application>
  <DocSecurity>0</DocSecurity>
  <Lines>1462</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McCann</dc:creator>
  <cp:keywords/>
  <dc:description/>
  <cp:lastModifiedBy>Justine McCann</cp:lastModifiedBy>
  <cp:revision>6</cp:revision>
  <cp:lastPrinted>2021-08-02T17:53:00Z</cp:lastPrinted>
  <dcterms:created xsi:type="dcterms:W3CDTF">2021-08-02T17:16:00Z</dcterms:created>
  <dcterms:modified xsi:type="dcterms:W3CDTF">2021-08-02T19:14:00Z</dcterms:modified>
</cp:coreProperties>
</file>