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14B2" w:rsidRPr="00472D5B" w:rsidRDefault="007E3CEE" w:rsidP="00491728">
      <w:pPr>
        <w:jc w:val="center"/>
      </w:pPr>
      <w:bookmarkStart w:id="0" w:name="_GoBack"/>
      <w:bookmarkEnd w:id="0"/>
      <w:r w:rsidRPr="00472D5B">
        <w:t>UNIVERSITY OF OKLAHOMA</w:t>
      </w:r>
    </w:p>
    <w:p w:rsidR="00B714B2" w:rsidRPr="00472D5B" w:rsidRDefault="00B714B2" w:rsidP="00491728">
      <w:pPr>
        <w:jc w:val="center"/>
      </w:pPr>
    </w:p>
    <w:p w:rsidR="00B714B2" w:rsidRPr="00472D5B" w:rsidRDefault="007E3CEE" w:rsidP="00491728">
      <w:pPr>
        <w:jc w:val="center"/>
      </w:pPr>
      <w:r w:rsidRPr="00472D5B">
        <w:t>GRADUATE COLLEGE</w:t>
      </w:r>
    </w:p>
    <w:p w:rsidR="00B714B2" w:rsidRPr="00472D5B" w:rsidRDefault="00B714B2" w:rsidP="00491728">
      <w:pPr>
        <w:jc w:val="center"/>
      </w:pPr>
    </w:p>
    <w:p w:rsidR="00B714B2" w:rsidRPr="00472D5B" w:rsidRDefault="00B714B2" w:rsidP="00491728">
      <w:pPr>
        <w:jc w:val="center"/>
      </w:pPr>
    </w:p>
    <w:p w:rsidR="00B714B2" w:rsidRPr="00472D5B" w:rsidRDefault="00B714B2" w:rsidP="00491728">
      <w:pPr>
        <w:jc w:val="center"/>
      </w:pPr>
    </w:p>
    <w:p w:rsidR="00B714B2" w:rsidRPr="00472D5B" w:rsidRDefault="00B714B2" w:rsidP="00491728">
      <w:pPr>
        <w:jc w:val="center"/>
      </w:pPr>
    </w:p>
    <w:p w:rsidR="00B714B2" w:rsidRPr="00472D5B" w:rsidRDefault="00B714B2" w:rsidP="00491728">
      <w:pPr>
        <w:jc w:val="center"/>
      </w:pPr>
    </w:p>
    <w:p w:rsidR="00B714B2" w:rsidRPr="00472D5B" w:rsidRDefault="00B714B2" w:rsidP="00491728">
      <w:pPr>
        <w:jc w:val="center"/>
      </w:pPr>
    </w:p>
    <w:p w:rsidR="00B714B2" w:rsidRPr="00472D5B" w:rsidRDefault="00B714B2" w:rsidP="00491728">
      <w:pPr>
        <w:jc w:val="center"/>
      </w:pPr>
    </w:p>
    <w:p w:rsidR="007E3CEE" w:rsidRPr="00472D5B" w:rsidRDefault="007E3CEE" w:rsidP="00491728">
      <w:pPr>
        <w:jc w:val="center"/>
      </w:pPr>
      <w:r w:rsidRPr="00472D5B">
        <w:t>COMPONENT IMPORTANCE OF MULTI-COMMODITY NETWORKS</w:t>
      </w:r>
    </w:p>
    <w:p w:rsidR="007E3CEE" w:rsidRPr="00472D5B" w:rsidRDefault="007E3CEE" w:rsidP="00491728">
      <w:pPr>
        <w:jc w:val="center"/>
      </w:pPr>
    </w:p>
    <w:p w:rsidR="007E3CEE" w:rsidRPr="00472D5B" w:rsidRDefault="007E3CEE" w:rsidP="00491728">
      <w:pPr>
        <w:jc w:val="center"/>
      </w:pPr>
    </w:p>
    <w:p w:rsidR="007E3CEE" w:rsidRPr="00472D5B" w:rsidRDefault="007E3CEE" w:rsidP="00491728">
      <w:pPr>
        <w:jc w:val="center"/>
      </w:pPr>
    </w:p>
    <w:p w:rsidR="00707BB9" w:rsidRPr="00472D5B" w:rsidRDefault="00707BB9" w:rsidP="00491728">
      <w:pPr>
        <w:jc w:val="center"/>
      </w:pPr>
    </w:p>
    <w:p w:rsidR="007E3CEE" w:rsidRPr="00472D5B" w:rsidRDefault="007E3CEE" w:rsidP="00491728">
      <w:pPr>
        <w:jc w:val="center"/>
      </w:pPr>
    </w:p>
    <w:p w:rsidR="007E3CEE" w:rsidRPr="00472D5B" w:rsidRDefault="007E3CEE" w:rsidP="00491728">
      <w:pPr>
        <w:jc w:val="center"/>
      </w:pPr>
    </w:p>
    <w:p w:rsidR="00340E34" w:rsidRDefault="00340E34" w:rsidP="00491728">
      <w:pPr>
        <w:jc w:val="center"/>
      </w:pPr>
    </w:p>
    <w:p w:rsidR="00340E34" w:rsidRDefault="00340E34" w:rsidP="00491728">
      <w:pPr>
        <w:jc w:val="center"/>
      </w:pPr>
    </w:p>
    <w:p w:rsidR="00E522C1" w:rsidRPr="00472D5B" w:rsidRDefault="00E522C1" w:rsidP="00491728">
      <w:pPr>
        <w:jc w:val="center"/>
      </w:pPr>
    </w:p>
    <w:p w:rsidR="007E3CEE" w:rsidRPr="00472D5B" w:rsidRDefault="007E3CEE" w:rsidP="00491728">
      <w:pPr>
        <w:jc w:val="center"/>
      </w:pPr>
    </w:p>
    <w:p w:rsidR="007E3CEE" w:rsidRPr="00472D5B" w:rsidRDefault="007E3CEE" w:rsidP="00491728">
      <w:pPr>
        <w:jc w:val="center"/>
      </w:pPr>
      <w:r w:rsidRPr="00472D5B">
        <w:t>A THESIS</w:t>
      </w:r>
    </w:p>
    <w:p w:rsidR="007E3CEE" w:rsidRPr="00472D5B" w:rsidRDefault="007E3CEE" w:rsidP="00491728">
      <w:pPr>
        <w:jc w:val="center"/>
      </w:pPr>
    </w:p>
    <w:p w:rsidR="007E3CEE" w:rsidRPr="00472D5B" w:rsidRDefault="007E3CEE" w:rsidP="00491728">
      <w:pPr>
        <w:jc w:val="center"/>
      </w:pPr>
      <w:r w:rsidRPr="00472D5B">
        <w:t>SUBMITTED TO THE GRADUATE FACULTY</w:t>
      </w:r>
    </w:p>
    <w:p w:rsidR="007E3CEE" w:rsidRPr="00472D5B" w:rsidRDefault="007E3CEE" w:rsidP="00491728">
      <w:pPr>
        <w:jc w:val="center"/>
      </w:pPr>
    </w:p>
    <w:p w:rsidR="007E3CEE" w:rsidRPr="00472D5B" w:rsidRDefault="007E3CEE" w:rsidP="00491728">
      <w:pPr>
        <w:jc w:val="center"/>
      </w:pPr>
      <w:r w:rsidRPr="00472D5B">
        <w:t>in partial fulfillment of the requirements for the</w:t>
      </w:r>
    </w:p>
    <w:p w:rsidR="007E3CEE" w:rsidRPr="00472D5B" w:rsidRDefault="007E3CEE" w:rsidP="00491728">
      <w:pPr>
        <w:jc w:val="center"/>
      </w:pPr>
    </w:p>
    <w:p w:rsidR="007E3CEE" w:rsidRPr="00472D5B" w:rsidRDefault="007E3CEE" w:rsidP="00491728">
      <w:pPr>
        <w:jc w:val="center"/>
      </w:pPr>
      <w:r w:rsidRPr="00472D5B">
        <w:t>Degree of</w:t>
      </w:r>
    </w:p>
    <w:p w:rsidR="007E3CEE" w:rsidRPr="00472D5B" w:rsidRDefault="007E3CEE" w:rsidP="00491728">
      <w:pPr>
        <w:jc w:val="center"/>
      </w:pPr>
    </w:p>
    <w:p w:rsidR="007E3CEE" w:rsidRPr="00472D5B" w:rsidRDefault="007E3CEE" w:rsidP="00491728">
      <w:pPr>
        <w:jc w:val="center"/>
      </w:pPr>
      <w:r w:rsidRPr="00472D5B">
        <w:t>MASTER OF SCIENCE</w:t>
      </w:r>
    </w:p>
    <w:p w:rsidR="007E3CEE" w:rsidRPr="00472D5B" w:rsidRDefault="007E3CEE" w:rsidP="00491728">
      <w:pPr>
        <w:jc w:val="center"/>
      </w:pPr>
    </w:p>
    <w:p w:rsidR="007E3CEE" w:rsidRPr="00472D5B" w:rsidRDefault="007E3CEE" w:rsidP="00491728">
      <w:pPr>
        <w:jc w:val="center"/>
      </w:pPr>
    </w:p>
    <w:p w:rsidR="007E3CEE" w:rsidRPr="00472D5B" w:rsidRDefault="007E3CEE" w:rsidP="00491728">
      <w:pPr>
        <w:jc w:val="center"/>
      </w:pPr>
    </w:p>
    <w:p w:rsidR="007E3CEE" w:rsidRPr="00472D5B" w:rsidRDefault="007E3CEE" w:rsidP="00491728">
      <w:pPr>
        <w:jc w:val="center"/>
      </w:pPr>
    </w:p>
    <w:p w:rsidR="007E3CEE" w:rsidRPr="00472D5B" w:rsidRDefault="007E3CEE" w:rsidP="00491728">
      <w:pPr>
        <w:jc w:val="center"/>
      </w:pPr>
    </w:p>
    <w:p w:rsidR="00707BB9" w:rsidRPr="00472D5B" w:rsidRDefault="00707BB9" w:rsidP="00491728">
      <w:pPr>
        <w:jc w:val="center"/>
      </w:pPr>
    </w:p>
    <w:p w:rsidR="00707BB9" w:rsidRPr="00472D5B" w:rsidRDefault="00707BB9" w:rsidP="00491728">
      <w:pPr>
        <w:jc w:val="center"/>
      </w:pPr>
    </w:p>
    <w:p w:rsidR="007E3CEE" w:rsidRPr="00472D5B" w:rsidRDefault="007E3CEE" w:rsidP="00491728">
      <w:pPr>
        <w:jc w:val="center"/>
      </w:pPr>
    </w:p>
    <w:p w:rsidR="007E3CEE" w:rsidRPr="00472D5B" w:rsidRDefault="007E3CEE" w:rsidP="00491728">
      <w:pPr>
        <w:jc w:val="center"/>
      </w:pPr>
    </w:p>
    <w:p w:rsidR="008A29A7" w:rsidRPr="00472D5B" w:rsidRDefault="008A29A7" w:rsidP="00491728">
      <w:pPr>
        <w:jc w:val="center"/>
      </w:pPr>
    </w:p>
    <w:p w:rsidR="007E3CEE" w:rsidRPr="00472D5B" w:rsidRDefault="007E3CEE" w:rsidP="00491728">
      <w:pPr>
        <w:jc w:val="center"/>
      </w:pPr>
      <w:r w:rsidRPr="00472D5B">
        <w:t>By</w:t>
      </w:r>
    </w:p>
    <w:p w:rsidR="007E3CEE" w:rsidRPr="00472D5B" w:rsidRDefault="007E3CEE" w:rsidP="00491728">
      <w:pPr>
        <w:jc w:val="center"/>
      </w:pPr>
    </w:p>
    <w:p w:rsidR="007E3CEE" w:rsidRPr="00472D5B" w:rsidRDefault="007E3CEE" w:rsidP="00491728">
      <w:pPr>
        <w:jc w:val="center"/>
      </w:pPr>
      <w:r w:rsidRPr="00472D5B">
        <w:t>MACKENZIE WHITMAN</w:t>
      </w:r>
    </w:p>
    <w:p w:rsidR="007E3CEE" w:rsidRPr="00472D5B" w:rsidRDefault="007E3CEE" w:rsidP="00491728">
      <w:pPr>
        <w:jc w:val="center"/>
      </w:pPr>
      <w:r w:rsidRPr="00472D5B">
        <w:t>Norman, Oklahoma</w:t>
      </w:r>
    </w:p>
    <w:p w:rsidR="00DC4D21" w:rsidRPr="00472D5B" w:rsidRDefault="007E3CEE" w:rsidP="00491728">
      <w:pPr>
        <w:jc w:val="center"/>
      </w:pPr>
      <w:r w:rsidRPr="00472D5B">
        <w:t>2016</w:t>
      </w:r>
    </w:p>
    <w:p w:rsidR="00491728" w:rsidRDefault="00491728" w:rsidP="00FF5C7B">
      <w:pPr>
        <w:sectPr w:rsidR="00491728" w:rsidSect="00704E24">
          <w:pgSz w:w="12240" w:h="15840" w:code="1"/>
          <w:pgMar w:top="1440" w:right="1440" w:bottom="1440" w:left="2304" w:header="720" w:footer="720" w:gutter="0"/>
          <w:cols w:space="720"/>
          <w:docGrid w:linePitch="360"/>
        </w:sectPr>
      </w:pPr>
    </w:p>
    <w:p w:rsidR="00DC4D21" w:rsidRPr="00472D5B" w:rsidRDefault="00DC4D21" w:rsidP="00491728">
      <w:pPr>
        <w:jc w:val="center"/>
      </w:pPr>
    </w:p>
    <w:p w:rsidR="007E3CEE" w:rsidRPr="00472D5B" w:rsidRDefault="007E3CEE" w:rsidP="00491728">
      <w:pPr>
        <w:jc w:val="center"/>
      </w:pPr>
    </w:p>
    <w:p w:rsidR="00DC4D21" w:rsidRPr="00472D5B" w:rsidRDefault="00DC4D21" w:rsidP="00491728">
      <w:pPr>
        <w:jc w:val="center"/>
      </w:pPr>
    </w:p>
    <w:p w:rsidR="00DC4D21" w:rsidRPr="00472D5B" w:rsidRDefault="00DC4D21" w:rsidP="00491728">
      <w:pPr>
        <w:jc w:val="center"/>
      </w:pPr>
    </w:p>
    <w:p w:rsidR="00DC4D21" w:rsidRPr="00472D5B" w:rsidRDefault="00DC4D21" w:rsidP="00491728">
      <w:pPr>
        <w:jc w:val="center"/>
      </w:pPr>
    </w:p>
    <w:p w:rsidR="00DC4D21" w:rsidRPr="00472D5B" w:rsidRDefault="005F0EAB" w:rsidP="00491728">
      <w:pPr>
        <w:jc w:val="center"/>
      </w:pPr>
      <w:r w:rsidRPr="00472D5B">
        <w:t>COMPONENT IMPORTANCE OF MULTI-COMMODITY NETWORKS</w:t>
      </w:r>
    </w:p>
    <w:p w:rsidR="00DC4D21" w:rsidRPr="00472D5B" w:rsidRDefault="00DC4D21" w:rsidP="00491728">
      <w:pPr>
        <w:jc w:val="center"/>
      </w:pPr>
    </w:p>
    <w:p w:rsidR="00DC4D21" w:rsidRPr="00472D5B" w:rsidRDefault="00DC4D21" w:rsidP="00491728">
      <w:pPr>
        <w:jc w:val="center"/>
      </w:pPr>
    </w:p>
    <w:p w:rsidR="00340E34" w:rsidRPr="00472D5B" w:rsidRDefault="00340E34" w:rsidP="00491728">
      <w:pPr>
        <w:jc w:val="center"/>
      </w:pPr>
    </w:p>
    <w:p w:rsidR="00DC4D21" w:rsidRPr="00472D5B" w:rsidRDefault="005F0EAB" w:rsidP="00491728">
      <w:pPr>
        <w:jc w:val="center"/>
      </w:pPr>
      <w:r w:rsidRPr="00472D5B">
        <w:t>A THESIS APPROVED FOR THE</w:t>
      </w:r>
    </w:p>
    <w:p w:rsidR="00DC4D21" w:rsidRPr="00472D5B" w:rsidRDefault="005F0EAB" w:rsidP="00491728">
      <w:pPr>
        <w:jc w:val="center"/>
      </w:pPr>
      <w:r w:rsidRPr="00472D5B">
        <w:t>SCHOOL OF INDUSTRIAL AND SYSTEMS ENGINEERING</w:t>
      </w:r>
    </w:p>
    <w:p w:rsidR="00DC4D21" w:rsidRPr="00472D5B" w:rsidRDefault="00DC4D21" w:rsidP="00491728">
      <w:pPr>
        <w:jc w:val="center"/>
      </w:pPr>
    </w:p>
    <w:p w:rsidR="00DC4D21" w:rsidRPr="00472D5B" w:rsidRDefault="00DC4D21" w:rsidP="00491728">
      <w:pPr>
        <w:jc w:val="center"/>
      </w:pPr>
    </w:p>
    <w:p w:rsidR="00DC4D21" w:rsidRPr="00472D5B" w:rsidRDefault="00DC4D21" w:rsidP="00491728">
      <w:pPr>
        <w:jc w:val="center"/>
      </w:pPr>
    </w:p>
    <w:p w:rsidR="00DC4D21" w:rsidRPr="00472D5B" w:rsidRDefault="00DC4D21" w:rsidP="00491728">
      <w:pPr>
        <w:jc w:val="center"/>
      </w:pPr>
    </w:p>
    <w:p w:rsidR="00DC4D21" w:rsidRPr="00472D5B" w:rsidRDefault="00DC4D21" w:rsidP="00491728">
      <w:pPr>
        <w:jc w:val="center"/>
      </w:pPr>
    </w:p>
    <w:p w:rsidR="00DC4D21" w:rsidRPr="00472D5B" w:rsidRDefault="00DC4D21"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r w:rsidRPr="00472D5B">
        <w:t>BY</w:t>
      </w:r>
    </w:p>
    <w:p w:rsidR="005F0EAB" w:rsidRPr="00472D5B" w:rsidRDefault="005F0EAB" w:rsidP="00491728">
      <w:pPr>
        <w:jc w:val="center"/>
      </w:pPr>
    </w:p>
    <w:p w:rsidR="00DC4D21" w:rsidRDefault="00DC4D21" w:rsidP="00491728">
      <w:pPr>
        <w:jc w:val="center"/>
      </w:pPr>
    </w:p>
    <w:p w:rsidR="00DC4D21" w:rsidRPr="00472D5B" w:rsidRDefault="00DC4D21" w:rsidP="00491728">
      <w:pPr>
        <w:jc w:val="center"/>
      </w:pPr>
    </w:p>
    <w:p w:rsidR="005F0EAB" w:rsidRPr="00472D5B" w:rsidRDefault="005F0EAB" w:rsidP="00491728">
      <w:pPr>
        <w:pStyle w:val="NoSpacing"/>
        <w:jc w:val="right"/>
      </w:pPr>
      <w:r w:rsidRPr="00472D5B">
        <w:t>______________________________</w:t>
      </w:r>
    </w:p>
    <w:p w:rsidR="00DC4D21" w:rsidRPr="00472D5B" w:rsidRDefault="005F0EAB" w:rsidP="00491728">
      <w:pPr>
        <w:jc w:val="right"/>
      </w:pPr>
      <w:r w:rsidRPr="00472D5B">
        <w:t>Dr. Kash Barker, Chair</w:t>
      </w:r>
    </w:p>
    <w:p w:rsidR="005F0EAB" w:rsidRPr="00472D5B" w:rsidRDefault="005F0EAB" w:rsidP="00491728">
      <w:pPr>
        <w:jc w:val="right"/>
      </w:pPr>
    </w:p>
    <w:p w:rsidR="005F0EAB" w:rsidRPr="00472D5B" w:rsidRDefault="005F0EAB" w:rsidP="00491728">
      <w:pPr>
        <w:jc w:val="right"/>
      </w:pPr>
    </w:p>
    <w:p w:rsidR="005F0EAB" w:rsidRPr="00472D5B" w:rsidRDefault="005F0EAB" w:rsidP="00491728">
      <w:pPr>
        <w:pStyle w:val="NoSpacing"/>
        <w:jc w:val="right"/>
      </w:pPr>
      <w:r w:rsidRPr="00472D5B">
        <w:t>______________________________</w:t>
      </w:r>
    </w:p>
    <w:p w:rsidR="005F0EAB" w:rsidRPr="00472D5B" w:rsidRDefault="005F0EAB" w:rsidP="00491728">
      <w:pPr>
        <w:jc w:val="right"/>
      </w:pPr>
      <w:r w:rsidRPr="00472D5B">
        <w:t>Dr. Charles Nicholson</w:t>
      </w:r>
    </w:p>
    <w:p w:rsidR="005F0EAB" w:rsidRPr="00472D5B" w:rsidRDefault="005F0EAB" w:rsidP="00491728">
      <w:pPr>
        <w:jc w:val="right"/>
      </w:pPr>
    </w:p>
    <w:p w:rsidR="005F0EAB" w:rsidRPr="00472D5B" w:rsidRDefault="005F0EAB" w:rsidP="00491728">
      <w:pPr>
        <w:jc w:val="right"/>
      </w:pPr>
    </w:p>
    <w:p w:rsidR="005F0EAB" w:rsidRPr="00472D5B" w:rsidRDefault="005F0EAB" w:rsidP="00491728">
      <w:pPr>
        <w:pStyle w:val="NoSpacing"/>
        <w:jc w:val="right"/>
      </w:pPr>
      <w:r w:rsidRPr="00472D5B">
        <w:t>______________________________</w:t>
      </w:r>
    </w:p>
    <w:p w:rsidR="00491728" w:rsidRDefault="005F0EAB" w:rsidP="00491728">
      <w:pPr>
        <w:jc w:val="right"/>
      </w:pPr>
      <w:r w:rsidRPr="00472D5B">
        <w:t>Dr. Suleyman Karabuk</w:t>
      </w:r>
    </w:p>
    <w:p w:rsidR="00491728" w:rsidRDefault="00491728" w:rsidP="00491728">
      <w:pPr>
        <w:jc w:val="right"/>
      </w:pPr>
    </w:p>
    <w:p w:rsidR="00491728" w:rsidRDefault="00491728" w:rsidP="00491728">
      <w:pPr>
        <w:jc w:val="center"/>
      </w:pPr>
    </w:p>
    <w:p w:rsidR="00491728" w:rsidRDefault="00491728" w:rsidP="00491728">
      <w:pPr>
        <w:jc w:val="center"/>
        <w:sectPr w:rsidR="00491728" w:rsidSect="00704E24">
          <w:pgSz w:w="12240" w:h="15840" w:code="1"/>
          <w:pgMar w:top="1440" w:right="1440" w:bottom="1440" w:left="2304" w:header="720" w:footer="720" w:gutter="0"/>
          <w:cols w:space="720"/>
          <w:docGrid w:linePitch="360"/>
        </w:sectP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Pr="00472D5B" w:rsidRDefault="005F0EAB" w:rsidP="00491728">
      <w:pPr>
        <w:jc w:val="center"/>
      </w:pPr>
    </w:p>
    <w:p w:rsidR="005F0EAB" w:rsidRDefault="005F0EAB" w:rsidP="00491728">
      <w:pPr>
        <w:jc w:val="center"/>
      </w:pPr>
    </w:p>
    <w:p w:rsidR="00472D5B" w:rsidRPr="00472D5B" w:rsidRDefault="00472D5B" w:rsidP="00491728">
      <w:pPr>
        <w:jc w:val="center"/>
      </w:pPr>
    </w:p>
    <w:p w:rsidR="005F0EAB" w:rsidRPr="00472D5B" w:rsidRDefault="005F0EAB" w:rsidP="00491728">
      <w:pPr>
        <w:jc w:val="center"/>
      </w:pPr>
    </w:p>
    <w:p w:rsidR="00761154" w:rsidRPr="00472D5B" w:rsidRDefault="00761154" w:rsidP="00491728">
      <w:pPr>
        <w:jc w:val="center"/>
      </w:pPr>
    </w:p>
    <w:p w:rsidR="00761154" w:rsidRDefault="00761154" w:rsidP="00491728">
      <w:pPr>
        <w:jc w:val="center"/>
      </w:pPr>
    </w:p>
    <w:p w:rsidR="00491728" w:rsidRDefault="00491728" w:rsidP="00491728">
      <w:pPr>
        <w:jc w:val="center"/>
      </w:pPr>
    </w:p>
    <w:p w:rsidR="00491728" w:rsidRDefault="00491728" w:rsidP="00491728">
      <w:pPr>
        <w:jc w:val="center"/>
      </w:pPr>
    </w:p>
    <w:p w:rsidR="00491728" w:rsidRPr="00472D5B" w:rsidRDefault="00491728" w:rsidP="00491728">
      <w:pPr>
        <w:jc w:val="center"/>
      </w:pPr>
    </w:p>
    <w:p w:rsidR="005F0EAB" w:rsidRPr="00472D5B" w:rsidRDefault="005F0EAB" w:rsidP="00491728">
      <w:pPr>
        <w:jc w:val="center"/>
      </w:pPr>
      <w:r w:rsidRPr="00472D5B">
        <w:t>© Copyright by MACKENZIE WHITMAN 2016</w:t>
      </w:r>
    </w:p>
    <w:p w:rsidR="008A29A7" w:rsidRPr="00472D5B" w:rsidRDefault="005F0EAB" w:rsidP="00491728">
      <w:pPr>
        <w:jc w:val="center"/>
        <w:sectPr w:rsidR="008A29A7" w:rsidRPr="00472D5B" w:rsidSect="00704E24">
          <w:pgSz w:w="12240" w:h="15840" w:code="1"/>
          <w:pgMar w:top="1440" w:right="1440" w:bottom="1440" w:left="2304" w:header="720" w:footer="720" w:gutter="0"/>
          <w:cols w:space="720"/>
          <w:docGrid w:linePitch="360"/>
        </w:sectPr>
      </w:pPr>
      <w:r w:rsidRPr="00472D5B">
        <w:t xml:space="preserve">All </w:t>
      </w:r>
      <w:r w:rsidR="008A29A7" w:rsidRPr="00472D5B">
        <w:t>R</w:t>
      </w:r>
      <w:r w:rsidR="00761154" w:rsidRPr="00472D5B">
        <w:t xml:space="preserve">ights </w:t>
      </w:r>
      <w:r w:rsidR="008A29A7" w:rsidRPr="00472D5B">
        <w:t>R</w:t>
      </w:r>
      <w:r w:rsidR="00761154" w:rsidRPr="00472D5B">
        <w:t>eserved.</w:t>
      </w:r>
    </w:p>
    <w:p w:rsidR="00761154" w:rsidRPr="00472D5B" w:rsidRDefault="0074371E" w:rsidP="00FF5C7B">
      <w:pPr>
        <w:jc w:val="center"/>
      </w:pPr>
      <w:r w:rsidRPr="00472D5B">
        <w:lastRenderedPageBreak/>
        <w:t>To my family,</w:t>
      </w:r>
    </w:p>
    <w:p w:rsidR="0074371E" w:rsidRDefault="0074371E" w:rsidP="00FF5C7B">
      <w:pPr>
        <w:jc w:val="center"/>
      </w:pPr>
      <w:r w:rsidRPr="00472D5B">
        <w:t>Who have loved me and s</w:t>
      </w:r>
      <w:r w:rsidR="00DF5C46">
        <w:t>upported me every day, all of my</w:t>
      </w:r>
      <w:r w:rsidRPr="00472D5B">
        <w:t xml:space="preserve"> life.</w:t>
      </w:r>
    </w:p>
    <w:p w:rsidR="00491728" w:rsidRDefault="00491728" w:rsidP="00FF5C7B">
      <w:pPr>
        <w:jc w:val="center"/>
      </w:pPr>
    </w:p>
    <w:p w:rsidR="00491728" w:rsidRPr="00472D5B" w:rsidRDefault="00491728" w:rsidP="00FF5C7B">
      <w:pPr>
        <w:jc w:val="center"/>
        <w:sectPr w:rsidR="00491728" w:rsidRPr="00472D5B" w:rsidSect="00704E24">
          <w:pgSz w:w="12240" w:h="15840" w:code="1"/>
          <w:pgMar w:top="1440" w:right="1440" w:bottom="1440" w:left="2304" w:header="720" w:footer="720" w:gutter="0"/>
          <w:cols w:space="720"/>
          <w:vAlign w:val="center"/>
          <w:docGrid w:linePitch="360"/>
        </w:sectPr>
      </w:pPr>
    </w:p>
    <w:p w:rsidR="00761154" w:rsidRPr="00472D5B" w:rsidRDefault="0074371E" w:rsidP="00FF5C7B">
      <w:pPr>
        <w:pStyle w:val="Heading1"/>
      </w:pPr>
      <w:bookmarkStart w:id="1" w:name="_Toc454885789"/>
      <w:bookmarkStart w:id="2" w:name="_Toc454886321"/>
      <w:bookmarkStart w:id="3" w:name="_Toc455199847"/>
      <w:r w:rsidRPr="004D7E3F">
        <w:lastRenderedPageBreak/>
        <w:t>Acknowledgements</w:t>
      </w:r>
      <w:bookmarkEnd w:id="1"/>
      <w:bookmarkEnd w:id="2"/>
      <w:bookmarkEnd w:id="3"/>
    </w:p>
    <w:p w:rsidR="0074371E" w:rsidRPr="00472D5B" w:rsidRDefault="0074371E" w:rsidP="00FF5C7B">
      <w:pPr>
        <w:pStyle w:val="NormalDS"/>
      </w:pPr>
      <w:r w:rsidRPr="00472D5B">
        <w:t>I would first like to thank my thesis advisor</w:t>
      </w:r>
      <w:r w:rsidR="00CF0F74" w:rsidRPr="00472D5B">
        <w:t>,</w:t>
      </w:r>
      <w:r w:rsidRPr="00472D5B">
        <w:t xml:space="preserve"> Dr. Kash Barker</w:t>
      </w:r>
      <w:r w:rsidR="00CF0F74" w:rsidRPr="00472D5B">
        <w:t>,</w:t>
      </w:r>
      <w:r w:rsidRPr="00472D5B">
        <w:t xml:space="preserve"> of the School of Industrial and Systems Engineering here at the University of Oklahoma. </w:t>
      </w:r>
      <w:r w:rsidR="00CF0F74" w:rsidRPr="00472D5B">
        <w:t xml:space="preserve">I can truly, honestly say that I would never have made the choices I made that brought me here to this point without Kash’s unfailing support and guidance. He brings the best out of his students and </w:t>
      </w:r>
      <w:r w:rsidR="00F30024" w:rsidRPr="00472D5B">
        <w:t>is never short of witty comebacks and snarky memes.</w:t>
      </w:r>
    </w:p>
    <w:p w:rsidR="00F30024" w:rsidRPr="00472D5B" w:rsidRDefault="00F30024" w:rsidP="00FF5C7B">
      <w:pPr>
        <w:pStyle w:val="NormalDS"/>
      </w:pPr>
    </w:p>
    <w:p w:rsidR="00F30024" w:rsidRPr="00472D5B" w:rsidRDefault="00F30024" w:rsidP="00FF5C7B">
      <w:pPr>
        <w:pStyle w:val="NormalDS"/>
      </w:pPr>
      <w:r w:rsidRPr="00472D5B">
        <w:t>I would also like to thank Dr. Jonas Johansson from Lund University, Sweden for providing the Swedish Railway Network data used in this work and for the valuable feedback and insight used throughout this project.</w:t>
      </w:r>
    </w:p>
    <w:p w:rsidR="00F30024" w:rsidRPr="00472D5B" w:rsidRDefault="00F30024" w:rsidP="00FF5C7B">
      <w:pPr>
        <w:pStyle w:val="NormalDS"/>
      </w:pPr>
    </w:p>
    <w:p w:rsidR="00F30024" w:rsidRDefault="00F30024" w:rsidP="00FF5C7B">
      <w:pPr>
        <w:pStyle w:val="NormalDS"/>
      </w:pPr>
      <w:r w:rsidRPr="00472D5B">
        <w:t>Finally, I would like to thank all of the faculty from the school of ISE for the education I have achieved here over the last six years. During my time here at OU, I have received scholarships, employment, advisement,</w:t>
      </w:r>
      <w:r w:rsidR="00A17164" w:rsidRPr="00472D5B">
        <w:t xml:space="preserve"> plenty of</w:t>
      </w:r>
      <w:r w:rsidRPr="00472D5B">
        <w:t xml:space="preserve"> </w:t>
      </w:r>
      <w:r w:rsidR="00A17164" w:rsidRPr="00472D5B">
        <w:t xml:space="preserve">candy, </w:t>
      </w:r>
      <w:r w:rsidRPr="00472D5B">
        <w:t xml:space="preserve">and </w:t>
      </w:r>
      <w:r w:rsidR="00A17164" w:rsidRPr="00472D5B">
        <w:t>wonderful friendships</w:t>
      </w:r>
      <w:r w:rsidRPr="00472D5B">
        <w:t xml:space="preserve"> from the dedicated </w:t>
      </w:r>
      <w:r w:rsidR="00A17164" w:rsidRPr="00472D5B">
        <w:t xml:space="preserve">and </w:t>
      </w:r>
      <w:r w:rsidRPr="00472D5B">
        <w:t xml:space="preserve">passionate professors and administrators </w:t>
      </w:r>
      <w:r w:rsidR="00A17164" w:rsidRPr="00472D5B">
        <w:t>that make up the school of ISE. Thank you.</w:t>
      </w:r>
    </w:p>
    <w:p w:rsidR="00D62075" w:rsidRPr="00472D5B" w:rsidRDefault="00D62075" w:rsidP="00FF5C7B">
      <w:pPr>
        <w:pStyle w:val="NormalDS"/>
      </w:pPr>
    </w:p>
    <w:p w:rsidR="004D7E3F" w:rsidRPr="00472D5B" w:rsidRDefault="00A17164" w:rsidP="00FF5C7B">
      <w:pPr>
        <w:pStyle w:val="NormalDS"/>
      </w:pPr>
      <w:r w:rsidRPr="00472D5B">
        <w:t>Boomer Sooner!</w:t>
      </w:r>
    </w:p>
    <w:p w:rsidR="00A17164" w:rsidRPr="00472D5B" w:rsidRDefault="00A17164" w:rsidP="00FF5C7B">
      <w:pPr>
        <w:pStyle w:val="NormalDS"/>
        <w:sectPr w:rsidR="00A17164" w:rsidRPr="00472D5B" w:rsidSect="00704E24">
          <w:footerReference w:type="default" r:id="rId8"/>
          <w:pgSz w:w="12240" w:h="15840"/>
          <w:pgMar w:top="1440" w:right="1440" w:bottom="1440" w:left="2304" w:header="720" w:footer="720" w:gutter="0"/>
          <w:pgNumType w:fmt="lowerRoman" w:start="4"/>
          <w:cols w:space="720"/>
          <w:docGrid w:linePitch="360"/>
        </w:sectPr>
      </w:pPr>
      <w:r w:rsidRPr="00472D5B">
        <w:t>Mackenzie Whitman</w:t>
      </w:r>
    </w:p>
    <w:sdt>
      <w:sdtPr>
        <w:rPr>
          <w:b w:val="0"/>
          <w:sz w:val="24"/>
        </w:rPr>
        <w:id w:val="69086810"/>
        <w:docPartObj>
          <w:docPartGallery w:val="Table of Contents"/>
          <w:docPartUnique/>
        </w:docPartObj>
      </w:sdtPr>
      <w:sdtEndPr>
        <w:rPr>
          <w:noProof/>
        </w:rPr>
      </w:sdtEndPr>
      <w:sdtContent>
        <w:p w:rsidR="008800E8" w:rsidRDefault="008800E8" w:rsidP="00990507">
          <w:pPr>
            <w:pStyle w:val="TOCHeading"/>
          </w:pPr>
          <w:r>
            <w:t xml:space="preserve">Table of </w:t>
          </w:r>
          <w:r w:rsidRPr="00990507">
            <w:t>Contents</w:t>
          </w:r>
        </w:p>
        <w:p w:rsidR="006F36A1" w:rsidRDefault="008800E8">
          <w:pPr>
            <w:pStyle w:val="TOC1"/>
            <w:rPr>
              <w:rFonts w:asciiTheme="minorHAnsi" w:eastAsiaTheme="minorEastAsia" w:hAnsiTheme="minorHAnsi" w:cstheme="minorBidi"/>
              <w:bCs w:val="0"/>
              <w:sz w:val="22"/>
              <w:szCs w:val="22"/>
            </w:rPr>
          </w:pPr>
          <w:r>
            <w:fldChar w:fldCharType="begin"/>
          </w:r>
          <w:r>
            <w:instrText xml:space="preserve"> TOC \o "1-3" \h \z \u </w:instrText>
          </w:r>
          <w:r>
            <w:fldChar w:fldCharType="separate"/>
          </w:r>
          <w:hyperlink w:anchor="_Toc455199847" w:history="1">
            <w:r w:rsidR="006F36A1" w:rsidRPr="0022097A">
              <w:rPr>
                <w:rStyle w:val="Hyperlink"/>
              </w:rPr>
              <w:t>Acknowledgements</w:t>
            </w:r>
            <w:r w:rsidR="006F36A1">
              <w:rPr>
                <w:webHidden/>
              </w:rPr>
              <w:tab/>
            </w:r>
            <w:r w:rsidR="006F36A1">
              <w:rPr>
                <w:webHidden/>
              </w:rPr>
              <w:fldChar w:fldCharType="begin"/>
            </w:r>
            <w:r w:rsidR="006F36A1">
              <w:rPr>
                <w:webHidden/>
              </w:rPr>
              <w:instrText xml:space="preserve"> PAGEREF _Toc455199847 \h </w:instrText>
            </w:r>
            <w:r w:rsidR="006F36A1">
              <w:rPr>
                <w:webHidden/>
              </w:rPr>
            </w:r>
            <w:r w:rsidR="006F36A1">
              <w:rPr>
                <w:webHidden/>
              </w:rPr>
              <w:fldChar w:fldCharType="separate"/>
            </w:r>
            <w:r w:rsidR="000520E6">
              <w:rPr>
                <w:webHidden/>
              </w:rPr>
              <w:t>iv</w:t>
            </w:r>
            <w:r w:rsidR="006F36A1">
              <w:rPr>
                <w:webHidden/>
              </w:rPr>
              <w:fldChar w:fldCharType="end"/>
            </w:r>
          </w:hyperlink>
        </w:p>
        <w:p w:rsidR="006F36A1" w:rsidRDefault="00100649">
          <w:pPr>
            <w:pStyle w:val="TOC1"/>
            <w:rPr>
              <w:rFonts w:asciiTheme="minorHAnsi" w:eastAsiaTheme="minorEastAsia" w:hAnsiTheme="minorHAnsi" w:cstheme="minorBidi"/>
              <w:bCs w:val="0"/>
              <w:sz w:val="22"/>
              <w:szCs w:val="22"/>
            </w:rPr>
          </w:pPr>
          <w:hyperlink w:anchor="_Toc455199848" w:history="1">
            <w:r w:rsidR="006F36A1" w:rsidRPr="0022097A">
              <w:rPr>
                <w:rStyle w:val="Hyperlink"/>
              </w:rPr>
              <w:t>List of Tables</w:t>
            </w:r>
            <w:r w:rsidR="006F36A1">
              <w:rPr>
                <w:webHidden/>
              </w:rPr>
              <w:tab/>
            </w:r>
            <w:r w:rsidR="006F36A1">
              <w:rPr>
                <w:webHidden/>
              </w:rPr>
              <w:fldChar w:fldCharType="begin"/>
            </w:r>
            <w:r w:rsidR="006F36A1">
              <w:rPr>
                <w:webHidden/>
              </w:rPr>
              <w:instrText xml:space="preserve"> PAGEREF _Toc455199848 \h </w:instrText>
            </w:r>
            <w:r w:rsidR="006F36A1">
              <w:rPr>
                <w:webHidden/>
              </w:rPr>
            </w:r>
            <w:r w:rsidR="006F36A1">
              <w:rPr>
                <w:webHidden/>
              </w:rPr>
              <w:fldChar w:fldCharType="separate"/>
            </w:r>
            <w:r w:rsidR="000520E6">
              <w:rPr>
                <w:webHidden/>
              </w:rPr>
              <w:t>vii</w:t>
            </w:r>
            <w:r w:rsidR="006F36A1">
              <w:rPr>
                <w:webHidden/>
              </w:rPr>
              <w:fldChar w:fldCharType="end"/>
            </w:r>
          </w:hyperlink>
        </w:p>
        <w:p w:rsidR="006F36A1" w:rsidRDefault="00100649">
          <w:pPr>
            <w:pStyle w:val="TOC1"/>
            <w:rPr>
              <w:rFonts w:asciiTheme="minorHAnsi" w:eastAsiaTheme="minorEastAsia" w:hAnsiTheme="minorHAnsi" w:cstheme="minorBidi"/>
              <w:bCs w:val="0"/>
              <w:sz w:val="22"/>
              <w:szCs w:val="22"/>
            </w:rPr>
          </w:pPr>
          <w:hyperlink w:anchor="_Toc455199849" w:history="1">
            <w:r w:rsidR="006F36A1" w:rsidRPr="0022097A">
              <w:rPr>
                <w:rStyle w:val="Hyperlink"/>
              </w:rPr>
              <w:t>List of Figures</w:t>
            </w:r>
            <w:r w:rsidR="006F36A1">
              <w:rPr>
                <w:webHidden/>
              </w:rPr>
              <w:tab/>
            </w:r>
            <w:r w:rsidR="006F36A1">
              <w:rPr>
                <w:webHidden/>
              </w:rPr>
              <w:fldChar w:fldCharType="begin"/>
            </w:r>
            <w:r w:rsidR="006F36A1">
              <w:rPr>
                <w:webHidden/>
              </w:rPr>
              <w:instrText xml:space="preserve"> PAGEREF _Toc455199849 \h </w:instrText>
            </w:r>
            <w:r w:rsidR="006F36A1">
              <w:rPr>
                <w:webHidden/>
              </w:rPr>
            </w:r>
            <w:r w:rsidR="006F36A1">
              <w:rPr>
                <w:webHidden/>
              </w:rPr>
              <w:fldChar w:fldCharType="separate"/>
            </w:r>
            <w:r w:rsidR="000520E6">
              <w:rPr>
                <w:webHidden/>
              </w:rPr>
              <w:t>viii</w:t>
            </w:r>
            <w:r w:rsidR="006F36A1">
              <w:rPr>
                <w:webHidden/>
              </w:rPr>
              <w:fldChar w:fldCharType="end"/>
            </w:r>
          </w:hyperlink>
        </w:p>
        <w:p w:rsidR="006F36A1" w:rsidRDefault="00100649">
          <w:pPr>
            <w:pStyle w:val="TOC1"/>
            <w:rPr>
              <w:rFonts w:asciiTheme="minorHAnsi" w:eastAsiaTheme="minorEastAsia" w:hAnsiTheme="minorHAnsi" w:cstheme="minorBidi"/>
              <w:bCs w:val="0"/>
              <w:sz w:val="22"/>
              <w:szCs w:val="22"/>
            </w:rPr>
          </w:pPr>
          <w:hyperlink w:anchor="_Toc455199850" w:history="1">
            <w:r w:rsidR="006F36A1" w:rsidRPr="0022097A">
              <w:rPr>
                <w:rStyle w:val="Hyperlink"/>
              </w:rPr>
              <w:t>Abstract</w:t>
            </w:r>
            <w:r w:rsidR="006F36A1">
              <w:rPr>
                <w:webHidden/>
              </w:rPr>
              <w:tab/>
            </w:r>
            <w:r w:rsidR="006F36A1">
              <w:rPr>
                <w:webHidden/>
              </w:rPr>
              <w:fldChar w:fldCharType="begin"/>
            </w:r>
            <w:r w:rsidR="006F36A1">
              <w:rPr>
                <w:webHidden/>
              </w:rPr>
              <w:instrText xml:space="preserve"> PAGEREF _Toc455199850 \h </w:instrText>
            </w:r>
            <w:r w:rsidR="006F36A1">
              <w:rPr>
                <w:webHidden/>
              </w:rPr>
            </w:r>
            <w:r w:rsidR="006F36A1">
              <w:rPr>
                <w:webHidden/>
              </w:rPr>
              <w:fldChar w:fldCharType="separate"/>
            </w:r>
            <w:r w:rsidR="000520E6">
              <w:rPr>
                <w:webHidden/>
              </w:rPr>
              <w:t>x</w:t>
            </w:r>
            <w:r w:rsidR="006F36A1">
              <w:rPr>
                <w:webHidden/>
              </w:rPr>
              <w:fldChar w:fldCharType="end"/>
            </w:r>
          </w:hyperlink>
        </w:p>
        <w:p w:rsidR="006F36A1" w:rsidRDefault="00100649">
          <w:pPr>
            <w:pStyle w:val="TOC1"/>
            <w:rPr>
              <w:rFonts w:asciiTheme="minorHAnsi" w:eastAsiaTheme="minorEastAsia" w:hAnsiTheme="minorHAnsi" w:cstheme="minorBidi"/>
              <w:bCs w:val="0"/>
              <w:sz w:val="22"/>
              <w:szCs w:val="22"/>
            </w:rPr>
          </w:pPr>
          <w:hyperlink w:anchor="_Toc455199851" w:history="1">
            <w:r w:rsidR="006F36A1" w:rsidRPr="0022097A">
              <w:rPr>
                <w:rStyle w:val="Hyperlink"/>
              </w:rPr>
              <w:t>Chapter 1.0 Introduction</w:t>
            </w:r>
            <w:r w:rsidR="006F36A1">
              <w:rPr>
                <w:webHidden/>
              </w:rPr>
              <w:tab/>
            </w:r>
            <w:r w:rsidR="006F36A1">
              <w:rPr>
                <w:webHidden/>
              </w:rPr>
              <w:fldChar w:fldCharType="begin"/>
            </w:r>
            <w:r w:rsidR="006F36A1">
              <w:rPr>
                <w:webHidden/>
              </w:rPr>
              <w:instrText xml:space="preserve"> PAGEREF _Toc455199851 \h </w:instrText>
            </w:r>
            <w:r w:rsidR="006F36A1">
              <w:rPr>
                <w:webHidden/>
              </w:rPr>
            </w:r>
            <w:r w:rsidR="006F36A1">
              <w:rPr>
                <w:webHidden/>
              </w:rPr>
              <w:fldChar w:fldCharType="separate"/>
            </w:r>
            <w:r w:rsidR="000520E6">
              <w:rPr>
                <w:webHidden/>
              </w:rPr>
              <w:t>1</w:t>
            </w:r>
            <w:r w:rsidR="006F36A1">
              <w:rPr>
                <w:webHidden/>
              </w:rPr>
              <w:fldChar w:fldCharType="end"/>
            </w:r>
          </w:hyperlink>
        </w:p>
        <w:p w:rsidR="006F36A1" w:rsidRDefault="00100649">
          <w:pPr>
            <w:pStyle w:val="TOC2"/>
            <w:tabs>
              <w:tab w:val="right" w:leader="dot" w:pos="8486"/>
            </w:tabs>
            <w:rPr>
              <w:rFonts w:asciiTheme="minorHAnsi" w:eastAsiaTheme="minorEastAsia" w:hAnsiTheme="minorHAnsi" w:cstheme="minorBidi"/>
              <w:iCs w:val="0"/>
              <w:noProof/>
              <w:sz w:val="22"/>
              <w:szCs w:val="22"/>
            </w:rPr>
          </w:pPr>
          <w:hyperlink w:anchor="_Toc455199852" w:history="1">
            <w:r w:rsidR="006F36A1" w:rsidRPr="0022097A">
              <w:rPr>
                <w:rStyle w:val="Hyperlink"/>
                <w:noProof/>
              </w:rPr>
              <w:t>1.1 Network Vulnerability</w:t>
            </w:r>
            <w:r w:rsidR="006F36A1">
              <w:rPr>
                <w:noProof/>
                <w:webHidden/>
              </w:rPr>
              <w:tab/>
            </w:r>
            <w:r w:rsidR="006F36A1">
              <w:rPr>
                <w:noProof/>
                <w:webHidden/>
              </w:rPr>
              <w:fldChar w:fldCharType="begin"/>
            </w:r>
            <w:r w:rsidR="006F36A1">
              <w:rPr>
                <w:noProof/>
                <w:webHidden/>
              </w:rPr>
              <w:instrText xml:space="preserve"> PAGEREF _Toc455199852 \h </w:instrText>
            </w:r>
            <w:r w:rsidR="006F36A1">
              <w:rPr>
                <w:noProof/>
                <w:webHidden/>
              </w:rPr>
            </w:r>
            <w:r w:rsidR="006F36A1">
              <w:rPr>
                <w:noProof/>
                <w:webHidden/>
              </w:rPr>
              <w:fldChar w:fldCharType="separate"/>
            </w:r>
            <w:r w:rsidR="000520E6">
              <w:rPr>
                <w:noProof/>
                <w:webHidden/>
              </w:rPr>
              <w:t>2</w:t>
            </w:r>
            <w:r w:rsidR="006F36A1">
              <w:rPr>
                <w:noProof/>
                <w:webHidden/>
              </w:rPr>
              <w:fldChar w:fldCharType="end"/>
            </w:r>
          </w:hyperlink>
        </w:p>
        <w:p w:rsidR="006F36A1" w:rsidRDefault="00100649">
          <w:pPr>
            <w:pStyle w:val="TOC2"/>
            <w:tabs>
              <w:tab w:val="right" w:leader="dot" w:pos="8486"/>
            </w:tabs>
            <w:rPr>
              <w:rFonts w:asciiTheme="minorHAnsi" w:eastAsiaTheme="minorEastAsia" w:hAnsiTheme="minorHAnsi" w:cstheme="minorBidi"/>
              <w:iCs w:val="0"/>
              <w:noProof/>
              <w:sz w:val="22"/>
              <w:szCs w:val="22"/>
            </w:rPr>
          </w:pPr>
          <w:hyperlink w:anchor="_Toc455199853" w:history="1">
            <w:r w:rsidR="006F36A1" w:rsidRPr="0022097A">
              <w:rPr>
                <w:rStyle w:val="Hyperlink"/>
                <w:noProof/>
              </w:rPr>
              <w:t>1.2 Research Focus</w:t>
            </w:r>
            <w:r w:rsidR="006F36A1">
              <w:rPr>
                <w:noProof/>
                <w:webHidden/>
              </w:rPr>
              <w:tab/>
            </w:r>
            <w:r w:rsidR="006F36A1">
              <w:rPr>
                <w:noProof/>
                <w:webHidden/>
              </w:rPr>
              <w:fldChar w:fldCharType="begin"/>
            </w:r>
            <w:r w:rsidR="006F36A1">
              <w:rPr>
                <w:noProof/>
                <w:webHidden/>
              </w:rPr>
              <w:instrText xml:space="preserve"> PAGEREF _Toc455199853 \h </w:instrText>
            </w:r>
            <w:r w:rsidR="006F36A1">
              <w:rPr>
                <w:noProof/>
                <w:webHidden/>
              </w:rPr>
            </w:r>
            <w:r w:rsidR="006F36A1">
              <w:rPr>
                <w:noProof/>
                <w:webHidden/>
              </w:rPr>
              <w:fldChar w:fldCharType="separate"/>
            </w:r>
            <w:r w:rsidR="000520E6">
              <w:rPr>
                <w:noProof/>
                <w:webHidden/>
              </w:rPr>
              <w:t>4</w:t>
            </w:r>
            <w:r w:rsidR="006F36A1">
              <w:rPr>
                <w:noProof/>
                <w:webHidden/>
              </w:rPr>
              <w:fldChar w:fldCharType="end"/>
            </w:r>
          </w:hyperlink>
        </w:p>
        <w:p w:rsidR="006F36A1" w:rsidRDefault="00100649">
          <w:pPr>
            <w:pStyle w:val="TOC1"/>
            <w:rPr>
              <w:rFonts w:asciiTheme="minorHAnsi" w:eastAsiaTheme="minorEastAsia" w:hAnsiTheme="minorHAnsi" w:cstheme="minorBidi"/>
              <w:bCs w:val="0"/>
              <w:sz w:val="22"/>
              <w:szCs w:val="22"/>
            </w:rPr>
          </w:pPr>
          <w:hyperlink w:anchor="_Toc455199854" w:history="1">
            <w:r w:rsidR="006F36A1" w:rsidRPr="0022097A">
              <w:rPr>
                <w:rStyle w:val="Hyperlink"/>
              </w:rPr>
              <w:t>Chapter 2.0 Research Methodology</w:t>
            </w:r>
            <w:r w:rsidR="006F36A1">
              <w:rPr>
                <w:webHidden/>
              </w:rPr>
              <w:tab/>
            </w:r>
            <w:r w:rsidR="006F36A1">
              <w:rPr>
                <w:webHidden/>
              </w:rPr>
              <w:fldChar w:fldCharType="begin"/>
            </w:r>
            <w:r w:rsidR="006F36A1">
              <w:rPr>
                <w:webHidden/>
              </w:rPr>
              <w:instrText xml:space="preserve"> PAGEREF _Toc455199854 \h </w:instrText>
            </w:r>
            <w:r w:rsidR="006F36A1">
              <w:rPr>
                <w:webHidden/>
              </w:rPr>
            </w:r>
            <w:r w:rsidR="006F36A1">
              <w:rPr>
                <w:webHidden/>
              </w:rPr>
              <w:fldChar w:fldCharType="separate"/>
            </w:r>
            <w:r w:rsidR="000520E6">
              <w:rPr>
                <w:webHidden/>
              </w:rPr>
              <w:t>7</w:t>
            </w:r>
            <w:r w:rsidR="006F36A1">
              <w:rPr>
                <w:webHidden/>
              </w:rPr>
              <w:fldChar w:fldCharType="end"/>
            </w:r>
          </w:hyperlink>
        </w:p>
        <w:p w:rsidR="006F36A1" w:rsidRDefault="00100649">
          <w:pPr>
            <w:pStyle w:val="TOC2"/>
            <w:tabs>
              <w:tab w:val="right" w:leader="dot" w:pos="8486"/>
            </w:tabs>
            <w:rPr>
              <w:rFonts w:asciiTheme="minorHAnsi" w:eastAsiaTheme="minorEastAsia" w:hAnsiTheme="minorHAnsi" w:cstheme="minorBidi"/>
              <w:iCs w:val="0"/>
              <w:noProof/>
              <w:sz w:val="22"/>
              <w:szCs w:val="22"/>
            </w:rPr>
          </w:pPr>
          <w:hyperlink w:anchor="_Toc455199855" w:history="1">
            <w:r w:rsidR="006F36A1" w:rsidRPr="0022097A">
              <w:rPr>
                <w:rStyle w:val="Hyperlink"/>
                <w:noProof/>
              </w:rPr>
              <w:t>2.1 Multi-Commodity Network Flow</w:t>
            </w:r>
            <w:r w:rsidR="006F36A1">
              <w:rPr>
                <w:noProof/>
                <w:webHidden/>
              </w:rPr>
              <w:tab/>
            </w:r>
            <w:r w:rsidR="006F36A1">
              <w:rPr>
                <w:noProof/>
                <w:webHidden/>
              </w:rPr>
              <w:fldChar w:fldCharType="begin"/>
            </w:r>
            <w:r w:rsidR="006F36A1">
              <w:rPr>
                <w:noProof/>
                <w:webHidden/>
              </w:rPr>
              <w:instrText xml:space="preserve"> PAGEREF _Toc455199855 \h </w:instrText>
            </w:r>
            <w:r w:rsidR="006F36A1">
              <w:rPr>
                <w:noProof/>
                <w:webHidden/>
              </w:rPr>
            </w:r>
            <w:r w:rsidR="006F36A1">
              <w:rPr>
                <w:noProof/>
                <w:webHidden/>
              </w:rPr>
              <w:fldChar w:fldCharType="separate"/>
            </w:r>
            <w:r w:rsidR="000520E6">
              <w:rPr>
                <w:noProof/>
                <w:webHidden/>
              </w:rPr>
              <w:t>7</w:t>
            </w:r>
            <w:r w:rsidR="006F36A1">
              <w:rPr>
                <w:noProof/>
                <w:webHidden/>
              </w:rPr>
              <w:fldChar w:fldCharType="end"/>
            </w:r>
          </w:hyperlink>
        </w:p>
        <w:p w:rsidR="006F36A1" w:rsidRDefault="00100649">
          <w:pPr>
            <w:pStyle w:val="TOC2"/>
            <w:tabs>
              <w:tab w:val="right" w:leader="dot" w:pos="8486"/>
            </w:tabs>
            <w:rPr>
              <w:rFonts w:asciiTheme="minorHAnsi" w:eastAsiaTheme="minorEastAsia" w:hAnsiTheme="minorHAnsi" w:cstheme="minorBidi"/>
              <w:iCs w:val="0"/>
              <w:noProof/>
              <w:sz w:val="22"/>
              <w:szCs w:val="22"/>
            </w:rPr>
          </w:pPr>
          <w:hyperlink w:anchor="_Toc455199856" w:history="1">
            <w:r w:rsidR="006F36A1" w:rsidRPr="0022097A">
              <w:rPr>
                <w:rStyle w:val="Hyperlink"/>
                <w:noProof/>
              </w:rPr>
              <w:t>2.2 Optimization Model</w:t>
            </w:r>
            <w:r w:rsidR="006F36A1">
              <w:rPr>
                <w:noProof/>
                <w:webHidden/>
              </w:rPr>
              <w:tab/>
            </w:r>
            <w:r w:rsidR="006F36A1">
              <w:rPr>
                <w:noProof/>
                <w:webHidden/>
              </w:rPr>
              <w:fldChar w:fldCharType="begin"/>
            </w:r>
            <w:r w:rsidR="006F36A1">
              <w:rPr>
                <w:noProof/>
                <w:webHidden/>
              </w:rPr>
              <w:instrText xml:space="preserve"> PAGEREF _Toc455199856 \h </w:instrText>
            </w:r>
            <w:r w:rsidR="006F36A1">
              <w:rPr>
                <w:noProof/>
                <w:webHidden/>
              </w:rPr>
            </w:r>
            <w:r w:rsidR="006F36A1">
              <w:rPr>
                <w:noProof/>
                <w:webHidden/>
              </w:rPr>
              <w:fldChar w:fldCharType="separate"/>
            </w:r>
            <w:r w:rsidR="000520E6">
              <w:rPr>
                <w:noProof/>
                <w:webHidden/>
              </w:rPr>
              <w:t>10</w:t>
            </w:r>
            <w:r w:rsidR="006F36A1">
              <w:rPr>
                <w:noProof/>
                <w:webHidden/>
              </w:rPr>
              <w:fldChar w:fldCharType="end"/>
            </w:r>
          </w:hyperlink>
        </w:p>
        <w:p w:rsidR="006F36A1" w:rsidRDefault="00100649">
          <w:pPr>
            <w:pStyle w:val="TOC3"/>
            <w:tabs>
              <w:tab w:val="right" w:leader="dot" w:pos="8486"/>
            </w:tabs>
            <w:rPr>
              <w:rFonts w:asciiTheme="minorHAnsi" w:eastAsiaTheme="minorEastAsia" w:hAnsiTheme="minorHAnsi" w:cstheme="minorBidi"/>
              <w:noProof/>
              <w:sz w:val="22"/>
              <w:szCs w:val="22"/>
            </w:rPr>
          </w:pPr>
          <w:hyperlink w:anchor="_Toc455199857" w:history="1">
            <w:r w:rsidR="006F36A1" w:rsidRPr="0022097A">
              <w:rPr>
                <w:rStyle w:val="Hyperlink"/>
                <w:noProof/>
              </w:rPr>
              <w:t>2.2.1 Decision Variables and Objective</w:t>
            </w:r>
            <w:r w:rsidR="006F36A1">
              <w:rPr>
                <w:noProof/>
                <w:webHidden/>
              </w:rPr>
              <w:tab/>
            </w:r>
            <w:r w:rsidR="006F36A1">
              <w:rPr>
                <w:noProof/>
                <w:webHidden/>
              </w:rPr>
              <w:fldChar w:fldCharType="begin"/>
            </w:r>
            <w:r w:rsidR="006F36A1">
              <w:rPr>
                <w:noProof/>
                <w:webHidden/>
              </w:rPr>
              <w:instrText xml:space="preserve"> PAGEREF _Toc455199857 \h </w:instrText>
            </w:r>
            <w:r w:rsidR="006F36A1">
              <w:rPr>
                <w:noProof/>
                <w:webHidden/>
              </w:rPr>
            </w:r>
            <w:r w:rsidR="006F36A1">
              <w:rPr>
                <w:noProof/>
                <w:webHidden/>
              </w:rPr>
              <w:fldChar w:fldCharType="separate"/>
            </w:r>
            <w:r w:rsidR="000520E6">
              <w:rPr>
                <w:noProof/>
                <w:webHidden/>
              </w:rPr>
              <w:t>10</w:t>
            </w:r>
            <w:r w:rsidR="006F36A1">
              <w:rPr>
                <w:noProof/>
                <w:webHidden/>
              </w:rPr>
              <w:fldChar w:fldCharType="end"/>
            </w:r>
          </w:hyperlink>
        </w:p>
        <w:p w:rsidR="006F36A1" w:rsidRDefault="00100649">
          <w:pPr>
            <w:pStyle w:val="TOC3"/>
            <w:tabs>
              <w:tab w:val="right" w:leader="dot" w:pos="8486"/>
            </w:tabs>
            <w:rPr>
              <w:rFonts w:asciiTheme="minorHAnsi" w:eastAsiaTheme="minorEastAsia" w:hAnsiTheme="minorHAnsi" w:cstheme="minorBidi"/>
              <w:noProof/>
              <w:sz w:val="22"/>
              <w:szCs w:val="22"/>
            </w:rPr>
          </w:pPr>
          <w:hyperlink w:anchor="_Toc455199858" w:history="1">
            <w:r w:rsidR="006F36A1" w:rsidRPr="0022097A">
              <w:rPr>
                <w:rStyle w:val="Hyperlink"/>
                <w:noProof/>
              </w:rPr>
              <w:t>2.2.2 Model Constraints</w:t>
            </w:r>
            <w:r w:rsidR="006F36A1">
              <w:rPr>
                <w:noProof/>
                <w:webHidden/>
              </w:rPr>
              <w:tab/>
            </w:r>
            <w:r w:rsidR="006F36A1">
              <w:rPr>
                <w:noProof/>
                <w:webHidden/>
              </w:rPr>
              <w:fldChar w:fldCharType="begin"/>
            </w:r>
            <w:r w:rsidR="006F36A1">
              <w:rPr>
                <w:noProof/>
                <w:webHidden/>
              </w:rPr>
              <w:instrText xml:space="preserve"> PAGEREF _Toc455199858 \h </w:instrText>
            </w:r>
            <w:r w:rsidR="006F36A1">
              <w:rPr>
                <w:noProof/>
                <w:webHidden/>
              </w:rPr>
            </w:r>
            <w:r w:rsidR="006F36A1">
              <w:rPr>
                <w:noProof/>
                <w:webHidden/>
              </w:rPr>
              <w:fldChar w:fldCharType="separate"/>
            </w:r>
            <w:r w:rsidR="000520E6">
              <w:rPr>
                <w:noProof/>
                <w:webHidden/>
              </w:rPr>
              <w:t>10</w:t>
            </w:r>
            <w:r w:rsidR="006F36A1">
              <w:rPr>
                <w:noProof/>
                <w:webHidden/>
              </w:rPr>
              <w:fldChar w:fldCharType="end"/>
            </w:r>
          </w:hyperlink>
        </w:p>
        <w:p w:rsidR="006F36A1" w:rsidRDefault="00100649">
          <w:pPr>
            <w:pStyle w:val="TOC2"/>
            <w:tabs>
              <w:tab w:val="right" w:leader="dot" w:pos="8486"/>
            </w:tabs>
            <w:rPr>
              <w:rFonts w:asciiTheme="minorHAnsi" w:eastAsiaTheme="minorEastAsia" w:hAnsiTheme="minorHAnsi" w:cstheme="minorBidi"/>
              <w:iCs w:val="0"/>
              <w:noProof/>
              <w:sz w:val="22"/>
              <w:szCs w:val="22"/>
            </w:rPr>
          </w:pPr>
          <w:hyperlink w:anchor="_Toc455199859" w:history="1">
            <w:r w:rsidR="006F36A1" w:rsidRPr="0022097A">
              <w:rPr>
                <w:rStyle w:val="Hyperlink"/>
                <w:noProof/>
              </w:rPr>
              <w:t>2.3 Network Interdiction Approach</w:t>
            </w:r>
            <w:r w:rsidR="006F36A1">
              <w:rPr>
                <w:noProof/>
                <w:webHidden/>
              </w:rPr>
              <w:tab/>
            </w:r>
            <w:r w:rsidR="006F36A1">
              <w:rPr>
                <w:noProof/>
                <w:webHidden/>
              </w:rPr>
              <w:fldChar w:fldCharType="begin"/>
            </w:r>
            <w:r w:rsidR="006F36A1">
              <w:rPr>
                <w:noProof/>
                <w:webHidden/>
              </w:rPr>
              <w:instrText xml:space="preserve"> PAGEREF _Toc455199859 \h </w:instrText>
            </w:r>
            <w:r w:rsidR="006F36A1">
              <w:rPr>
                <w:noProof/>
                <w:webHidden/>
              </w:rPr>
            </w:r>
            <w:r w:rsidR="006F36A1">
              <w:rPr>
                <w:noProof/>
                <w:webHidden/>
              </w:rPr>
              <w:fldChar w:fldCharType="separate"/>
            </w:r>
            <w:r w:rsidR="000520E6">
              <w:rPr>
                <w:noProof/>
                <w:webHidden/>
              </w:rPr>
              <w:t>12</w:t>
            </w:r>
            <w:r w:rsidR="006F36A1">
              <w:rPr>
                <w:noProof/>
                <w:webHidden/>
              </w:rPr>
              <w:fldChar w:fldCharType="end"/>
            </w:r>
          </w:hyperlink>
        </w:p>
        <w:p w:rsidR="006F36A1" w:rsidRDefault="00100649">
          <w:pPr>
            <w:pStyle w:val="TOC3"/>
            <w:tabs>
              <w:tab w:val="right" w:leader="dot" w:pos="8486"/>
            </w:tabs>
            <w:rPr>
              <w:rFonts w:asciiTheme="minorHAnsi" w:eastAsiaTheme="minorEastAsia" w:hAnsiTheme="minorHAnsi" w:cstheme="minorBidi"/>
              <w:noProof/>
              <w:sz w:val="22"/>
              <w:szCs w:val="22"/>
            </w:rPr>
          </w:pPr>
          <w:hyperlink w:anchor="_Toc455199860" w:history="1">
            <w:r w:rsidR="006F36A1" w:rsidRPr="0022097A">
              <w:rPr>
                <w:rStyle w:val="Hyperlink"/>
                <w:noProof/>
              </w:rPr>
              <w:t>2.3.1 Disruption Scenario</w:t>
            </w:r>
            <w:r w:rsidR="006F36A1">
              <w:rPr>
                <w:noProof/>
                <w:webHidden/>
              </w:rPr>
              <w:tab/>
            </w:r>
            <w:r w:rsidR="006F36A1">
              <w:rPr>
                <w:noProof/>
                <w:webHidden/>
              </w:rPr>
              <w:fldChar w:fldCharType="begin"/>
            </w:r>
            <w:r w:rsidR="006F36A1">
              <w:rPr>
                <w:noProof/>
                <w:webHidden/>
              </w:rPr>
              <w:instrText xml:space="preserve"> PAGEREF _Toc455199860 \h </w:instrText>
            </w:r>
            <w:r w:rsidR="006F36A1">
              <w:rPr>
                <w:noProof/>
                <w:webHidden/>
              </w:rPr>
            </w:r>
            <w:r w:rsidR="006F36A1">
              <w:rPr>
                <w:noProof/>
                <w:webHidden/>
              </w:rPr>
              <w:fldChar w:fldCharType="separate"/>
            </w:r>
            <w:r w:rsidR="000520E6">
              <w:rPr>
                <w:noProof/>
                <w:webHidden/>
              </w:rPr>
              <w:t>12</w:t>
            </w:r>
            <w:r w:rsidR="006F36A1">
              <w:rPr>
                <w:noProof/>
                <w:webHidden/>
              </w:rPr>
              <w:fldChar w:fldCharType="end"/>
            </w:r>
          </w:hyperlink>
        </w:p>
        <w:p w:rsidR="006F36A1" w:rsidRDefault="00100649">
          <w:pPr>
            <w:pStyle w:val="TOC3"/>
            <w:tabs>
              <w:tab w:val="right" w:leader="dot" w:pos="8486"/>
            </w:tabs>
            <w:rPr>
              <w:rFonts w:asciiTheme="minorHAnsi" w:eastAsiaTheme="minorEastAsia" w:hAnsiTheme="minorHAnsi" w:cstheme="minorBidi"/>
              <w:noProof/>
              <w:sz w:val="22"/>
              <w:szCs w:val="22"/>
            </w:rPr>
          </w:pPr>
          <w:hyperlink w:anchor="_Toc455199861" w:history="1">
            <w:r w:rsidR="006F36A1" w:rsidRPr="0022097A">
              <w:rPr>
                <w:rStyle w:val="Hyperlink"/>
                <w:noProof/>
              </w:rPr>
              <w:t>2.3.2 System Performance</w:t>
            </w:r>
            <w:r w:rsidR="006F36A1">
              <w:rPr>
                <w:noProof/>
                <w:webHidden/>
              </w:rPr>
              <w:tab/>
            </w:r>
            <w:r w:rsidR="006F36A1">
              <w:rPr>
                <w:noProof/>
                <w:webHidden/>
              </w:rPr>
              <w:fldChar w:fldCharType="begin"/>
            </w:r>
            <w:r w:rsidR="006F36A1">
              <w:rPr>
                <w:noProof/>
                <w:webHidden/>
              </w:rPr>
              <w:instrText xml:space="preserve"> PAGEREF _Toc455199861 \h </w:instrText>
            </w:r>
            <w:r w:rsidR="006F36A1">
              <w:rPr>
                <w:noProof/>
                <w:webHidden/>
              </w:rPr>
            </w:r>
            <w:r w:rsidR="006F36A1">
              <w:rPr>
                <w:noProof/>
                <w:webHidden/>
              </w:rPr>
              <w:fldChar w:fldCharType="separate"/>
            </w:r>
            <w:r w:rsidR="000520E6">
              <w:rPr>
                <w:noProof/>
                <w:webHidden/>
              </w:rPr>
              <w:t>13</w:t>
            </w:r>
            <w:r w:rsidR="006F36A1">
              <w:rPr>
                <w:noProof/>
                <w:webHidden/>
              </w:rPr>
              <w:fldChar w:fldCharType="end"/>
            </w:r>
          </w:hyperlink>
        </w:p>
        <w:p w:rsidR="006F36A1" w:rsidRDefault="00100649">
          <w:pPr>
            <w:pStyle w:val="TOC3"/>
            <w:tabs>
              <w:tab w:val="right" w:leader="dot" w:pos="8486"/>
            </w:tabs>
            <w:rPr>
              <w:rFonts w:asciiTheme="minorHAnsi" w:eastAsiaTheme="minorEastAsia" w:hAnsiTheme="minorHAnsi" w:cstheme="minorBidi"/>
              <w:noProof/>
              <w:sz w:val="22"/>
              <w:szCs w:val="22"/>
            </w:rPr>
          </w:pPr>
          <w:hyperlink w:anchor="_Toc455199862" w:history="1">
            <w:r w:rsidR="006F36A1" w:rsidRPr="0022097A">
              <w:rPr>
                <w:rStyle w:val="Hyperlink"/>
                <w:noProof/>
              </w:rPr>
              <w:t>2.3.3 Decision Analysis</w:t>
            </w:r>
            <w:r w:rsidR="006F36A1">
              <w:rPr>
                <w:noProof/>
                <w:webHidden/>
              </w:rPr>
              <w:tab/>
            </w:r>
            <w:r w:rsidR="006F36A1">
              <w:rPr>
                <w:noProof/>
                <w:webHidden/>
              </w:rPr>
              <w:fldChar w:fldCharType="begin"/>
            </w:r>
            <w:r w:rsidR="006F36A1">
              <w:rPr>
                <w:noProof/>
                <w:webHidden/>
              </w:rPr>
              <w:instrText xml:space="preserve"> PAGEREF _Toc455199862 \h </w:instrText>
            </w:r>
            <w:r w:rsidR="006F36A1">
              <w:rPr>
                <w:noProof/>
                <w:webHidden/>
              </w:rPr>
            </w:r>
            <w:r w:rsidR="006F36A1">
              <w:rPr>
                <w:noProof/>
                <w:webHidden/>
              </w:rPr>
              <w:fldChar w:fldCharType="separate"/>
            </w:r>
            <w:r w:rsidR="000520E6">
              <w:rPr>
                <w:noProof/>
                <w:webHidden/>
              </w:rPr>
              <w:t>15</w:t>
            </w:r>
            <w:r w:rsidR="006F36A1">
              <w:rPr>
                <w:noProof/>
                <w:webHidden/>
              </w:rPr>
              <w:fldChar w:fldCharType="end"/>
            </w:r>
          </w:hyperlink>
        </w:p>
        <w:p w:rsidR="006F36A1" w:rsidRDefault="00100649">
          <w:pPr>
            <w:pStyle w:val="TOC2"/>
            <w:tabs>
              <w:tab w:val="right" w:leader="dot" w:pos="8486"/>
            </w:tabs>
            <w:rPr>
              <w:rFonts w:asciiTheme="minorHAnsi" w:eastAsiaTheme="minorEastAsia" w:hAnsiTheme="minorHAnsi" w:cstheme="minorBidi"/>
              <w:iCs w:val="0"/>
              <w:noProof/>
              <w:sz w:val="22"/>
              <w:szCs w:val="22"/>
            </w:rPr>
          </w:pPr>
          <w:hyperlink w:anchor="_Toc455199863" w:history="1">
            <w:r w:rsidR="006F36A1" w:rsidRPr="0022097A">
              <w:rPr>
                <w:rStyle w:val="Hyperlink"/>
                <w:noProof/>
              </w:rPr>
              <w:t>2.4 Integrated Framework</w:t>
            </w:r>
            <w:r w:rsidR="006F36A1">
              <w:rPr>
                <w:noProof/>
                <w:webHidden/>
              </w:rPr>
              <w:tab/>
            </w:r>
            <w:r w:rsidR="006F36A1">
              <w:rPr>
                <w:noProof/>
                <w:webHidden/>
              </w:rPr>
              <w:fldChar w:fldCharType="begin"/>
            </w:r>
            <w:r w:rsidR="006F36A1">
              <w:rPr>
                <w:noProof/>
                <w:webHidden/>
              </w:rPr>
              <w:instrText xml:space="preserve"> PAGEREF _Toc455199863 \h </w:instrText>
            </w:r>
            <w:r w:rsidR="006F36A1">
              <w:rPr>
                <w:noProof/>
                <w:webHidden/>
              </w:rPr>
            </w:r>
            <w:r w:rsidR="006F36A1">
              <w:rPr>
                <w:noProof/>
                <w:webHidden/>
              </w:rPr>
              <w:fldChar w:fldCharType="separate"/>
            </w:r>
            <w:r w:rsidR="000520E6">
              <w:rPr>
                <w:noProof/>
                <w:webHidden/>
              </w:rPr>
              <w:t>18</w:t>
            </w:r>
            <w:r w:rsidR="006F36A1">
              <w:rPr>
                <w:noProof/>
                <w:webHidden/>
              </w:rPr>
              <w:fldChar w:fldCharType="end"/>
            </w:r>
          </w:hyperlink>
        </w:p>
        <w:p w:rsidR="006F36A1" w:rsidRDefault="00100649">
          <w:pPr>
            <w:pStyle w:val="TOC1"/>
            <w:rPr>
              <w:rFonts w:asciiTheme="minorHAnsi" w:eastAsiaTheme="minorEastAsia" w:hAnsiTheme="minorHAnsi" w:cstheme="minorBidi"/>
              <w:bCs w:val="0"/>
              <w:sz w:val="22"/>
              <w:szCs w:val="22"/>
            </w:rPr>
          </w:pPr>
          <w:hyperlink w:anchor="_Toc455199864" w:history="1">
            <w:r w:rsidR="006F36A1" w:rsidRPr="0022097A">
              <w:rPr>
                <w:rStyle w:val="Hyperlink"/>
              </w:rPr>
              <w:t>Chapter 3.0 Network Application</w:t>
            </w:r>
            <w:r w:rsidR="006F36A1">
              <w:rPr>
                <w:webHidden/>
              </w:rPr>
              <w:tab/>
            </w:r>
            <w:r w:rsidR="006F36A1">
              <w:rPr>
                <w:webHidden/>
              </w:rPr>
              <w:fldChar w:fldCharType="begin"/>
            </w:r>
            <w:r w:rsidR="006F36A1">
              <w:rPr>
                <w:webHidden/>
              </w:rPr>
              <w:instrText xml:space="preserve"> PAGEREF _Toc455199864 \h </w:instrText>
            </w:r>
            <w:r w:rsidR="006F36A1">
              <w:rPr>
                <w:webHidden/>
              </w:rPr>
            </w:r>
            <w:r w:rsidR="006F36A1">
              <w:rPr>
                <w:webHidden/>
              </w:rPr>
              <w:fldChar w:fldCharType="separate"/>
            </w:r>
            <w:r w:rsidR="000520E6">
              <w:rPr>
                <w:webHidden/>
              </w:rPr>
              <w:t>19</w:t>
            </w:r>
            <w:r w:rsidR="006F36A1">
              <w:rPr>
                <w:webHidden/>
              </w:rPr>
              <w:fldChar w:fldCharType="end"/>
            </w:r>
          </w:hyperlink>
        </w:p>
        <w:p w:rsidR="006F36A1" w:rsidRDefault="00100649">
          <w:pPr>
            <w:pStyle w:val="TOC2"/>
            <w:tabs>
              <w:tab w:val="right" w:leader="dot" w:pos="8486"/>
            </w:tabs>
            <w:rPr>
              <w:rFonts w:asciiTheme="minorHAnsi" w:eastAsiaTheme="minorEastAsia" w:hAnsiTheme="minorHAnsi" w:cstheme="minorBidi"/>
              <w:iCs w:val="0"/>
              <w:noProof/>
              <w:sz w:val="22"/>
              <w:szCs w:val="22"/>
            </w:rPr>
          </w:pPr>
          <w:hyperlink w:anchor="_Toc455199865" w:history="1">
            <w:r w:rsidR="006F36A1" w:rsidRPr="0022097A">
              <w:rPr>
                <w:rStyle w:val="Hyperlink"/>
                <w:noProof/>
              </w:rPr>
              <w:t>3.1 Swedish Railway Network</w:t>
            </w:r>
            <w:r w:rsidR="006F36A1">
              <w:rPr>
                <w:noProof/>
                <w:webHidden/>
              </w:rPr>
              <w:tab/>
            </w:r>
            <w:r w:rsidR="006F36A1">
              <w:rPr>
                <w:noProof/>
                <w:webHidden/>
              </w:rPr>
              <w:fldChar w:fldCharType="begin"/>
            </w:r>
            <w:r w:rsidR="006F36A1">
              <w:rPr>
                <w:noProof/>
                <w:webHidden/>
              </w:rPr>
              <w:instrText xml:space="preserve"> PAGEREF _Toc455199865 \h </w:instrText>
            </w:r>
            <w:r w:rsidR="006F36A1">
              <w:rPr>
                <w:noProof/>
                <w:webHidden/>
              </w:rPr>
            </w:r>
            <w:r w:rsidR="006F36A1">
              <w:rPr>
                <w:noProof/>
                <w:webHidden/>
              </w:rPr>
              <w:fldChar w:fldCharType="separate"/>
            </w:r>
            <w:r w:rsidR="000520E6">
              <w:rPr>
                <w:noProof/>
                <w:webHidden/>
              </w:rPr>
              <w:t>19</w:t>
            </w:r>
            <w:r w:rsidR="006F36A1">
              <w:rPr>
                <w:noProof/>
                <w:webHidden/>
              </w:rPr>
              <w:fldChar w:fldCharType="end"/>
            </w:r>
          </w:hyperlink>
        </w:p>
        <w:p w:rsidR="006F36A1" w:rsidRDefault="00100649">
          <w:pPr>
            <w:pStyle w:val="TOC2"/>
            <w:tabs>
              <w:tab w:val="right" w:leader="dot" w:pos="8486"/>
            </w:tabs>
            <w:rPr>
              <w:rFonts w:asciiTheme="minorHAnsi" w:eastAsiaTheme="minorEastAsia" w:hAnsiTheme="minorHAnsi" w:cstheme="minorBidi"/>
              <w:iCs w:val="0"/>
              <w:noProof/>
              <w:sz w:val="22"/>
              <w:szCs w:val="22"/>
            </w:rPr>
          </w:pPr>
          <w:hyperlink w:anchor="_Toc455199866" w:history="1">
            <w:r w:rsidR="006F36A1" w:rsidRPr="0022097A">
              <w:rPr>
                <w:rStyle w:val="Hyperlink"/>
                <w:noProof/>
              </w:rPr>
              <w:t>3.2 SwRail Data</w:t>
            </w:r>
            <w:r w:rsidR="006F36A1">
              <w:rPr>
                <w:noProof/>
                <w:webHidden/>
              </w:rPr>
              <w:tab/>
            </w:r>
            <w:r w:rsidR="006F36A1">
              <w:rPr>
                <w:noProof/>
                <w:webHidden/>
              </w:rPr>
              <w:fldChar w:fldCharType="begin"/>
            </w:r>
            <w:r w:rsidR="006F36A1">
              <w:rPr>
                <w:noProof/>
                <w:webHidden/>
              </w:rPr>
              <w:instrText xml:space="preserve"> PAGEREF _Toc455199866 \h </w:instrText>
            </w:r>
            <w:r w:rsidR="006F36A1">
              <w:rPr>
                <w:noProof/>
                <w:webHidden/>
              </w:rPr>
            </w:r>
            <w:r w:rsidR="006F36A1">
              <w:rPr>
                <w:noProof/>
                <w:webHidden/>
              </w:rPr>
              <w:fldChar w:fldCharType="separate"/>
            </w:r>
            <w:r w:rsidR="000520E6">
              <w:rPr>
                <w:noProof/>
                <w:webHidden/>
              </w:rPr>
              <w:t>21</w:t>
            </w:r>
            <w:r w:rsidR="006F36A1">
              <w:rPr>
                <w:noProof/>
                <w:webHidden/>
              </w:rPr>
              <w:fldChar w:fldCharType="end"/>
            </w:r>
          </w:hyperlink>
        </w:p>
        <w:p w:rsidR="006F36A1" w:rsidRDefault="00100649">
          <w:pPr>
            <w:pStyle w:val="TOC2"/>
            <w:tabs>
              <w:tab w:val="right" w:leader="dot" w:pos="8486"/>
            </w:tabs>
            <w:rPr>
              <w:rFonts w:asciiTheme="minorHAnsi" w:eastAsiaTheme="minorEastAsia" w:hAnsiTheme="minorHAnsi" w:cstheme="minorBidi"/>
              <w:iCs w:val="0"/>
              <w:noProof/>
              <w:sz w:val="22"/>
              <w:szCs w:val="22"/>
            </w:rPr>
          </w:pPr>
          <w:hyperlink w:anchor="_Toc455199867" w:history="1">
            <w:r w:rsidR="006F36A1" w:rsidRPr="0022097A">
              <w:rPr>
                <w:rStyle w:val="Hyperlink"/>
                <w:noProof/>
              </w:rPr>
              <w:t>3.3 SwRail Modification</w:t>
            </w:r>
            <w:r w:rsidR="006F36A1">
              <w:rPr>
                <w:noProof/>
                <w:webHidden/>
              </w:rPr>
              <w:tab/>
            </w:r>
            <w:r w:rsidR="006F36A1">
              <w:rPr>
                <w:noProof/>
                <w:webHidden/>
              </w:rPr>
              <w:fldChar w:fldCharType="begin"/>
            </w:r>
            <w:r w:rsidR="006F36A1">
              <w:rPr>
                <w:noProof/>
                <w:webHidden/>
              </w:rPr>
              <w:instrText xml:space="preserve"> PAGEREF _Toc455199867 \h </w:instrText>
            </w:r>
            <w:r w:rsidR="006F36A1">
              <w:rPr>
                <w:noProof/>
                <w:webHidden/>
              </w:rPr>
            </w:r>
            <w:r w:rsidR="006F36A1">
              <w:rPr>
                <w:noProof/>
                <w:webHidden/>
              </w:rPr>
              <w:fldChar w:fldCharType="separate"/>
            </w:r>
            <w:r w:rsidR="000520E6">
              <w:rPr>
                <w:noProof/>
                <w:webHidden/>
              </w:rPr>
              <w:t>23</w:t>
            </w:r>
            <w:r w:rsidR="006F36A1">
              <w:rPr>
                <w:noProof/>
                <w:webHidden/>
              </w:rPr>
              <w:fldChar w:fldCharType="end"/>
            </w:r>
          </w:hyperlink>
        </w:p>
        <w:p w:rsidR="006F36A1" w:rsidRDefault="00100649">
          <w:pPr>
            <w:pStyle w:val="TOC3"/>
            <w:tabs>
              <w:tab w:val="right" w:leader="dot" w:pos="8486"/>
            </w:tabs>
            <w:rPr>
              <w:rFonts w:asciiTheme="minorHAnsi" w:eastAsiaTheme="minorEastAsia" w:hAnsiTheme="minorHAnsi" w:cstheme="minorBidi"/>
              <w:noProof/>
              <w:sz w:val="22"/>
              <w:szCs w:val="22"/>
            </w:rPr>
          </w:pPr>
          <w:hyperlink w:anchor="_Toc455199868" w:history="1">
            <w:r w:rsidR="006F36A1" w:rsidRPr="0022097A">
              <w:rPr>
                <w:rStyle w:val="Hyperlink"/>
                <w:noProof/>
              </w:rPr>
              <w:t>3.3.1 Supply and Demand</w:t>
            </w:r>
            <w:r w:rsidR="006F36A1">
              <w:rPr>
                <w:noProof/>
                <w:webHidden/>
              </w:rPr>
              <w:tab/>
            </w:r>
            <w:r w:rsidR="006F36A1">
              <w:rPr>
                <w:noProof/>
                <w:webHidden/>
              </w:rPr>
              <w:fldChar w:fldCharType="begin"/>
            </w:r>
            <w:r w:rsidR="006F36A1">
              <w:rPr>
                <w:noProof/>
                <w:webHidden/>
              </w:rPr>
              <w:instrText xml:space="preserve"> PAGEREF _Toc455199868 \h </w:instrText>
            </w:r>
            <w:r w:rsidR="006F36A1">
              <w:rPr>
                <w:noProof/>
                <w:webHidden/>
              </w:rPr>
            </w:r>
            <w:r w:rsidR="006F36A1">
              <w:rPr>
                <w:noProof/>
                <w:webHidden/>
              </w:rPr>
              <w:fldChar w:fldCharType="separate"/>
            </w:r>
            <w:r w:rsidR="000520E6">
              <w:rPr>
                <w:noProof/>
                <w:webHidden/>
              </w:rPr>
              <w:t>23</w:t>
            </w:r>
            <w:r w:rsidR="006F36A1">
              <w:rPr>
                <w:noProof/>
                <w:webHidden/>
              </w:rPr>
              <w:fldChar w:fldCharType="end"/>
            </w:r>
          </w:hyperlink>
        </w:p>
        <w:p w:rsidR="006F36A1" w:rsidRDefault="00100649">
          <w:pPr>
            <w:pStyle w:val="TOC3"/>
            <w:tabs>
              <w:tab w:val="right" w:leader="dot" w:pos="8486"/>
            </w:tabs>
            <w:rPr>
              <w:rFonts w:asciiTheme="minorHAnsi" w:eastAsiaTheme="minorEastAsia" w:hAnsiTheme="minorHAnsi" w:cstheme="minorBidi"/>
              <w:noProof/>
              <w:sz w:val="22"/>
              <w:szCs w:val="22"/>
            </w:rPr>
          </w:pPr>
          <w:hyperlink w:anchor="_Toc455199869" w:history="1">
            <w:r w:rsidR="006F36A1" w:rsidRPr="0022097A">
              <w:rPr>
                <w:rStyle w:val="Hyperlink"/>
                <w:noProof/>
              </w:rPr>
              <w:t>3.3.2 Capacity</w:t>
            </w:r>
            <w:r w:rsidR="006F36A1">
              <w:rPr>
                <w:noProof/>
                <w:webHidden/>
              </w:rPr>
              <w:tab/>
            </w:r>
            <w:r w:rsidR="006F36A1">
              <w:rPr>
                <w:noProof/>
                <w:webHidden/>
              </w:rPr>
              <w:fldChar w:fldCharType="begin"/>
            </w:r>
            <w:r w:rsidR="006F36A1">
              <w:rPr>
                <w:noProof/>
                <w:webHidden/>
              </w:rPr>
              <w:instrText xml:space="preserve"> PAGEREF _Toc455199869 \h </w:instrText>
            </w:r>
            <w:r w:rsidR="006F36A1">
              <w:rPr>
                <w:noProof/>
                <w:webHidden/>
              </w:rPr>
            </w:r>
            <w:r w:rsidR="006F36A1">
              <w:rPr>
                <w:noProof/>
                <w:webHidden/>
              </w:rPr>
              <w:fldChar w:fldCharType="separate"/>
            </w:r>
            <w:r w:rsidR="000520E6">
              <w:rPr>
                <w:noProof/>
                <w:webHidden/>
              </w:rPr>
              <w:t>24</w:t>
            </w:r>
            <w:r w:rsidR="006F36A1">
              <w:rPr>
                <w:noProof/>
                <w:webHidden/>
              </w:rPr>
              <w:fldChar w:fldCharType="end"/>
            </w:r>
          </w:hyperlink>
        </w:p>
        <w:p w:rsidR="006F36A1" w:rsidRDefault="00100649">
          <w:pPr>
            <w:pStyle w:val="TOC2"/>
            <w:tabs>
              <w:tab w:val="right" w:leader="dot" w:pos="8486"/>
            </w:tabs>
            <w:rPr>
              <w:rFonts w:asciiTheme="minorHAnsi" w:eastAsiaTheme="minorEastAsia" w:hAnsiTheme="minorHAnsi" w:cstheme="minorBidi"/>
              <w:iCs w:val="0"/>
              <w:noProof/>
              <w:sz w:val="22"/>
              <w:szCs w:val="22"/>
            </w:rPr>
          </w:pPr>
          <w:hyperlink w:anchor="_Toc455199870" w:history="1">
            <w:r w:rsidR="006F36A1" w:rsidRPr="0022097A">
              <w:rPr>
                <w:rStyle w:val="Hyperlink"/>
                <w:noProof/>
              </w:rPr>
              <w:t>3.4 SwRail Network Graph</w:t>
            </w:r>
            <w:r w:rsidR="006F36A1">
              <w:rPr>
                <w:noProof/>
                <w:webHidden/>
              </w:rPr>
              <w:tab/>
            </w:r>
            <w:r w:rsidR="006F36A1">
              <w:rPr>
                <w:noProof/>
                <w:webHidden/>
              </w:rPr>
              <w:fldChar w:fldCharType="begin"/>
            </w:r>
            <w:r w:rsidR="006F36A1">
              <w:rPr>
                <w:noProof/>
                <w:webHidden/>
              </w:rPr>
              <w:instrText xml:space="preserve"> PAGEREF _Toc455199870 \h </w:instrText>
            </w:r>
            <w:r w:rsidR="006F36A1">
              <w:rPr>
                <w:noProof/>
                <w:webHidden/>
              </w:rPr>
            </w:r>
            <w:r w:rsidR="006F36A1">
              <w:rPr>
                <w:noProof/>
                <w:webHidden/>
              </w:rPr>
              <w:fldChar w:fldCharType="separate"/>
            </w:r>
            <w:r w:rsidR="000520E6">
              <w:rPr>
                <w:noProof/>
                <w:webHidden/>
              </w:rPr>
              <w:t>26</w:t>
            </w:r>
            <w:r w:rsidR="006F36A1">
              <w:rPr>
                <w:noProof/>
                <w:webHidden/>
              </w:rPr>
              <w:fldChar w:fldCharType="end"/>
            </w:r>
          </w:hyperlink>
        </w:p>
        <w:p w:rsidR="006F36A1" w:rsidRDefault="00100649">
          <w:pPr>
            <w:pStyle w:val="TOC1"/>
            <w:rPr>
              <w:rFonts w:asciiTheme="minorHAnsi" w:eastAsiaTheme="minorEastAsia" w:hAnsiTheme="minorHAnsi" w:cstheme="minorBidi"/>
              <w:bCs w:val="0"/>
              <w:sz w:val="22"/>
              <w:szCs w:val="22"/>
            </w:rPr>
          </w:pPr>
          <w:hyperlink w:anchor="_Toc455199871" w:history="1">
            <w:r w:rsidR="006F36A1" w:rsidRPr="0022097A">
              <w:rPr>
                <w:rStyle w:val="Hyperlink"/>
              </w:rPr>
              <w:t>Chapter 4.0 Analysis</w:t>
            </w:r>
            <w:r w:rsidR="006F36A1">
              <w:rPr>
                <w:webHidden/>
              </w:rPr>
              <w:tab/>
            </w:r>
            <w:r w:rsidR="006F36A1">
              <w:rPr>
                <w:webHidden/>
              </w:rPr>
              <w:fldChar w:fldCharType="begin"/>
            </w:r>
            <w:r w:rsidR="006F36A1">
              <w:rPr>
                <w:webHidden/>
              </w:rPr>
              <w:instrText xml:space="preserve"> PAGEREF _Toc455199871 \h </w:instrText>
            </w:r>
            <w:r w:rsidR="006F36A1">
              <w:rPr>
                <w:webHidden/>
              </w:rPr>
            </w:r>
            <w:r w:rsidR="006F36A1">
              <w:rPr>
                <w:webHidden/>
              </w:rPr>
              <w:fldChar w:fldCharType="separate"/>
            </w:r>
            <w:r w:rsidR="000520E6">
              <w:rPr>
                <w:webHidden/>
              </w:rPr>
              <w:t>31</w:t>
            </w:r>
            <w:r w:rsidR="006F36A1">
              <w:rPr>
                <w:webHidden/>
              </w:rPr>
              <w:fldChar w:fldCharType="end"/>
            </w:r>
          </w:hyperlink>
        </w:p>
        <w:p w:rsidR="006F36A1" w:rsidRDefault="00100649">
          <w:pPr>
            <w:pStyle w:val="TOC2"/>
            <w:tabs>
              <w:tab w:val="right" w:leader="dot" w:pos="8486"/>
            </w:tabs>
            <w:rPr>
              <w:rFonts w:asciiTheme="minorHAnsi" w:eastAsiaTheme="minorEastAsia" w:hAnsiTheme="minorHAnsi" w:cstheme="minorBidi"/>
              <w:iCs w:val="0"/>
              <w:noProof/>
              <w:sz w:val="22"/>
              <w:szCs w:val="22"/>
            </w:rPr>
          </w:pPr>
          <w:hyperlink w:anchor="_Toc455199872" w:history="1">
            <w:r w:rsidR="006F36A1" w:rsidRPr="0022097A">
              <w:rPr>
                <w:rStyle w:val="Hyperlink"/>
                <w:noProof/>
              </w:rPr>
              <w:t>4.1 SwRail Baseline Optimization</w:t>
            </w:r>
            <w:r w:rsidR="006F36A1">
              <w:rPr>
                <w:noProof/>
                <w:webHidden/>
              </w:rPr>
              <w:tab/>
            </w:r>
            <w:r w:rsidR="006F36A1">
              <w:rPr>
                <w:noProof/>
                <w:webHidden/>
              </w:rPr>
              <w:fldChar w:fldCharType="begin"/>
            </w:r>
            <w:r w:rsidR="006F36A1">
              <w:rPr>
                <w:noProof/>
                <w:webHidden/>
              </w:rPr>
              <w:instrText xml:space="preserve"> PAGEREF _Toc455199872 \h </w:instrText>
            </w:r>
            <w:r w:rsidR="006F36A1">
              <w:rPr>
                <w:noProof/>
                <w:webHidden/>
              </w:rPr>
            </w:r>
            <w:r w:rsidR="006F36A1">
              <w:rPr>
                <w:noProof/>
                <w:webHidden/>
              </w:rPr>
              <w:fldChar w:fldCharType="separate"/>
            </w:r>
            <w:r w:rsidR="000520E6">
              <w:rPr>
                <w:noProof/>
                <w:webHidden/>
              </w:rPr>
              <w:t>31</w:t>
            </w:r>
            <w:r w:rsidR="006F36A1">
              <w:rPr>
                <w:noProof/>
                <w:webHidden/>
              </w:rPr>
              <w:fldChar w:fldCharType="end"/>
            </w:r>
          </w:hyperlink>
        </w:p>
        <w:p w:rsidR="006F36A1" w:rsidRDefault="00100649">
          <w:pPr>
            <w:pStyle w:val="TOC2"/>
            <w:tabs>
              <w:tab w:val="right" w:leader="dot" w:pos="8486"/>
            </w:tabs>
            <w:rPr>
              <w:rFonts w:asciiTheme="minorHAnsi" w:eastAsiaTheme="minorEastAsia" w:hAnsiTheme="minorHAnsi" w:cstheme="minorBidi"/>
              <w:iCs w:val="0"/>
              <w:noProof/>
              <w:sz w:val="22"/>
              <w:szCs w:val="22"/>
            </w:rPr>
          </w:pPr>
          <w:hyperlink w:anchor="_Toc455199873" w:history="1">
            <w:r w:rsidR="006F36A1" w:rsidRPr="0022097A">
              <w:rPr>
                <w:rStyle w:val="Hyperlink"/>
                <w:noProof/>
              </w:rPr>
              <w:t>4.2 SwRail Interdiction</w:t>
            </w:r>
            <w:r w:rsidR="006F36A1">
              <w:rPr>
                <w:noProof/>
                <w:webHidden/>
              </w:rPr>
              <w:tab/>
            </w:r>
            <w:r w:rsidR="006F36A1">
              <w:rPr>
                <w:noProof/>
                <w:webHidden/>
              </w:rPr>
              <w:fldChar w:fldCharType="begin"/>
            </w:r>
            <w:r w:rsidR="006F36A1">
              <w:rPr>
                <w:noProof/>
                <w:webHidden/>
              </w:rPr>
              <w:instrText xml:space="preserve"> PAGEREF _Toc455199873 \h </w:instrText>
            </w:r>
            <w:r w:rsidR="006F36A1">
              <w:rPr>
                <w:noProof/>
                <w:webHidden/>
              </w:rPr>
            </w:r>
            <w:r w:rsidR="006F36A1">
              <w:rPr>
                <w:noProof/>
                <w:webHidden/>
              </w:rPr>
              <w:fldChar w:fldCharType="separate"/>
            </w:r>
            <w:r w:rsidR="000520E6">
              <w:rPr>
                <w:noProof/>
                <w:webHidden/>
              </w:rPr>
              <w:t>39</w:t>
            </w:r>
            <w:r w:rsidR="006F36A1">
              <w:rPr>
                <w:noProof/>
                <w:webHidden/>
              </w:rPr>
              <w:fldChar w:fldCharType="end"/>
            </w:r>
          </w:hyperlink>
        </w:p>
        <w:p w:rsidR="006F36A1" w:rsidRDefault="00100649">
          <w:pPr>
            <w:pStyle w:val="TOC2"/>
            <w:tabs>
              <w:tab w:val="right" w:leader="dot" w:pos="8486"/>
            </w:tabs>
            <w:rPr>
              <w:rFonts w:asciiTheme="minorHAnsi" w:eastAsiaTheme="minorEastAsia" w:hAnsiTheme="minorHAnsi" w:cstheme="minorBidi"/>
              <w:iCs w:val="0"/>
              <w:noProof/>
              <w:sz w:val="22"/>
              <w:szCs w:val="22"/>
            </w:rPr>
          </w:pPr>
          <w:hyperlink w:anchor="_Toc455199874" w:history="1">
            <w:r w:rsidR="006F36A1" w:rsidRPr="0022097A">
              <w:rPr>
                <w:rStyle w:val="Hyperlink"/>
                <w:noProof/>
              </w:rPr>
              <w:t>4.3 SwRail Decision Analysis</w:t>
            </w:r>
            <w:r w:rsidR="006F36A1">
              <w:rPr>
                <w:noProof/>
                <w:webHidden/>
              </w:rPr>
              <w:tab/>
            </w:r>
            <w:r w:rsidR="006F36A1">
              <w:rPr>
                <w:noProof/>
                <w:webHidden/>
              </w:rPr>
              <w:fldChar w:fldCharType="begin"/>
            </w:r>
            <w:r w:rsidR="006F36A1">
              <w:rPr>
                <w:noProof/>
                <w:webHidden/>
              </w:rPr>
              <w:instrText xml:space="preserve"> PAGEREF _Toc455199874 \h </w:instrText>
            </w:r>
            <w:r w:rsidR="006F36A1">
              <w:rPr>
                <w:noProof/>
                <w:webHidden/>
              </w:rPr>
            </w:r>
            <w:r w:rsidR="006F36A1">
              <w:rPr>
                <w:noProof/>
                <w:webHidden/>
              </w:rPr>
              <w:fldChar w:fldCharType="separate"/>
            </w:r>
            <w:r w:rsidR="000520E6">
              <w:rPr>
                <w:noProof/>
                <w:webHidden/>
              </w:rPr>
              <w:t>46</w:t>
            </w:r>
            <w:r w:rsidR="006F36A1">
              <w:rPr>
                <w:noProof/>
                <w:webHidden/>
              </w:rPr>
              <w:fldChar w:fldCharType="end"/>
            </w:r>
          </w:hyperlink>
        </w:p>
        <w:p w:rsidR="006F36A1" w:rsidRDefault="00100649">
          <w:pPr>
            <w:pStyle w:val="TOC3"/>
            <w:tabs>
              <w:tab w:val="right" w:leader="dot" w:pos="8486"/>
            </w:tabs>
            <w:rPr>
              <w:rFonts w:asciiTheme="minorHAnsi" w:eastAsiaTheme="minorEastAsia" w:hAnsiTheme="minorHAnsi" w:cstheme="minorBidi"/>
              <w:noProof/>
              <w:sz w:val="22"/>
              <w:szCs w:val="22"/>
            </w:rPr>
          </w:pPr>
          <w:hyperlink w:anchor="_Toc455199875" w:history="1">
            <w:r w:rsidR="006F36A1" w:rsidRPr="0022097A">
              <w:rPr>
                <w:rStyle w:val="Hyperlink"/>
                <w:noProof/>
              </w:rPr>
              <w:t>4.3.1 Rankings Without TOPSIS</w:t>
            </w:r>
            <w:r w:rsidR="006F36A1">
              <w:rPr>
                <w:noProof/>
                <w:webHidden/>
              </w:rPr>
              <w:tab/>
            </w:r>
            <w:r w:rsidR="006F36A1">
              <w:rPr>
                <w:noProof/>
                <w:webHidden/>
              </w:rPr>
              <w:fldChar w:fldCharType="begin"/>
            </w:r>
            <w:r w:rsidR="006F36A1">
              <w:rPr>
                <w:noProof/>
                <w:webHidden/>
              </w:rPr>
              <w:instrText xml:space="preserve"> PAGEREF _Toc455199875 \h </w:instrText>
            </w:r>
            <w:r w:rsidR="006F36A1">
              <w:rPr>
                <w:noProof/>
                <w:webHidden/>
              </w:rPr>
            </w:r>
            <w:r w:rsidR="006F36A1">
              <w:rPr>
                <w:noProof/>
                <w:webHidden/>
              </w:rPr>
              <w:fldChar w:fldCharType="separate"/>
            </w:r>
            <w:r w:rsidR="000520E6">
              <w:rPr>
                <w:noProof/>
                <w:webHidden/>
              </w:rPr>
              <w:t>48</w:t>
            </w:r>
            <w:r w:rsidR="006F36A1">
              <w:rPr>
                <w:noProof/>
                <w:webHidden/>
              </w:rPr>
              <w:fldChar w:fldCharType="end"/>
            </w:r>
          </w:hyperlink>
        </w:p>
        <w:p w:rsidR="006F36A1" w:rsidRDefault="00100649">
          <w:pPr>
            <w:pStyle w:val="TOC3"/>
            <w:tabs>
              <w:tab w:val="right" w:leader="dot" w:pos="8486"/>
            </w:tabs>
            <w:rPr>
              <w:rFonts w:asciiTheme="minorHAnsi" w:eastAsiaTheme="minorEastAsia" w:hAnsiTheme="minorHAnsi" w:cstheme="minorBidi"/>
              <w:noProof/>
              <w:sz w:val="22"/>
              <w:szCs w:val="22"/>
            </w:rPr>
          </w:pPr>
          <w:hyperlink w:anchor="_Toc455199876" w:history="1">
            <w:r w:rsidR="006F36A1" w:rsidRPr="0022097A">
              <w:rPr>
                <w:rStyle w:val="Hyperlink"/>
                <w:noProof/>
              </w:rPr>
              <w:t>4.3.2 TOPSIS Results</w:t>
            </w:r>
            <w:r w:rsidR="006F36A1">
              <w:rPr>
                <w:noProof/>
                <w:webHidden/>
              </w:rPr>
              <w:tab/>
            </w:r>
            <w:r w:rsidR="006F36A1">
              <w:rPr>
                <w:noProof/>
                <w:webHidden/>
              </w:rPr>
              <w:fldChar w:fldCharType="begin"/>
            </w:r>
            <w:r w:rsidR="006F36A1">
              <w:rPr>
                <w:noProof/>
                <w:webHidden/>
              </w:rPr>
              <w:instrText xml:space="preserve"> PAGEREF _Toc455199876 \h </w:instrText>
            </w:r>
            <w:r w:rsidR="006F36A1">
              <w:rPr>
                <w:noProof/>
                <w:webHidden/>
              </w:rPr>
            </w:r>
            <w:r w:rsidR="006F36A1">
              <w:rPr>
                <w:noProof/>
                <w:webHidden/>
              </w:rPr>
              <w:fldChar w:fldCharType="separate"/>
            </w:r>
            <w:r w:rsidR="000520E6">
              <w:rPr>
                <w:noProof/>
                <w:webHidden/>
              </w:rPr>
              <w:t>50</w:t>
            </w:r>
            <w:r w:rsidR="006F36A1">
              <w:rPr>
                <w:noProof/>
                <w:webHidden/>
              </w:rPr>
              <w:fldChar w:fldCharType="end"/>
            </w:r>
          </w:hyperlink>
        </w:p>
        <w:p w:rsidR="006F36A1" w:rsidRDefault="00100649">
          <w:pPr>
            <w:pStyle w:val="TOC3"/>
            <w:tabs>
              <w:tab w:val="right" w:leader="dot" w:pos="8486"/>
            </w:tabs>
            <w:rPr>
              <w:rFonts w:asciiTheme="minorHAnsi" w:eastAsiaTheme="minorEastAsia" w:hAnsiTheme="minorHAnsi" w:cstheme="minorBidi"/>
              <w:noProof/>
              <w:sz w:val="22"/>
              <w:szCs w:val="22"/>
            </w:rPr>
          </w:pPr>
          <w:hyperlink w:anchor="_Toc455199877" w:history="1">
            <w:r w:rsidR="006F36A1" w:rsidRPr="0022097A">
              <w:rPr>
                <w:rStyle w:val="Hyperlink"/>
                <w:noProof/>
              </w:rPr>
              <w:t>4.3.3 TOPSIS Visualization</w:t>
            </w:r>
            <w:r w:rsidR="006F36A1">
              <w:rPr>
                <w:noProof/>
                <w:webHidden/>
              </w:rPr>
              <w:tab/>
            </w:r>
            <w:r w:rsidR="006F36A1">
              <w:rPr>
                <w:noProof/>
                <w:webHidden/>
              </w:rPr>
              <w:fldChar w:fldCharType="begin"/>
            </w:r>
            <w:r w:rsidR="006F36A1">
              <w:rPr>
                <w:noProof/>
                <w:webHidden/>
              </w:rPr>
              <w:instrText xml:space="preserve"> PAGEREF _Toc455199877 \h </w:instrText>
            </w:r>
            <w:r w:rsidR="006F36A1">
              <w:rPr>
                <w:noProof/>
                <w:webHidden/>
              </w:rPr>
            </w:r>
            <w:r w:rsidR="006F36A1">
              <w:rPr>
                <w:noProof/>
                <w:webHidden/>
              </w:rPr>
              <w:fldChar w:fldCharType="separate"/>
            </w:r>
            <w:r w:rsidR="000520E6">
              <w:rPr>
                <w:noProof/>
                <w:webHidden/>
              </w:rPr>
              <w:t>54</w:t>
            </w:r>
            <w:r w:rsidR="006F36A1">
              <w:rPr>
                <w:noProof/>
                <w:webHidden/>
              </w:rPr>
              <w:fldChar w:fldCharType="end"/>
            </w:r>
          </w:hyperlink>
        </w:p>
        <w:p w:rsidR="006F36A1" w:rsidRDefault="00100649">
          <w:pPr>
            <w:pStyle w:val="TOC1"/>
            <w:rPr>
              <w:rFonts w:asciiTheme="minorHAnsi" w:eastAsiaTheme="minorEastAsia" w:hAnsiTheme="minorHAnsi" w:cstheme="minorBidi"/>
              <w:bCs w:val="0"/>
              <w:sz w:val="22"/>
              <w:szCs w:val="22"/>
            </w:rPr>
          </w:pPr>
          <w:hyperlink w:anchor="_Toc455199878" w:history="1">
            <w:r w:rsidR="006F36A1" w:rsidRPr="0022097A">
              <w:rPr>
                <w:rStyle w:val="Hyperlink"/>
              </w:rPr>
              <w:t>5.0 Conclusion</w:t>
            </w:r>
            <w:r w:rsidR="006F36A1">
              <w:rPr>
                <w:webHidden/>
              </w:rPr>
              <w:tab/>
            </w:r>
            <w:r w:rsidR="006F36A1">
              <w:rPr>
                <w:webHidden/>
              </w:rPr>
              <w:fldChar w:fldCharType="begin"/>
            </w:r>
            <w:r w:rsidR="006F36A1">
              <w:rPr>
                <w:webHidden/>
              </w:rPr>
              <w:instrText xml:space="preserve"> PAGEREF _Toc455199878 \h </w:instrText>
            </w:r>
            <w:r w:rsidR="006F36A1">
              <w:rPr>
                <w:webHidden/>
              </w:rPr>
            </w:r>
            <w:r w:rsidR="006F36A1">
              <w:rPr>
                <w:webHidden/>
              </w:rPr>
              <w:fldChar w:fldCharType="separate"/>
            </w:r>
            <w:r w:rsidR="000520E6">
              <w:rPr>
                <w:webHidden/>
              </w:rPr>
              <w:t>60</w:t>
            </w:r>
            <w:r w:rsidR="006F36A1">
              <w:rPr>
                <w:webHidden/>
              </w:rPr>
              <w:fldChar w:fldCharType="end"/>
            </w:r>
          </w:hyperlink>
        </w:p>
        <w:p w:rsidR="006F36A1" w:rsidRDefault="00100649">
          <w:pPr>
            <w:pStyle w:val="TOC1"/>
            <w:rPr>
              <w:rFonts w:asciiTheme="minorHAnsi" w:eastAsiaTheme="minorEastAsia" w:hAnsiTheme="minorHAnsi" w:cstheme="minorBidi"/>
              <w:bCs w:val="0"/>
              <w:sz w:val="22"/>
              <w:szCs w:val="22"/>
            </w:rPr>
          </w:pPr>
          <w:hyperlink w:anchor="_Toc455199879" w:history="1">
            <w:r w:rsidR="006F36A1" w:rsidRPr="0022097A">
              <w:rPr>
                <w:rStyle w:val="Hyperlink"/>
              </w:rPr>
              <w:t>References</w:t>
            </w:r>
            <w:r w:rsidR="006F36A1">
              <w:rPr>
                <w:webHidden/>
              </w:rPr>
              <w:tab/>
            </w:r>
            <w:r w:rsidR="006F36A1">
              <w:rPr>
                <w:webHidden/>
              </w:rPr>
              <w:fldChar w:fldCharType="begin"/>
            </w:r>
            <w:r w:rsidR="006F36A1">
              <w:rPr>
                <w:webHidden/>
              </w:rPr>
              <w:instrText xml:space="preserve"> PAGEREF _Toc455199879 \h </w:instrText>
            </w:r>
            <w:r w:rsidR="006F36A1">
              <w:rPr>
                <w:webHidden/>
              </w:rPr>
            </w:r>
            <w:r w:rsidR="006F36A1">
              <w:rPr>
                <w:webHidden/>
              </w:rPr>
              <w:fldChar w:fldCharType="separate"/>
            </w:r>
            <w:r w:rsidR="000520E6">
              <w:rPr>
                <w:webHidden/>
              </w:rPr>
              <w:t>61</w:t>
            </w:r>
            <w:r w:rsidR="006F36A1">
              <w:rPr>
                <w:webHidden/>
              </w:rPr>
              <w:fldChar w:fldCharType="end"/>
            </w:r>
          </w:hyperlink>
        </w:p>
        <w:p w:rsidR="006F36A1" w:rsidRDefault="00100649">
          <w:pPr>
            <w:pStyle w:val="TOC1"/>
            <w:rPr>
              <w:rFonts w:asciiTheme="minorHAnsi" w:eastAsiaTheme="minorEastAsia" w:hAnsiTheme="minorHAnsi" w:cstheme="minorBidi"/>
              <w:bCs w:val="0"/>
              <w:sz w:val="22"/>
              <w:szCs w:val="22"/>
            </w:rPr>
          </w:pPr>
          <w:hyperlink w:anchor="_Toc455199880" w:history="1">
            <w:r w:rsidR="006F36A1" w:rsidRPr="0022097A">
              <w:rPr>
                <w:rStyle w:val="Hyperlink"/>
              </w:rPr>
              <w:t>Appendix A.1 SwRail Network Generation</w:t>
            </w:r>
            <w:r w:rsidR="006F36A1">
              <w:rPr>
                <w:webHidden/>
              </w:rPr>
              <w:tab/>
            </w:r>
            <w:r w:rsidR="006F36A1">
              <w:rPr>
                <w:webHidden/>
              </w:rPr>
              <w:fldChar w:fldCharType="begin"/>
            </w:r>
            <w:r w:rsidR="006F36A1">
              <w:rPr>
                <w:webHidden/>
              </w:rPr>
              <w:instrText xml:space="preserve"> PAGEREF _Toc455199880 \h </w:instrText>
            </w:r>
            <w:r w:rsidR="006F36A1">
              <w:rPr>
                <w:webHidden/>
              </w:rPr>
            </w:r>
            <w:r w:rsidR="006F36A1">
              <w:rPr>
                <w:webHidden/>
              </w:rPr>
              <w:fldChar w:fldCharType="separate"/>
            </w:r>
            <w:r w:rsidR="000520E6">
              <w:rPr>
                <w:webHidden/>
              </w:rPr>
              <w:t>66</w:t>
            </w:r>
            <w:r w:rsidR="006F36A1">
              <w:rPr>
                <w:webHidden/>
              </w:rPr>
              <w:fldChar w:fldCharType="end"/>
            </w:r>
          </w:hyperlink>
        </w:p>
        <w:p w:rsidR="006F36A1" w:rsidRDefault="00100649">
          <w:pPr>
            <w:pStyle w:val="TOC1"/>
            <w:rPr>
              <w:rFonts w:asciiTheme="minorHAnsi" w:eastAsiaTheme="minorEastAsia" w:hAnsiTheme="minorHAnsi" w:cstheme="minorBidi"/>
              <w:bCs w:val="0"/>
              <w:sz w:val="22"/>
              <w:szCs w:val="22"/>
            </w:rPr>
          </w:pPr>
          <w:hyperlink w:anchor="_Toc455199881" w:history="1">
            <w:r w:rsidR="006F36A1" w:rsidRPr="0022097A">
              <w:rPr>
                <w:rStyle w:val="Hyperlink"/>
              </w:rPr>
              <w:t>Appendix A.2 Network Model</w:t>
            </w:r>
            <w:r w:rsidR="006F36A1">
              <w:rPr>
                <w:webHidden/>
              </w:rPr>
              <w:tab/>
            </w:r>
            <w:r w:rsidR="006F36A1">
              <w:rPr>
                <w:webHidden/>
              </w:rPr>
              <w:fldChar w:fldCharType="begin"/>
            </w:r>
            <w:r w:rsidR="006F36A1">
              <w:rPr>
                <w:webHidden/>
              </w:rPr>
              <w:instrText xml:space="preserve"> PAGEREF _Toc455199881 \h </w:instrText>
            </w:r>
            <w:r w:rsidR="006F36A1">
              <w:rPr>
                <w:webHidden/>
              </w:rPr>
            </w:r>
            <w:r w:rsidR="006F36A1">
              <w:rPr>
                <w:webHidden/>
              </w:rPr>
              <w:fldChar w:fldCharType="separate"/>
            </w:r>
            <w:r w:rsidR="000520E6">
              <w:rPr>
                <w:webHidden/>
              </w:rPr>
              <w:t>78</w:t>
            </w:r>
            <w:r w:rsidR="006F36A1">
              <w:rPr>
                <w:webHidden/>
              </w:rPr>
              <w:fldChar w:fldCharType="end"/>
            </w:r>
          </w:hyperlink>
        </w:p>
        <w:p w:rsidR="006F36A1" w:rsidRDefault="00100649">
          <w:pPr>
            <w:pStyle w:val="TOC1"/>
            <w:rPr>
              <w:rFonts w:asciiTheme="minorHAnsi" w:eastAsiaTheme="minorEastAsia" w:hAnsiTheme="minorHAnsi" w:cstheme="minorBidi"/>
              <w:bCs w:val="0"/>
              <w:sz w:val="22"/>
              <w:szCs w:val="22"/>
            </w:rPr>
          </w:pPr>
          <w:hyperlink w:anchor="_Toc455199882" w:history="1">
            <w:r w:rsidR="006F36A1" w:rsidRPr="0022097A">
              <w:rPr>
                <w:rStyle w:val="Hyperlink"/>
              </w:rPr>
              <w:t>Appendix A.3 TOPSIS</w:t>
            </w:r>
            <w:r w:rsidR="006F36A1">
              <w:rPr>
                <w:webHidden/>
              </w:rPr>
              <w:tab/>
            </w:r>
            <w:r w:rsidR="006F36A1">
              <w:rPr>
                <w:webHidden/>
              </w:rPr>
              <w:fldChar w:fldCharType="begin"/>
            </w:r>
            <w:r w:rsidR="006F36A1">
              <w:rPr>
                <w:webHidden/>
              </w:rPr>
              <w:instrText xml:space="preserve"> PAGEREF _Toc455199882 \h </w:instrText>
            </w:r>
            <w:r w:rsidR="006F36A1">
              <w:rPr>
                <w:webHidden/>
              </w:rPr>
            </w:r>
            <w:r w:rsidR="006F36A1">
              <w:rPr>
                <w:webHidden/>
              </w:rPr>
              <w:fldChar w:fldCharType="separate"/>
            </w:r>
            <w:r w:rsidR="000520E6">
              <w:rPr>
                <w:webHidden/>
              </w:rPr>
              <w:t>81</w:t>
            </w:r>
            <w:r w:rsidR="006F36A1">
              <w:rPr>
                <w:webHidden/>
              </w:rPr>
              <w:fldChar w:fldCharType="end"/>
            </w:r>
          </w:hyperlink>
        </w:p>
        <w:p w:rsidR="006F36A1" w:rsidRDefault="00100649">
          <w:pPr>
            <w:pStyle w:val="TOC1"/>
            <w:rPr>
              <w:rFonts w:asciiTheme="minorHAnsi" w:eastAsiaTheme="minorEastAsia" w:hAnsiTheme="minorHAnsi" w:cstheme="minorBidi"/>
              <w:bCs w:val="0"/>
              <w:sz w:val="22"/>
              <w:szCs w:val="22"/>
            </w:rPr>
          </w:pPr>
          <w:hyperlink w:anchor="_Toc455199883" w:history="1">
            <w:r w:rsidR="006F36A1" w:rsidRPr="0022097A">
              <w:rPr>
                <w:rStyle w:val="Hyperlink"/>
              </w:rPr>
              <w:t>Appendix A.4 TOPSIS Ranking Spread</w:t>
            </w:r>
            <w:r w:rsidR="006F36A1">
              <w:rPr>
                <w:webHidden/>
              </w:rPr>
              <w:tab/>
            </w:r>
            <w:r w:rsidR="006F36A1">
              <w:rPr>
                <w:webHidden/>
              </w:rPr>
              <w:fldChar w:fldCharType="begin"/>
            </w:r>
            <w:r w:rsidR="006F36A1">
              <w:rPr>
                <w:webHidden/>
              </w:rPr>
              <w:instrText xml:space="preserve"> PAGEREF _Toc455199883 \h </w:instrText>
            </w:r>
            <w:r w:rsidR="006F36A1">
              <w:rPr>
                <w:webHidden/>
              </w:rPr>
            </w:r>
            <w:r w:rsidR="006F36A1">
              <w:rPr>
                <w:webHidden/>
              </w:rPr>
              <w:fldChar w:fldCharType="separate"/>
            </w:r>
            <w:r w:rsidR="000520E6">
              <w:rPr>
                <w:webHidden/>
              </w:rPr>
              <w:t>82</w:t>
            </w:r>
            <w:r w:rsidR="006F36A1">
              <w:rPr>
                <w:webHidden/>
              </w:rPr>
              <w:fldChar w:fldCharType="end"/>
            </w:r>
          </w:hyperlink>
        </w:p>
        <w:p w:rsidR="00FE2F82" w:rsidRPr="00472D5B" w:rsidRDefault="008800E8" w:rsidP="00FF5C7B">
          <w:pPr>
            <w:sectPr w:rsidR="00FE2F82" w:rsidRPr="00472D5B" w:rsidSect="00704E24">
              <w:pgSz w:w="12240" w:h="15840"/>
              <w:pgMar w:top="1440" w:right="1440" w:bottom="1440" w:left="2304" w:header="720" w:footer="720" w:gutter="0"/>
              <w:pgNumType w:fmt="lowerRoman"/>
              <w:cols w:space="720"/>
              <w:docGrid w:linePitch="360"/>
            </w:sectPr>
          </w:pPr>
          <w:r>
            <w:rPr>
              <w:noProof/>
            </w:rPr>
            <w:fldChar w:fldCharType="end"/>
          </w:r>
        </w:p>
      </w:sdtContent>
    </w:sdt>
    <w:p w:rsidR="00954C45" w:rsidRDefault="00FE2F82" w:rsidP="00FF5C7B">
      <w:pPr>
        <w:pStyle w:val="Heading1"/>
      </w:pPr>
      <w:bookmarkStart w:id="4" w:name="_Toc455199848"/>
      <w:r w:rsidRPr="00472D5B">
        <w:lastRenderedPageBreak/>
        <w:t>List of Tables</w:t>
      </w:r>
      <w:bookmarkEnd w:id="4"/>
    </w:p>
    <w:p w:rsidR="006F36A1" w:rsidRDefault="00F3165D">
      <w:pPr>
        <w:pStyle w:val="TableofFigures"/>
        <w:tabs>
          <w:tab w:val="right" w:leader="dot" w:pos="8486"/>
        </w:tabs>
        <w:rPr>
          <w:rFonts w:asciiTheme="minorHAnsi" w:eastAsiaTheme="minorEastAsia" w:hAnsiTheme="minorHAnsi" w:cstheme="minorBidi"/>
          <w:bCs w:val="0"/>
          <w:noProof/>
          <w:sz w:val="22"/>
          <w:szCs w:val="22"/>
        </w:rPr>
      </w:pPr>
      <w:r>
        <w:fldChar w:fldCharType="begin"/>
      </w:r>
      <w:r>
        <w:instrText xml:space="preserve"> TOC \h \z \c "Table" </w:instrText>
      </w:r>
      <w:r>
        <w:fldChar w:fldCharType="separate"/>
      </w:r>
      <w:hyperlink w:anchor="_Toc455199884" w:history="1">
        <w:r w:rsidR="006F36A1" w:rsidRPr="00A409D0">
          <w:rPr>
            <w:rStyle w:val="Hyperlink"/>
            <w:b/>
            <w:noProof/>
          </w:rPr>
          <w:t>Table 1.</w:t>
        </w:r>
        <w:r w:rsidR="006F36A1" w:rsidRPr="00A409D0">
          <w:rPr>
            <w:rStyle w:val="Hyperlink"/>
            <w:noProof/>
          </w:rPr>
          <w:t xml:space="preserve"> Total amount of commodity type, </w:t>
        </w:r>
        <m:oMath>
          <m:r>
            <w:rPr>
              <w:rStyle w:val="Hyperlink"/>
              <w:rFonts w:ascii="Cambria Math" w:hAnsi="Cambria Math"/>
              <w:noProof/>
            </w:rPr>
            <m:t>k</m:t>
          </m:r>
        </m:oMath>
        <w:r w:rsidR="006F36A1" w:rsidRPr="00A409D0">
          <w:rPr>
            <w:rStyle w:val="Hyperlink"/>
            <w:noProof/>
          </w:rPr>
          <w:t>, transported in kTons for year 2015 (NST 07 groupings), sorted by kTons [18].</w:t>
        </w:r>
        <w:r w:rsidR="006F36A1">
          <w:rPr>
            <w:noProof/>
            <w:webHidden/>
          </w:rPr>
          <w:tab/>
        </w:r>
        <w:r w:rsidR="006F36A1">
          <w:rPr>
            <w:noProof/>
            <w:webHidden/>
          </w:rPr>
          <w:fldChar w:fldCharType="begin"/>
        </w:r>
        <w:r w:rsidR="006F36A1">
          <w:rPr>
            <w:noProof/>
            <w:webHidden/>
          </w:rPr>
          <w:instrText xml:space="preserve"> PAGEREF _Toc455199884 \h </w:instrText>
        </w:r>
        <w:r w:rsidR="006F36A1">
          <w:rPr>
            <w:noProof/>
            <w:webHidden/>
          </w:rPr>
        </w:r>
        <w:r w:rsidR="006F36A1">
          <w:rPr>
            <w:noProof/>
            <w:webHidden/>
          </w:rPr>
          <w:fldChar w:fldCharType="separate"/>
        </w:r>
        <w:r w:rsidR="000520E6">
          <w:rPr>
            <w:noProof/>
            <w:webHidden/>
          </w:rPr>
          <w:t>20</w:t>
        </w:r>
        <w:r w:rsidR="006F36A1">
          <w:rPr>
            <w:noProof/>
            <w:webHidden/>
          </w:rPr>
          <w:fldChar w:fldCharType="end"/>
        </w:r>
      </w:hyperlink>
    </w:p>
    <w:p w:rsidR="006F36A1"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199885" w:history="1">
        <w:r w:rsidR="006F36A1" w:rsidRPr="00A409D0">
          <w:rPr>
            <w:rStyle w:val="Hyperlink"/>
            <w:b/>
            <w:noProof/>
          </w:rPr>
          <w:t>Table 2.</w:t>
        </w:r>
        <w:r w:rsidR="006F36A1" w:rsidRPr="00A409D0">
          <w:rPr>
            <w:rStyle w:val="Hyperlink"/>
            <w:noProof/>
          </w:rPr>
          <w:t xml:space="preserve"> Important data fields from the SwRail data used to generate the network graph </w:t>
        </w:r>
        <m:oMath>
          <m:r>
            <w:rPr>
              <w:rStyle w:val="Hyperlink"/>
              <w:rFonts w:ascii="Cambria Math" w:hAnsi="Cambria Math"/>
              <w:noProof/>
            </w:rPr>
            <m:t>G=(V,E)</m:t>
          </m:r>
        </m:oMath>
        <w:r w:rsidR="006F36A1" w:rsidRPr="00A409D0">
          <w:rPr>
            <w:rStyle w:val="Hyperlink"/>
            <w:noProof/>
          </w:rPr>
          <w:t>.</w:t>
        </w:r>
        <w:r w:rsidR="006F36A1">
          <w:rPr>
            <w:noProof/>
            <w:webHidden/>
          </w:rPr>
          <w:tab/>
        </w:r>
        <w:r w:rsidR="006F36A1">
          <w:rPr>
            <w:noProof/>
            <w:webHidden/>
          </w:rPr>
          <w:fldChar w:fldCharType="begin"/>
        </w:r>
        <w:r w:rsidR="006F36A1">
          <w:rPr>
            <w:noProof/>
            <w:webHidden/>
          </w:rPr>
          <w:instrText xml:space="preserve"> PAGEREF _Toc455199885 \h </w:instrText>
        </w:r>
        <w:r w:rsidR="006F36A1">
          <w:rPr>
            <w:noProof/>
            <w:webHidden/>
          </w:rPr>
        </w:r>
        <w:r w:rsidR="006F36A1">
          <w:rPr>
            <w:noProof/>
            <w:webHidden/>
          </w:rPr>
          <w:fldChar w:fldCharType="separate"/>
        </w:r>
        <w:r w:rsidR="000520E6">
          <w:rPr>
            <w:noProof/>
            <w:webHidden/>
          </w:rPr>
          <w:t>21</w:t>
        </w:r>
        <w:r w:rsidR="006F36A1">
          <w:rPr>
            <w:noProof/>
            <w:webHidden/>
          </w:rPr>
          <w:fldChar w:fldCharType="end"/>
        </w:r>
      </w:hyperlink>
    </w:p>
    <w:p w:rsidR="006F36A1"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199886" w:history="1">
        <w:r w:rsidR="006F36A1" w:rsidRPr="00A409D0">
          <w:rPr>
            <w:rStyle w:val="Hyperlink"/>
            <w:b/>
            <w:noProof/>
          </w:rPr>
          <w:t>Table 3.</w:t>
        </w:r>
        <w:r w:rsidR="006F36A1" w:rsidRPr="00A409D0">
          <w:rPr>
            <w:rStyle w:val="Hyperlink"/>
            <w:noProof/>
          </w:rPr>
          <w:t xml:space="preserve"> Network summary of modified SwRail network by commodity group, </w:t>
        </w:r>
        <m:oMath>
          <m:r>
            <w:rPr>
              <w:rStyle w:val="Hyperlink"/>
              <w:rFonts w:ascii="Cambria Math" w:hAnsi="Cambria Math"/>
              <w:noProof/>
            </w:rPr>
            <m:t>k</m:t>
          </m:r>
        </m:oMath>
        <w:r w:rsidR="006F36A1" w:rsidRPr="00A409D0">
          <w:rPr>
            <w:rStyle w:val="Hyperlink"/>
            <w:noProof/>
          </w:rPr>
          <w:t>.</w:t>
        </w:r>
        <w:r w:rsidR="006F36A1">
          <w:rPr>
            <w:noProof/>
            <w:webHidden/>
          </w:rPr>
          <w:tab/>
        </w:r>
        <w:r w:rsidR="006F36A1">
          <w:rPr>
            <w:noProof/>
            <w:webHidden/>
          </w:rPr>
          <w:fldChar w:fldCharType="begin"/>
        </w:r>
        <w:r w:rsidR="006F36A1">
          <w:rPr>
            <w:noProof/>
            <w:webHidden/>
          </w:rPr>
          <w:instrText xml:space="preserve"> PAGEREF _Toc455199886 \h </w:instrText>
        </w:r>
        <w:r w:rsidR="006F36A1">
          <w:rPr>
            <w:noProof/>
            <w:webHidden/>
          </w:rPr>
        </w:r>
        <w:r w:rsidR="006F36A1">
          <w:rPr>
            <w:noProof/>
            <w:webHidden/>
          </w:rPr>
          <w:fldChar w:fldCharType="separate"/>
        </w:r>
        <w:r w:rsidR="000520E6">
          <w:rPr>
            <w:noProof/>
            <w:webHidden/>
          </w:rPr>
          <w:t>27</w:t>
        </w:r>
        <w:r w:rsidR="006F36A1">
          <w:rPr>
            <w:noProof/>
            <w:webHidden/>
          </w:rPr>
          <w:fldChar w:fldCharType="end"/>
        </w:r>
      </w:hyperlink>
    </w:p>
    <w:p w:rsidR="006F36A1"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199887" w:history="1">
        <w:r w:rsidR="006F36A1" w:rsidRPr="00A409D0">
          <w:rPr>
            <w:rStyle w:val="Hyperlink"/>
            <w:b/>
            <w:noProof/>
          </w:rPr>
          <w:t>Table 4.</w:t>
        </w:r>
        <w:r w:rsidR="006F36A1" w:rsidRPr="00A409D0">
          <w:rPr>
            <w:rStyle w:val="Hyperlink"/>
            <w:noProof/>
          </w:rPr>
          <w:t xml:space="preserve"> Unmet demand percentage results of baseline optimization, by commodity group.</w:t>
        </w:r>
        <w:r w:rsidR="006F36A1">
          <w:rPr>
            <w:noProof/>
            <w:webHidden/>
          </w:rPr>
          <w:tab/>
        </w:r>
        <w:r w:rsidR="006F36A1">
          <w:rPr>
            <w:noProof/>
            <w:webHidden/>
          </w:rPr>
          <w:fldChar w:fldCharType="begin"/>
        </w:r>
        <w:r w:rsidR="006F36A1">
          <w:rPr>
            <w:noProof/>
            <w:webHidden/>
          </w:rPr>
          <w:instrText xml:space="preserve"> PAGEREF _Toc455199887 \h </w:instrText>
        </w:r>
        <w:r w:rsidR="006F36A1">
          <w:rPr>
            <w:noProof/>
            <w:webHidden/>
          </w:rPr>
        </w:r>
        <w:r w:rsidR="006F36A1">
          <w:rPr>
            <w:noProof/>
            <w:webHidden/>
          </w:rPr>
          <w:fldChar w:fldCharType="separate"/>
        </w:r>
        <w:r w:rsidR="000520E6">
          <w:rPr>
            <w:noProof/>
            <w:webHidden/>
          </w:rPr>
          <w:t>32</w:t>
        </w:r>
        <w:r w:rsidR="006F36A1">
          <w:rPr>
            <w:noProof/>
            <w:webHidden/>
          </w:rPr>
          <w:fldChar w:fldCharType="end"/>
        </w:r>
      </w:hyperlink>
    </w:p>
    <w:p w:rsidR="006F36A1"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199888" w:history="1">
        <w:r w:rsidR="006F36A1" w:rsidRPr="00A409D0">
          <w:rPr>
            <w:rStyle w:val="Hyperlink"/>
            <w:b/>
            <w:noProof/>
          </w:rPr>
          <w:t>Table 5.</w:t>
        </w:r>
        <w:r w:rsidR="006F36A1" w:rsidRPr="00A409D0">
          <w:rPr>
            <w:rStyle w:val="Hyperlink"/>
            <w:noProof/>
          </w:rPr>
          <w:t xml:space="preserve"> Link Usage results from baseline optimization shown in count from total links (top) and percentage of links with flow greater than 0.</w:t>
        </w:r>
        <w:r w:rsidR="006F36A1">
          <w:rPr>
            <w:noProof/>
            <w:webHidden/>
          </w:rPr>
          <w:tab/>
        </w:r>
        <w:r w:rsidR="006F36A1">
          <w:rPr>
            <w:noProof/>
            <w:webHidden/>
          </w:rPr>
          <w:fldChar w:fldCharType="begin"/>
        </w:r>
        <w:r w:rsidR="006F36A1">
          <w:rPr>
            <w:noProof/>
            <w:webHidden/>
          </w:rPr>
          <w:instrText xml:space="preserve"> PAGEREF _Toc455199888 \h </w:instrText>
        </w:r>
        <w:r w:rsidR="006F36A1">
          <w:rPr>
            <w:noProof/>
            <w:webHidden/>
          </w:rPr>
        </w:r>
        <w:r w:rsidR="006F36A1">
          <w:rPr>
            <w:noProof/>
            <w:webHidden/>
          </w:rPr>
          <w:fldChar w:fldCharType="separate"/>
        </w:r>
        <w:r w:rsidR="000520E6">
          <w:rPr>
            <w:noProof/>
            <w:webHidden/>
          </w:rPr>
          <w:t>33</w:t>
        </w:r>
        <w:r w:rsidR="006F36A1">
          <w:rPr>
            <w:noProof/>
            <w:webHidden/>
          </w:rPr>
          <w:fldChar w:fldCharType="end"/>
        </w:r>
      </w:hyperlink>
    </w:p>
    <w:p w:rsidR="006F36A1"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199889" w:history="1">
        <w:r w:rsidR="006F36A1" w:rsidRPr="00A409D0">
          <w:rPr>
            <w:rStyle w:val="Hyperlink"/>
            <w:b/>
            <w:noProof/>
          </w:rPr>
          <w:t xml:space="preserve">Table 6. </w:t>
        </w:r>
        <w:r w:rsidR="006F36A1" w:rsidRPr="00A409D0">
          <w:rPr>
            <w:rStyle w:val="Hyperlink"/>
            <w:noProof/>
          </w:rPr>
          <w:t>Net unmet demand percentage results from interdiction strategy.</w:t>
        </w:r>
        <w:r w:rsidR="006F36A1">
          <w:rPr>
            <w:noProof/>
            <w:webHidden/>
          </w:rPr>
          <w:tab/>
        </w:r>
        <w:r w:rsidR="006F36A1">
          <w:rPr>
            <w:noProof/>
            <w:webHidden/>
          </w:rPr>
          <w:fldChar w:fldCharType="begin"/>
        </w:r>
        <w:r w:rsidR="006F36A1">
          <w:rPr>
            <w:noProof/>
            <w:webHidden/>
          </w:rPr>
          <w:instrText xml:space="preserve"> PAGEREF _Toc455199889 \h </w:instrText>
        </w:r>
        <w:r w:rsidR="006F36A1">
          <w:rPr>
            <w:noProof/>
            <w:webHidden/>
          </w:rPr>
        </w:r>
        <w:r w:rsidR="006F36A1">
          <w:rPr>
            <w:noProof/>
            <w:webHidden/>
          </w:rPr>
          <w:fldChar w:fldCharType="separate"/>
        </w:r>
        <w:r w:rsidR="000520E6">
          <w:rPr>
            <w:noProof/>
            <w:webHidden/>
          </w:rPr>
          <w:t>39</w:t>
        </w:r>
        <w:r w:rsidR="006F36A1">
          <w:rPr>
            <w:noProof/>
            <w:webHidden/>
          </w:rPr>
          <w:fldChar w:fldCharType="end"/>
        </w:r>
      </w:hyperlink>
    </w:p>
    <w:p w:rsidR="006F36A1"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199890" w:history="1">
        <w:r w:rsidR="006F36A1" w:rsidRPr="00A409D0">
          <w:rPr>
            <w:rStyle w:val="Hyperlink"/>
            <w:b/>
            <w:noProof/>
          </w:rPr>
          <w:t>Table 7.</w:t>
        </w:r>
        <w:r w:rsidR="006F36A1" w:rsidRPr="00A409D0">
          <w:rPr>
            <w:rStyle w:val="Hyperlink"/>
            <w:noProof/>
          </w:rPr>
          <w:t xml:space="preserve"> Interdiction results for net change in link usage count &gt; 90% by commodity group.</w:t>
        </w:r>
        <w:r w:rsidR="006F36A1">
          <w:rPr>
            <w:noProof/>
            <w:webHidden/>
          </w:rPr>
          <w:tab/>
        </w:r>
        <w:r w:rsidR="006F36A1">
          <w:rPr>
            <w:noProof/>
            <w:webHidden/>
          </w:rPr>
          <w:fldChar w:fldCharType="begin"/>
        </w:r>
        <w:r w:rsidR="006F36A1">
          <w:rPr>
            <w:noProof/>
            <w:webHidden/>
          </w:rPr>
          <w:instrText xml:space="preserve"> PAGEREF _Toc455199890 \h </w:instrText>
        </w:r>
        <w:r w:rsidR="006F36A1">
          <w:rPr>
            <w:noProof/>
            <w:webHidden/>
          </w:rPr>
        </w:r>
        <w:r w:rsidR="006F36A1">
          <w:rPr>
            <w:noProof/>
            <w:webHidden/>
          </w:rPr>
          <w:fldChar w:fldCharType="separate"/>
        </w:r>
        <w:r w:rsidR="000520E6">
          <w:rPr>
            <w:noProof/>
            <w:webHidden/>
          </w:rPr>
          <w:t>41</w:t>
        </w:r>
        <w:r w:rsidR="006F36A1">
          <w:rPr>
            <w:noProof/>
            <w:webHidden/>
          </w:rPr>
          <w:fldChar w:fldCharType="end"/>
        </w:r>
      </w:hyperlink>
    </w:p>
    <w:p w:rsidR="006F36A1"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199891" w:history="1">
        <w:r w:rsidR="006F36A1" w:rsidRPr="00A409D0">
          <w:rPr>
            <w:rStyle w:val="Hyperlink"/>
            <w:b/>
            <w:noProof/>
          </w:rPr>
          <w:t>Table 8.</w:t>
        </w:r>
        <w:r w:rsidR="006F36A1" w:rsidRPr="00A409D0">
          <w:rPr>
            <w:rStyle w:val="Hyperlink"/>
            <w:noProof/>
          </w:rPr>
          <w:t xml:space="preserve"> Commodity weights for TOPSIS analysis derived from commodity value to GDP economy.</w:t>
        </w:r>
        <w:r w:rsidR="006F36A1">
          <w:rPr>
            <w:noProof/>
            <w:webHidden/>
          </w:rPr>
          <w:tab/>
        </w:r>
        <w:r w:rsidR="006F36A1">
          <w:rPr>
            <w:noProof/>
            <w:webHidden/>
          </w:rPr>
          <w:fldChar w:fldCharType="begin"/>
        </w:r>
        <w:r w:rsidR="006F36A1">
          <w:rPr>
            <w:noProof/>
            <w:webHidden/>
          </w:rPr>
          <w:instrText xml:space="preserve"> PAGEREF _Toc455199891 \h </w:instrText>
        </w:r>
        <w:r w:rsidR="006F36A1">
          <w:rPr>
            <w:noProof/>
            <w:webHidden/>
          </w:rPr>
        </w:r>
        <w:r w:rsidR="006F36A1">
          <w:rPr>
            <w:noProof/>
            <w:webHidden/>
          </w:rPr>
          <w:fldChar w:fldCharType="separate"/>
        </w:r>
        <w:r w:rsidR="000520E6">
          <w:rPr>
            <w:noProof/>
            <w:webHidden/>
          </w:rPr>
          <w:t>47</w:t>
        </w:r>
        <w:r w:rsidR="006F36A1">
          <w:rPr>
            <w:noProof/>
            <w:webHidden/>
          </w:rPr>
          <w:fldChar w:fldCharType="end"/>
        </w:r>
      </w:hyperlink>
    </w:p>
    <w:p w:rsidR="006F36A1"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199892" w:history="1">
        <w:r w:rsidR="006F36A1" w:rsidRPr="00A409D0">
          <w:rPr>
            <w:rStyle w:val="Hyperlink"/>
            <w:b/>
            <w:noProof/>
          </w:rPr>
          <w:t>Table 9.</w:t>
        </w:r>
        <w:r w:rsidR="006F36A1" w:rsidRPr="00A409D0">
          <w:rPr>
            <w:rStyle w:val="Hyperlink"/>
            <w:noProof/>
          </w:rPr>
          <w:t xml:space="preserve"> Rankings of critical links without TOPSIS.</w:t>
        </w:r>
        <w:r w:rsidR="006F36A1">
          <w:rPr>
            <w:noProof/>
            <w:webHidden/>
          </w:rPr>
          <w:tab/>
        </w:r>
        <w:r w:rsidR="006F36A1">
          <w:rPr>
            <w:noProof/>
            <w:webHidden/>
          </w:rPr>
          <w:fldChar w:fldCharType="begin"/>
        </w:r>
        <w:r w:rsidR="006F36A1">
          <w:rPr>
            <w:noProof/>
            <w:webHidden/>
          </w:rPr>
          <w:instrText xml:space="preserve"> PAGEREF _Toc455199892 \h </w:instrText>
        </w:r>
        <w:r w:rsidR="006F36A1">
          <w:rPr>
            <w:noProof/>
            <w:webHidden/>
          </w:rPr>
        </w:r>
        <w:r w:rsidR="006F36A1">
          <w:rPr>
            <w:noProof/>
            <w:webHidden/>
          </w:rPr>
          <w:fldChar w:fldCharType="separate"/>
        </w:r>
        <w:r w:rsidR="000520E6">
          <w:rPr>
            <w:noProof/>
            <w:webHidden/>
          </w:rPr>
          <w:t>48</w:t>
        </w:r>
        <w:r w:rsidR="006F36A1">
          <w:rPr>
            <w:noProof/>
            <w:webHidden/>
          </w:rPr>
          <w:fldChar w:fldCharType="end"/>
        </w:r>
      </w:hyperlink>
    </w:p>
    <w:p w:rsidR="006F36A1"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199893" w:history="1">
        <w:r w:rsidR="006F36A1" w:rsidRPr="00A409D0">
          <w:rPr>
            <w:rStyle w:val="Hyperlink"/>
            <w:b/>
            <w:noProof/>
          </w:rPr>
          <w:t>Table 10.</w:t>
        </w:r>
        <w:r w:rsidR="006F36A1" w:rsidRPr="00A409D0">
          <w:rPr>
            <w:rStyle w:val="Hyperlink"/>
            <w:noProof/>
          </w:rPr>
          <w:t xml:space="preserve"> Spread of total net unmet demand % network performance results for all edges in network.</w:t>
        </w:r>
        <w:r w:rsidR="006F36A1">
          <w:rPr>
            <w:noProof/>
            <w:webHidden/>
          </w:rPr>
          <w:tab/>
        </w:r>
        <w:r w:rsidR="006F36A1">
          <w:rPr>
            <w:noProof/>
            <w:webHidden/>
          </w:rPr>
          <w:fldChar w:fldCharType="begin"/>
        </w:r>
        <w:r w:rsidR="006F36A1">
          <w:rPr>
            <w:noProof/>
            <w:webHidden/>
          </w:rPr>
          <w:instrText xml:space="preserve"> PAGEREF _Toc455199893 \h </w:instrText>
        </w:r>
        <w:r w:rsidR="006F36A1">
          <w:rPr>
            <w:noProof/>
            <w:webHidden/>
          </w:rPr>
        </w:r>
        <w:r w:rsidR="006F36A1">
          <w:rPr>
            <w:noProof/>
            <w:webHidden/>
          </w:rPr>
          <w:fldChar w:fldCharType="separate"/>
        </w:r>
        <w:r w:rsidR="000520E6">
          <w:rPr>
            <w:noProof/>
            <w:webHidden/>
          </w:rPr>
          <w:t>49</w:t>
        </w:r>
        <w:r w:rsidR="006F36A1">
          <w:rPr>
            <w:noProof/>
            <w:webHidden/>
          </w:rPr>
          <w:fldChar w:fldCharType="end"/>
        </w:r>
      </w:hyperlink>
    </w:p>
    <w:p w:rsidR="006F36A1"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199894" w:history="1">
        <w:r w:rsidR="006F36A1" w:rsidRPr="00A409D0">
          <w:rPr>
            <w:rStyle w:val="Hyperlink"/>
            <w:b/>
            <w:noProof/>
          </w:rPr>
          <w:t>Table 11.</w:t>
        </w:r>
        <w:r w:rsidR="006F36A1" w:rsidRPr="00A409D0">
          <w:rPr>
            <w:rStyle w:val="Hyperlink"/>
            <w:noProof/>
          </w:rPr>
          <w:t xml:space="preserve"> Spread of net link usage &gt; 90% count for overall link capacity, for all edges in network.</w:t>
        </w:r>
        <w:r w:rsidR="006F36A1">
          <w:rPr>
            <w:noProof/>
            <w:webHidden/>
          </w:rPr>
          <w:tab/>
        </w:r>
        <w:r w:rsidR="006F36A1">
          <w:rPr>
            <w:noProof/>
            <w:webHidden/>
          </w:rPr>
          <w:fldChar w:fldCharType="begin"/>
        </w:r>
        <w:r w:rsidR="006F36A1">
          <w:rPr>
            <w:noProof/>
            <w:webHidden/>
          </w:rPr>
          <w:instrText xml:space="preserve"> PAGEREF _Toc455199894 \h </w:instrText>
        </w:r>
        <w:r w:rsidR="006F36A1">
          <w:rPr>
            <w:noProof/>
            <w:webHidden/>
          </w:rPr>
        </w:r>
        <w:r w:rsidR="006F36A1">
          <w:rPr>
            <w:noProof/>
            <w:webHidden/>
          </w:rPr>
          <w:fldChar w:fldCharType="separate"/>
        </w:r>
        <w:r w:rsidR="000520E6">
          <w:rPr>
            <w:noProof/>
            <w:webHidden/>
          </w:rPr>
          <w:t>50</w:t>
        </w:r>
        <w:r w:rsidR="006F36A1">
          <w:rPr>
            <w:noProof/>
            <w:webHidden/>
          </w:rPr>
          <w:fldChar w:fldCharType="end"/>
        </w:r>
      </w:hyperlink>
    </w:p>
    <w:p w:rsidR="006F36A1"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199895" w:history="1">
        <w:r w:rsidR="006F36A1" w:rsidRPr="00A409D0">
          <w:rPr>
            <w:rStyle w:val="Hyperlink"/>
            <w:b/>
            <w:noProof/>
          </w:rPr>
          <w:t>Table 12.</w:t>
        </w:r>
        <w:r w:rsidR="006F36A1" w:rsidRPr="00A409D0">
          <w:rPr>
            <w:rStyle w:val="Hyperlink"/>
            <w:noProof/>
          </w:rPr>
          <w:t xml:space="preserve"> TOPSIS results for unmet demand percentage.</w:t>
        </w:r>
        <w:r w:rsidR="006F36A1">
          <w:rPr>
            <w:noProof/>
            <w:webHidden/>
          </w:rPr>
          <w:tab/>
        </w:r>
        <w:r w:rsidR="006F36A1">
          <w:rPr>
            <w:noProof/>
            <w:webHidden/>
          </w:rPr>
          <w:fldChar w:fldCharType="begin"/>
        </w:r>
        <w:r w:rsidR="006F36A1">
          <w:rPr>
            <w:noProof/>
            <w:webHidden/>
          </w:rPr>
          <w:instrText xml:space="preserve"> PAGEREF _Toc455199895 \h </w:instrText>
        </w:r>
        <w:r w:rsidR="006F36A1">
          <w:rPr>
            <w:noProof/>
            <w:webHidden/>
          </w:rPr>
        </w:r>
        <w:r w:rsidR="006F36A1">
          <w:rPr>
            <w:noProof/>
            <w:webHidden/>
          </w:rPr>
          <w:fldChar w:fldCharType="separate"/>
        </w:r>
        <w:r w:rsidR="000520E6">
          <w:rPr>
            <w:noProof/>
            <w:webHidden/>
          </w:rPr>
          <w:t>51</w:t>
        </w:r>
        <w:r w:rsidR="006F36A1">
          <w:rPr>
            <w:noProof/>
            <w:webHidden/>
          </w:rPr>
          <w:fldChar w:fldCharType="end"/>
        </w:r>
      </w:hyperlink>
    </w:p>
    <w:p w:rsidR="006F36A1"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199896" w:history="1">
        <w:r w:rsidR="006F36A1" w:rsidRPr="00A409D0">
          <w:rPr>
            <w:rStyle w:val="Hyperlink"/>
            <w:b/>
            <w:noProof/>
          </w:rPr>
          <w:t>Table 13.</w:t>
        </w:r>
        <w:r w:rsidR="006F36A1" w:rsidRPr="00A409D0">
          <w:rPr>
            <w:rStyle w:val="Hyperlink"/>
            <w:noProof/>
          </w:rPr>
          <w:t xml:space="preserve"> TOPSIS results for Link Usage &gt; 90%.</w:t>
        </w:r>
        <w:r w:rsidR="006F36A1">
          <w:rPr>
            <w:noProof/>
            <w:webHidden/>
          </w:rPr>
          <w:tab/>
        </w:r>
        <w:r w:rsidR="006F36A1">
          <w:rPr>
            <w:noProof/>
            <w:webHidden/>
          </w:rPr>
          <w:fldChar w:fldCharType="begin"/>
        </w:r>
        <w:r w:rsidR="006F36A1">
          <w:rPr>
            <w:noProof/>
            <w:webHidden/>
          </w:rPr>
          <w:instrText xml:space="preserve"> PAGEREF _Toc455199896 \h </w:instrText>
        </w:r>
        <w:r w:rsidR="006F36A1">
          <w:rPr>
            <w:noProof/>
            <w:webHidden/>
          </w:rPr>
        </w:r>
        <w:r w:rsidR="006F36A1">
          <w:rPr>
            <w:noProof/>
            <w:webHidden/>
          </w:rPr>
          <w:fldChar w:fldCharType="separate"/>
        </w:r>
        <w:r w:rsidR="000520E6">
          <w:rPr>
            <w:noProof/>
            <w:webHidden/>
          </w:rPr>
          <w:t>52</w:t>
        </w:r>
        <w:r w:rsidR="006F36A1">
          <w:rPr>
            <w:noProof/>
            <w:webHidden/>
          </w:rPr>
          <w:fldChar w:fldCharType="end"/>
        </w:r>
      </w:hyperlink>
    </w:p>
    <w:p w:rsidR="006F36A1"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199897" w:history="1">
        <w:r w:rsidR="006F36A1" w:rsidRPr="00A409D0">
          <w:rPr>
            <w:rStyle w:val="Hyperlink"/>
            <w:b/>
            <w:noProof/>
          </w:rPr>
          <w:t>Table 14.</w:t>
        </w:r>
        <w:r w:rsidR="006F36A1" w:rsidRPr="00A409D0">
          <w:rPr>
            <w:rStyle w:val="Hyperlink"/>
            <w:noProof/>
          </w:rPr>
          <w:t xml:space="preserve"> TOPSIS results for combined importance measures and the respective rank of other TOPSIS results.</w:t>
        </w:r>
        <w:r w:rsidR="006F36A1">
          <w:rPr>
            <w:noProof/>
            <w:webHidden/>
          </w:rPr>
          <w:tab/>
        </w:r>
        <w:r w:rsidR="006F36A1">
          <w:rPr>
            <w:noProof/>
            <w:webHidden/>
          </w:rPr>
          <w:fldChar w:fldCharType="begin"/>
        </w:r>
        <w:r w:rsidR="006F36A1">
          <w:rPr>
            <w:noProof/>
            <w:webHidden/>
          </w:rPr>
          <w:instrText xml:space="preserve"> PAGEREF _Toc455199897 \h </w:instrText>
        </w:r>
        <w:r w:rsidR="006F36A1">
          <w:rPr>
            <w:noProof/>
            <w:webHidden/>
          </w:rPr>
        </w:r>
        <w:r w:rsidR="006F36A1">
          <w:rPr>
            <w:noProof/>
            <w:webHidden/>
          </w:rPr>
          <w:fldChar w:fldCharType="separate"/>
        </w:r>
        <w:r w:rsidR="000520E6">
          <w:rPr>
            <w:noProof/>
            <w:webHidden/>
          </w:rPr>
          <w:t>53</w:t>
        </w:r>
        <w:r w:rsidR="006F36A1">
          <w:rPr>
            <w:noProof/>
            <w:webHidden/>
          </w:rPr>
          <w:fldChar w:fldCharType="end"/>
        </w:r>
      </w:hyperlink>
    </w:p>
    <w:p w:rsidR="00F3165D" w:rsidRPr="00F3165D" w:rsidRDefault="00F3165D" w:rsidP="00FF5C7B">
      <w:r>
        <w:fldChar w:fldCharType="end"/>
      </w:r>
    </w:p>
    <w:p w:rsidR="00F3165D" w:rsidRPr="00F3165D" w:rsidRDefault="00F3165D" w:rsidP="00FF5C7B">
      <w:pPr>
        <w:sectPr w:rsidR="00F3165D" w:rsidRPr="00F3165D" w:rsidSect="00704E24">
          <w:pgSz w:w="12240" w:h="15840"/>
          <w:pgMar w:top="1440" w:right="1440" w:bottom="1440" w:left="2304" w:header="720" w:footer="720" w:gutter="0"/>
          <w:pgNumType w:fmt="lowerRoman"/>
          <w:cols w:space="720"/>
          <w:docGrid w:linePitch="360"/>
        </w:sectPr>
      </w:pPr>
    </w:p>
    <w:p w:rsidR="001A1787" w:rsidRDefault="00F3165D" w:rsidP="00FF5C7B">
      <w:pPr>
        <w:pStyle w:val="Heading1"/>
        <w:rPr>
          <w:noProof/>
        </w:rPr>
      </w:pPr>
      <w:bookmarkStart w:id="5" w:name="_Toc455199849"/>
      <w:r>
        <w:lastRenderedPageBreak/>
        <w:t>List of Figures</w:t>
      </w:r>
      <w:bookmarkEnd w:id="5"/>
      <w:r>
        <w:fldChar w:fldCharType="begin"/>
      </w:r>
      <w:r>
        <w:instrText xml:space="preserve"> TOC \h \z \c "Figure" </w:instrText>
      </w:r>
      <w:r>
        <w:fldChar w:fldCharType="separate"/>
      </w:r>
    </w:p>
    <w:p w:rsidR="001A1787"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508016" w:history="1">
        <w:r w:rsidR="001A1787" w:rsidRPr="00820DF6">
          <w:rPr>
            <w:rStyle w:val="Hyperlink"/>
            <w:b/>
            <w:noProof/>
          </w:rPr>
          <w:t>Figure 1.</w:t>
        </w:r>
        <w:r w:rsidR="001A1787" w:rsidRPr="00820DF6">
          <w:rPr>
            <w:rStyle w:val="Hyperlink"/>
            <w:noProof/>
          </w:rPr>
          <w:t xml:space="preserve"> System Performance, </w:t>
        </w:r>
        <m:oMath>
          <m:r>
            <w:rPr>
              <w:rStyle w:val="Hyperlink"/>
              <w:rFonts w:ascii="Cambria Math" w:hAnsi="Cambria Math"/>
              <w:noProof/>
            </w:rPr>
            <m:t>φ</m:t>
          </m:r>
          <m:r>
            <m:rPr>
              <m:sty m:val="p"/>
            </m:rPr>
            <w:rPr>
              <w:rStyle w:val="Hyperlink"/>
              <w:rFonts w:ascii="Cambria Math" w:hAnsi="Cambria Math"/>
              <w:noProof/>
            </w:rPr>
            <m:t>(</m:t>
          </m:r>
          <m:r>
            <w:rPr>
              <w:rStyle w:val="Hyperlink"/>
              <w:rFonts w:ascii="Cambria Math" w:hAnsi="Cambria Math"/>
              <w:noProof/>
            </w:rPr>
            <m:t>t</m:t>
          </m:r>
          <m:r>
            <m:rPr>
              <m:sty m:val="p"/>
            </m:rPr>
            <w:rPr>
              <w:rStyle w:val="Hyperlink"/>
              <w:rFonts w:ascii="Cambria Math" w:hAnsi="Cambria Math"/>
              <w:noProof/>
            </w:rPr>
            <m:t>)</m:t>
          </m:r>
        </m:oMath>
        <w:r w:rsidR="001A1787" w:rsidRPr="00820DF6">
          <w:rPr>
            <w:rStyle w:val="Hyperlink"/>
            <w:noProof/>
          </w:rPr>
          <w:t>, over time adapted from Henry and Ramirez-Marquez [23].</w:t>
        </w:r>
        <w:r w:rsidR="001A1787">
          <w:rPr>
            <w:noProof/>
            <w:webHidden/>
          </w:rPr>
          <w:tab/>
        </w:r>
        <w:r w:rsidR="001A1787">
          <w:rPr>
            <w:noProof/>
            <w:webHidden/>
          </w:rPr>
          <w:fldChar w:fldCharType="begin"/>
        </w:r>
        <w:r w:rsidR="001A1787">
          <w:rPr>
            <w:noProof/>
            <w:webHidden/>
          </w:rPr>
          <w:instrText xml:space="preserve"> PAGEREF _Toc455508016 \h </w:instrText>
        </w:r>
        <w:r w:rsidR="001A1787">
          <w:rPr>
            <w:noProof/>
            <w:webHidden/>
          </w:rPr>
        </w:r>
        <w:r w:rsidR="001A1787">
          <w:rPr>
            <w:noProof/>
            <w:webHidden/>
          </w:rPr>
          <w:fldChar w:fldCharType="separate"/>
        </w:r>
        <w:r w:rsidR="000520E6">
          <w:rPr>
            <w:noProof/>
            <w:webHidden/>
          </w:rPr>
          <w:t>3</w:t>
        </w:r>
        <w:r w:rsidR="001A1787">
          <w:rPr>
            <w:noProof/>
            <w:webHidden/>
          </w:rPr>
          <w:fldChar w:fldCharType="end"/>
        </w:r>
      </w:hyperlink>
    </w:p>
    <w:p w:rsidR="001A1787"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508017" w:history="1">
        <w:r w:rsidR="001A1787" w:rsidRPr="00820DF6">
          <w:rPr>
            <w:rStyle w:val="Hyperlink"/>
            <w:b/>
            <w:noProof/>
          </w:rPr>
          <w:t>Figure 2.</w:t>
        </w:r>
        <w:r w:rsidR="001A1787" w:rsidRPr="00820DF6">
          <w:rPr>
            <w:rStyle w:val="Hyperlink"/>
            <w:noProof/>
          </w:rPr>
          <w:t xml:space="preserve"> Example of directed graph </w:t>
        </w:r>
        <m:oMath>
          <m:r>
            <w:rPr>
              <w:rStyle w:val="Hyperlink"/>
              <w:rFonts w:ascii="Cambria Math" w:hAnsi="Cambria Math"/>
              <w:noProof/>
            </w:rPr>
            <m:t>G</m:t>
          </m:r>
          <m:r>
            <m:rPr>
              <m:sty m:val="p"/>
            </m:rPr>
            <w:rPr>
              <w:rStyle w:val="Hyperlink"/>
              <w:rFonts w:ascii="Cambria Math" w:hAnsi="Cambria Math"/>
              <w:noProof/>
            </w:rPr>
            <m:t>=(</m:t>
          </m:r>
          <m:r>
            <w:rPr>
              <w:rStyle w:val="Hyperlink"/>
              <w:rFonts w:ascii="Cambria Math" w:hAnsi="Cambria Math"/>
              <w:noProof/>
            </w:rPr>
            <m:t>V</m:t>
          </m:r>
          <m:r>
            <m:rPr>
              <m:sty m:val="p"/>
            </m:rPr>
            <w:rPr>
              <w:rStyle w:val="Hyperlink"/>
              <w:rFonts w:ascii="Cambria Math" w:hAnsi="Cambria Math"/>
              <w:noProof/>
            </w:rPr>
            <m:t>,</m:t>
          </m:r>
          <m:r>
            <w:rPr>
              <w:rStyle w:val="Hyperlink"/>
              <w:rFonts w:ascii="Cambria Math" w:hAnsi="Cambria Math"/>
              <w:noProof/>
            </w:rPr>
            <m:t>E</m:t>
          </m:r>
          <m:r>
            <m:rPr>
              <m:sty m:val="p"/>
            </m:rPr>
            <w:rPr>
              <w:rStyle w:val="Hyperlink"/>
              <w:rFonts w:ascii="Cambria Math" w:hAnsi="Cambria Math"/>
              <w:noProof/>
            </w:rPr>
            <m:t>)</m:t>
          </m:r>
        </m:oMath>
        <w:r w:rsidR="001A1787" w:rsidRPr="00820DF6">
          <w:rPr>
            <w:rStyle w:val="Hyperlink"/>
            <w:noProof/>
          </w:rPr>
          <w:t xml:space="preserve"> with </w:t>
        </w:r>
        <m:oMath>
          <m:r>
            <w:rPr>
              <w:rStyle w:val="Hyperlink"/>
              <w:rFonts w:ascii="Cambria Math" w:hAnsi="Cambria Math"/>
              <w:noProof/>
            </w:rPr>
            <m:t>arc</m:t>
          </m:r>
          <m:r>
            <m:rPr>
              <m:sty m:val="p"/>
            </m:rPr>
            <w:rPr>
              <w:rStyle w:val="Hyperlink"/>
              <w:rFonts w:ascii="Cambria Math" w:hAnsi="Cambria Math"/>
              <w:noProof/>
            </w:rPr>
            <m:t>(</m:t>
          </m:r>
          <m:r>
            <w:rPr>
              <w:rStyle w:val="Hyperlink"/>
              <w:rFonts w:ascii="Cambria Math" w:hAnsi="Cambria Math"/>
              <w:noProof/>
            </w:rPr>
            <m:t>i</m:t>
          </m:r>
          <m:r>
            <m:rPr>
              <m:sty m:val="p"/>
            </m:rPr>
            <w:rPr>
              <w:rStyle w:val="Hyperlink"/>
              <w:rFonts w:ascii="Cambria Math" w:hAnsi="Cambria Math"/>
              <w:noProof/>
            </w:rPr>
            <m:t>,</m:t>
          </m:r>
          <m:r>
            <w:rPr>
              <w:rStyle w:val="Hyperlink"/>
              <w:rFonts w:ascii="Cambria Math" w:hAnsi="Cambria Math"/>
              <w:noProof/>
            </w:rPr>
            <m:t>j</m:t>
          </m:r>
          <m:r>
            <m:rPr>
              <m:sty m:val="p"/>
            </m:rPr>
            <w:rPr>
              <w:rStyle w:val="Hyperlink"/>
              <w:rFonts w:ascii="Cambria Math" w:hAnsi="Cambria Math"/>
              <w:noProof/>
            </w:rPr>
            <m:t>)</m:t>
          </m:r>
        </m:oMath>
        <w:r w:rsidR="001A1787" w:rsidRPr="00820DF6">
          <w:rPr>
            <w:rStyle w:val="Hyperlink"/>
            <w:noProof/>
          </w:rPr>
          <w:t xml:space="preserve"> linking node </w:t>
        </w:r>
        <m:oMath>
          <m:r>
            <w:rPr>
              <w:rStyle w:val="Hyperlink"/>
              <w:rFonts w:ascii="Cambria Math" w:hAnsi="Cambria Math"/>
              <w:noProof/>
            </w:rPr>
            <m:t>i</m:t>
          </m:r>
        </m:oMath>
        <w:r w:rsidR="001A1787" w:rsidRPr="00820DF6">
          <w:rPr>
            <w:rStyle w:val="Hyperlink"/>
            <w:noProof/>
          </w:rPr>
          <w:t xml:space="preserve"> to node </w:t>
        </w:r>
        <m:oMath>
          <m:r>
            <w:rPr>
              <w:rStyle w:val="Hyperlink"/>
              <w:rFonts w:ascii="Cambria Math" w:hAnsi="Cambria Math"/>
              <w:noProof/>
            </w:rPr>
            <m:t>j</m:t>
          </m:r>
        </m:oMath>
        <w:r w:rsidR="001A1787" w:rsidRPr="00820DF6">
          <w:rPr>
            <w:rStyle w:val="Hyperlink"/>
            <w:noProof/>
          </w:rPr>
          <w:t>.</w:t>
        </w:r>
        <w:r w:rsidR="001A1787">
          <w:rPr>
            <w:noProof/>
            <w:webHidden/>
          </w:rPr>
          <w:tab/>
        </w:r>
        <w:r w:rsidR="001A1787">
          <w:rPr>
            <w:noProof/>
            <w:webHidden/>
          </w:rPr>
          <w:fldChar w:fldCharType="begin"/>
        </w:r>
        <w:r w:rsidR="001A1787">
          <w:rPr>
            <w:noProof/>
            <w:webHidden/>
          </w:rPr>
          <w:instrText xml:space="preserve"> PAGEREF _Toc455508017 \h </w:instrText>
        </w:r>
        <w:r w:rsidR="001A1787">
          <w:rPr>
            <w:noProof/>
            <w:webHidden/>
          </w:rPr>
        </w:r>
        <w:r w:rsidR="001A1787">
          <w:rPr>
            <w:noProof/>
            <w:webHidden/>
          </w:rPr>
          <w:fldChar w:fldCharType="separate"/>
        </w:r>
        <w:r w:rsidR="000520E6">
          <w:rPr>
            <w:noProof/>
            <w:webHidden/>
          </w:rPr>
          <w:t>8</w:t>
        </w:r>
        <w:r w:rsidR="001A1787">
          <w:rPr>
            <w:noProof/>
            <w:webHidden/>
          </w:rPr>
          <w:fldChar w:fldCharType="end"/>
        </w:r>
      </w:hyperlink>
    </w:p>
    <w:p w:rsidR="001A1787"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508018" w:history="1">
        <w:r w:rsidR="001A1787" w:rsidRPr="00820DF6">
          <w:rPr>
            <w:rStyle w:val="Hyperlink"/>
            <w:b/>
            <w:noProof/>
          </w:rPr>
          <w:t>Figure 3.</w:t>
        </w:r>
        <w:r w:rsidR="001A1787" w:rsidRPr="00820DF6">
          <w:rPr>
            <w:rStyle w:val="Hyperlink"/>
            <w:noProof/>
          </w:rPr>
          <w:t xml:space="preserve"> Two-commodity network example with each commodity shown separately (right, left) with </w:t>
        </w:r>
        <m:oMath>
          <m:r>
            <w:rPr>
              <w:rStyle w:val="Hyperlink"/>
              <w:rFonts w:ascii="Cambria Math" w:hAnsi="Cambria Math"/>
              <w:noProof/>
            </w:rPr>
            <m:t>sk</m:t>
          </m:r>
        </m:oMath>
        <w:r w:rsidR="001A1787" w:rsidRPr="00820DF6">
          <w:rPr>
            <w:rStyle w:val="Hyperlink"/>
            <w:noProof/>
          </w:rPr>
          <w:t xml:space="preserve"> supply nodes and </w:t>
        </w:r>
        <m:oMath>
          <m:r>
            <w:rPr>
              <w:rStyle w:val="Hyperlink"/>
              <w:rFonts w:ascii="Cambria Math" w:hAnsi="Cambria Math"/>
              <w:noProof/>
            </w:rPr>
            <m:t>dk</m:t>
          </m:r>
        </m:oMath>
        <w:r w:rsidR="001A1787" w:rsidRPr="00820DF6">
          <w:rPr>
            <w:rStyle w:val="Hyperlink"/>
            <w:noProof/>
          </w:rPr>
          <w:t xml:space="preserve"> demand nodes each with </w:t>
        </w:r>
        <m:oMath>
          <m:r>
            <w:rPr>
              <w:rStyle w:val="Hyperlink"/>
              <w:rFonts w:ascii="Cambria Math" w:hAnsi="Cambria Math"/>
              <w:noProof/>
            </w:rPr>
            <m:t>λi</m:t>
          </m:r>
        </m:oMath>
        <w:r w:rsidR="001A1787" w:rsidRPr="00820DF6">
          <w:rPr>
            <w:rStyle w:val="Hyperlink"/>
            <w:noProof/>
          </w:rPr>
          <w:t xml:space="preserve"> supply amount and </w:t>
        </w:r>
        <m:oMath>
          <m:r>
            <w:rPr>
              <w:rStyle w:val="Hyperlink"/>
              <w:rFonts w:ascii="Cambria Math" w:hAnsi="Cambria Math"/>
              <w:noProof/>
            </w:rPr>
            <m:t>μj</m:t>
          </m:r>
        </m:oMath>
        <w:r w:rsidR="001A1787" w:rsidRPr="00820DF6">
          <w:rPr>
            <w:rStyle w:val="Hyperlink"/>
            <w:noProof/>
          </w:rPr>
          <w:t xml:space="preserve"> demand amount. Each link </w:t>
        </w:r>
        <m:oMath>
          <m:r>
            <m:rPr>
              <m:sty m:val="p"/>
            </m:rPr>
            <w:rPr>
              <w:rStyle w:val="Hyperlink"/>
              <w:rFonts w:ascii="Cambria Math" w:hAnsi="Cambria Math"/>
              <w:noProof/>
            </w:rPr>
            <m:t>(</m:t>
          </m:r>
          <m:r>
            <w:rPr>
              <w:rStyle w:val="Hyperlink"/>
              <w:rFonts w:ascii="Cambria Math" w:hAnsi="Cambria Math"/>
              <w:noProof/>
            </w:rPr>
            <m:t>i</m:t>
          </m:r>
          <m:r>
            <m:rPr>
              <m:sty m:val="p"/>
            </m:rPr>
            <w:rPr>
              <w:rStyle w:val="Hyperlink"/>
              <w:rFonts w:ascii="Cambria Math" w:hAnsi="Cambria Math"/>
              <w:noProof/>
            </w:rPr>
            <m:t>,</m:t>
          </m:r>
          <m:r>
            <w:rPr>
              <w:rStyle w:val="Hyperlink"/>
              <w:rFonts w:ascii="Cambria Math" w:hAnsi="Cambria Math"/>
              <w:noProof/>
            </w:rPr>
            <m:t>j</m:t>
          </m:r>
          <m:r>
            <m:rPr>
              <m:sty m:val="p"/>
            </m:rPr>
            <w:rPr>
              <w:rStyle w:val="Hyperlink"/>
              <w:rFonts w:ascii="Cambria Math" w:hAnsi="Cambria Math"/>
              <w:noProof/>
            </w:rPr>
            <m:t>)</m:t>
          </m:r>
        </m:oMath>
        <w:r w:rsidR="001A1787" w:rsidRPr="00820DF6">
          <w:rPr>
            <w:rStyle w:val="Hyperlink"/>
            <w:noProof/>
          </w:rPr>
          <w:t xml:space="preserve"> has link capacity, </w:t>
        </w:r>
        <m:oMath>
          <m:r>
            <w:rPr>
              <w:rStyle w:val="Hyperlink"/>
              <w:rFonts w:ascii="Cambria Math" w:hAnsi="Cambria Math"/>
              <w:noProof/>
            </w:rPr>
            <m:t>cij</m:t>
          </m:r>
        </m:oMath>
        <w:r w:rsidR="001A1787" w:rsidRPr="00820DF6">
          <w:rPr>
            <w:rStyle w:val="Hyperlink"/>
            <w:noProof/>
          </w:rPr>
          <w:t xml:space="preserve">, and commodity-specific link capacity, </w:t>
        </w:r>
        <m:oMath>
          <m:r>
            <w:rPr>
              <w:rStyle w:val="Hyperlink"/>
              <w:rFonts w:ascii="Cambria Math" w:hAnsi="Cambria Math"/>
              <w:noProof/>
            </w:rPr>
            <m:t>cijk</m:t>
          </m:r>
        </m:oMath>
        <w:r w:rsidR="001A1787" w:rsidRPr="00820DF6">
          <w:rPr>
            <w:rStyle w:val="Hyperlink"/>
            <w:noProof/>
          </w:rPr>
          <w:t>.</w:t>
        </w:r>
        <w:r w:rsidR="001A1787">
          <w:rPr>
            <w:noProof/>
            <w:webHidden/>
          </w:rPr>
          <w:tab/>
        </w:r>
        <w:r w:rsidR="001A1787">
          <w:rPr>
            <w:noProof/>
            <w:webHidden/>
          </w:rPr>
          <w:fldChar w:fldCharType="begin"/>
        </w:r>
        <w:r w:rsidR="001A1787">
          <w:rPr>
            <w:noProof/>
            <w:webHidden/>
          </w:rPr>
          <w:instrText xml:space="preserve"> PAGEREF _Toc455508018 \h </w:instrText>
        </w:r>
        <w:r w:rsidR="001A1787">
          <w:rPr>
            <w:noProof/>
            <w:webHidden/>
          </w:rPr>
        </w:r>
        <w:r w:rsidR="001A1787">
          <w:rPr>
            <w:noProof/>
            <w:webHidden/>
          </w:rPr>
          <w:fldChar w:fldCharType="separate"/>
        </w:r>
        <w:r w:rsidR="000520E6">
          <w:rPr>
            <w:noProof/>
            <w:webHidden/>
          </w:rPr>
          <w:t>8</w:t>
        </w:r>
        <w:r w:rsidR="001A1787">
          <w:rPr>
            <w:noProof/>
            <w:webHidden/>
          </w:rPr>
          <w:fldChar w:fldCharType="end"/>
        </w:r>
      </w:hyperlink>
    </w:p>
    <w:p w:rsidR="001A1787"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508019" w:history="1">
        <w:r w:rsidR="001A1787" w:rsidRPr="00820DF6">
          <w:rPr>
            <w:rStyle w:val="Hyperlink"/>
            <w:b/>
            <w:noProof/>
          </w:rPr>
          <w:t>Figure 4.</w:t>
        </w:r>
        <w:r w:rsidR="001A1787" w:rsidRPr="00820DF6">
          <w:rPr>
            <w:rStyle w:val="Hyperlink"/>
            <w:noProof/>
          </w:rPr>
          <w:t xml:space="preserve"> Enlarged two-commodity network with “supersource” nodes </w:t>
        </w:r>
        <m:oMath>
          <m:r>
            <w:rPr>
              <w:rStyle w:val="Hyperlink"/>
              <w:rFonts w:ascii="Cambria Math" w:hAnsi="Cambria Math"/>
              <w:noProof/>
            </w:rPr>
            <m:t>Sk</m:t>
          </m:r>
        </m:oMath>
        <w:r w:rsidR="001A1787" w:rsidRPr="00820DF6">
          <w:rPr>
            <w:rStyle w:val="Hyperlink"/>
            <w:noProof/>
          </w:rPr>
          <w:t xml:space="preserve"> and “supersink” nodes </w:t>
        </w:r>
        <m:oMath>
          <m:r>
            <w:rPr>
              <w:rStyle w:val="Hyperlink"/>
              <w:rFonts w:ascii="Cambria Math" w:hAnsi="Cambria Math"/>
              <w:noProof/>
            </w:rPr>
            <m:t>Dk</m:t>
          </m:r>
        </m:oMath>
        <w:r w:rsidR="001A1787" w:rsidRPr="00820DF6">
          <w:rPr>
            <w:rStyle w:val="Hyperlink"/>
            <w:noProof/>
          </w:rPr>
          <w:t xml:space="preserve">added per commodity </w:t>
        </w:r>
        <m:oMath>
          <m:r>
            <w:rPr>
              <w:rStyle w:val="Hyperlink"/>
              <w:rFonts w:ascii="Cambria Math" w:hAnsi="Cambria Math"/>
              <w:noProof/>
            </w:rPr>
            <m:t>k</m:t>
          </m:r>
        </m:oMath>
        <w:r w:rsidR="001A1787" w:rsidRPr="00820DF6">
          <w:rPr>
            <w:rStyle w:val="Hyperlink"/>
            <w:noProof/>
          </w:rPr>
          <w:t xml:space="preserve"> to the network and links (dashed) added for each node within </w:t>
        </w:r>
        <m:oMath>
          <m:r>
            <m:rPr>
              <m:sty m:val="bi"/>
            </m:rPr>
            <w:rPr>
              <w:rStyle w:val="Hyperlink"/>
              <w:rFonts w:ascii="Cambria Math" w:hAnsi="Cambria Math"/>
              <w:noProof/>
            </w:rPr>
            <m:t>S</m:t>
          </m:r>
          <m:r>
            <w:rPr>
              <w:rStyle w:val="Hyperlink"/>
              <w:rFonts w:ascii="Cambria Math" w:hAnsi="Cambria Math"/>
              <w:noProof/>
            </w:rPr>
            <m:t>k</m:t>
          </m:r>
        </m:oMath>
        <w:r w:rsidR="001A1787" w:rsidRPr="00820DF6">
          <w:rPr>
            <w:rStyle w:val="Hyperlink"/>
            <w:noProof/>
          </w:rPr>
          <w:t xml:space="preserve"> and </w:t>
        </w:r>
        <m:oMath>
          <m:r>
            <m:rPr>
              <m:sty m:val="bi"/>
            </m:rPr>
            <w:rPr>
              <w:rStyle w:val="Hyperlink"/>
              <w:rFonts w:ascii="Cambria Math" w:hAnsi="Cambria Math"/>
              <w:noProof/>
            </w:rPr>
            <m:t>D</m:t>
          </m:r>
          <m:r>
            <w:rPr>
              <w:rStyle w:val="Hyperlink"/>
              <w:rFonts w:ascii="Cambria Math" w:hAnsi="Cambria Math"/>
              <w:noProof/>
            </w:rPr>
            <m:t>k</m:t>
          </m:r>
        </m:oMath>
        <w:r w:rsidR="001A1787" w:rsidRPr="00820DF6">
          <w:rPr>
            <w:rStyle w:val="Hyperlink"/>
            <w:noProof/>
          </w:rPr>
          <w:t>.</w:t>
        </w:r>
        <w:r w:rsidR="001A1787">
          <w:rPr>
            <w:noProof/>
            <w:webHidden/>
          </w:rPr>
          <w:tab/>
        </w:r>
        <w:r w:rsidR="001A1787">
          <w:rPr>
            <w:noProof/>
            <w:webHidden/>
          </w:rPr>
          <w:fldChar w:fldCharType="begin"/>
        </w:r>
        <w:r w:rsidR="001A1787">
          <w:rPr>
            <w:noProof/>
            <w:webHidden/>
          </w:rPr>
          <w:instrText xml:space="preserve"> PAGEREF _Toc455508019 \h </w:instrText>
        </w:r>
        <w:r w:rsidR="001A1787">
          <w:rPr>
            <w:noProof/>
            <w:webHidden/>
          </w:rPr>
        </w:r>
        <w:r w:rsidR="001A1787">
          <w:rPr>
            <w:noProof/>
            <w:webHidden/>
          </w:rPr>
          <w:fldChar w:fldCharType="separate"/>
        </w:r>
        <w:r w:rsidR="000520E6">
          <w:rPr>
            <w:noProof/>
            <w:webHidden/>
          </w:rPr>
          <w:t>9</w:t>
        </w:r>
        <w:r w:rsidR="001A1787">
          <w:rPr>
            <w:noProof/>
            <w:webHidden/>
          </w:rPr>
          <w:fldChar w:fldCharType="end"/>
        </w:r>
      </w:hyperlink>
    </w:p>
    <w:p w:rsidR="001A1787"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508020" w:history="1">
        <w:r w:rsidR="001A1787" w:rsidRPr="00820DF6">
          <w:rPr>
            <w:rStyle w:val="Hyperlink"/>
            <w:b/>
            <w:noProof/>
          </w:rPr>
          <w:t>Figure 5.</w:t>
        </w:r>
        <w:r w:rsidR="001A1787" w:rsidRPr="00820DF6">
          <w:rPr>
            <w:rStyle w:val="Hyperlink"/>
            <w:noProof/>
          </w:rPr>
          <w:t xml:space="preserve"> Proposed approach to assessing critical component importance with multi-commodity impacts on network vulnerability.</w:t>
        </w:r>
        <w:r w:rsidR="001A1787">
          <w:rPr>
            <w:noProof/>
            <w:webHidden/>
          </w:rPr>
          <w:tab/>
        </w:r>
        <w:r w:rsidR="001A1787">
          <w:rPr>
            <w:noProof/>
            <w:webHidden/>
          </w:rPr>
          <w:fldChar w:fldCharType="begin"/>
        </w:r>
        <w:r w:rsidR="001A1787">
          <w:rPr>
            <w:noProof/>
            <w:webHidden/>
          </w:rPr>
          <w:instrText xml:space="preserve"> PAGEREF _Toc455508020 \h </w:instrText>
        </w:r>
        <w:r w:rsidR="001A1787">
          <w:rPr>
            <w:noProof/>
            <w:webHidden/>
          </w:rPr>
        </w:r>
        <w:r w:rsidR="001A1787">
          <w:rPr>
            <w:noProof/>
            <w:webHidden/>
          </w:rPr>
          <w:fldChar w:fldCharType="separate"/>
        </w:r>
        <w:r w:rsidR="000520E6">
          <w:rPr>
            <w:noProof/>
            <w:webHidden/>
          </w:rPr>
          <w:t>18</w:t>
        </w:r>
        <w:r w:rsidR="001A1787">
          <w:rPr>
            <w:noProof/>
            <w:webHidden/>
          </w:rPr>
          <w:fldChar w:fldCharType="end"/>
        </w:r>
      </w:hyperlink>
    </w:p>
    <w:p w:rsidR="001A1787"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508021" w:history="1">
        <w:r w:rsidR="001A1787" w:rsidRPr="00820DF6">
          <w:rPr>
            <w:rStyle w:val="Hyperlink"/>
            <w:b/>
            <w:noProof/>
          </w:rPr>
          <w:t>Figure 6.</w:t>
        </w:r>
        <w:r w:rsidR="001A1787" w:rsidRPr="00820DF6">
          <w:rPr>
            <w:rStyle w:val="Hyperlink"/>
            <w:noProof/>
          </w:rPr>
          <w:t>Commodity 1 (left) and Commodity 2 (right) of source (blue) and sink (red) locations for the modified SwRail network</w:t>
        </w:r>
        <w:r w:rsidR="001A1787">
          <w:rPr>
            <w:noProof/>
            <w:webHidden/>
          </w:rPr>
          <w:tab/>
        </w:r>
        <w:r w:rsidR="001A1787">
          <w:rPr>
            <w:noProof/>
            <w:webHidden/>
          </w:rPr>
          <w:fldChar w:fldCharType="begin"/>
        </w:r>
        <w:r w:rsidR="001A1787">
          <w:rPr>
            <w:noProof/>
            <w:webHidden/>
          </w:rPr>
          <w:instrText xml:space="preserve"> PAGEREF _Toc455508021 \h </w:instrText>
        </w:r>
        <w:r w:rsidR="001A1787">
          <w:rPr>
            <w:noProof/>
            <w:webHidden/>
          </w:rPr>
        </w:r>
        <w:r w:rsidR="001A1787">
          <w:rPr>
            <w:noProof/>
            <w:webHidden/>
          </w:rPr>
          <w:fldChar w:fldCharType="separate"/>
        </w:r>
        <w:r w:rsidR="000520E6">
          <w:rPr>
            <w:noProof/>
            <w:webHidden/>
          </w:rPr>
          <w:t>28</w:t>
        </w:r>
        <w:r w:rsidR="001A1787">
          <w:rPr>
            <w:noProof/>
            <w:webHidden/>
          </w:rPr>
          <w:fldChar w:fldCharType="end"/>
        </w:r>
      </w:hyperlink>
    </w:p>
    <w:p w:rsidR="001A1787"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508022" w:history="1">
        <w:r w:rsidR="001A1787" w:rsidRPr="00820DF6">
          <w:rPr>
            <w:rStyle w:val="Hyperlink"/>
            <w:b/>
            <w:noProof/>
          </w:rPr>
          <w:t>Figure 7.</w:t>
        </w:r>
        <w:r w:rsidR="001A1787" w:rsidRPr="00820DF6">
          <w:rPr>
            <w:rStyle w:val="Hyperlink"/>
            <w:noProof/>
          </w:rPr>
          <w:t xml:space="preserve"> Commodities 1-9 Sink/Source locations of the modified SwRail network.</w:t>
        </w:r>
        <w:r w:rsidR="001A1787">
          <w:rPr>
            <w:noProof/>
            <w:webHidden/>
          </w:rPr>
          <w:tab/>
        </w:r>
        <w:r w:rsidR="001A1787">
          <w:rPr>
            <w:noProof/>
            <w:webHidden/>
          </w:rPr>
          <w:fldChar w:fldCharType="begin"/>
        </w:r>
        <w:r w:rsidR="001A1787">
          <w:rPr>
            <w:noProof/>
            <w:webHidden/>
          </w:rPr>
          <w:instrText xml:space="preserve"> PAGEREF _Toc455508022 \h </w:instrText>
        </w:r>
        <w:r w:rsidR="001A1787">
          <w:rPr>
            <w:noProof/>
            <w:webHidden/>
          </w:rPr>
        </w:r>
        <w:r w:rsidR="001A1787">
          <w:rPr>
            <w:noProof/>
            <w:webHidden/>
          </w:rPr>
          <w:fldChar w:fldCharType="separate"/>
        </w:r>
        <w:r w:rsidR="000520E6">
          <w:rPr>
            <w:noProof/>
            <w:webHidden/>
          </w:rPr>
          <w:t>29</w:t>
        </w:r>
        <w:r w:rsidR="001A1787">
          <w:rPr>
            <w:noProof/>
            <w:webHidden/>
          </w:rPr>
          <w:fldChar w:fldCharType="end"/>
        </w:r>
      </w:hyperlink>
    </w:p>
    <w:p w:rsidR="001A1787"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508023" w:history="1">
        <w:r w:rsidR="001A1787" w:rsidRPr="00820DF6">
          <w:rPr>
            <w:rStyle w:val="Hyperlink"/>
            <w:b/>
            <w:noProof/>
          </w:rPr>
          <w:t>Figure 8.</w:t>
        </w:r>
        <w:r w:rsidR="001A1787" w:rsidRPr="00820DF6">
          <w:rPr>
            <w:rStyle w:val="Hyperlink"/>
            <w:noProof/>
          </w:rPr>
          <w:t xml:space="preserve"> Commodities 10-20 (except 15 and 17 since no demand present) of the modified SwRail Network.</w:t>
        </w:r>
        <w:r w:rsidR="001A1787">
          <w:rPr>
            <w:noProof/>
            <w:webHidden/>
          </w:rPr>
          <w:tab/>
        </w:r>
        <w:r w:rsidR="001A1787">
          <w:rPr>
            <w:noProof/>
            <w:webHidden/>
          </w:rPr>
          <w:fldChar w:fldCharType="begin"/>
        </w:r>
        <w:r w:rsidR="001A1787">
          <w:rPr>
            <w:noProof/>
            <w:webHidden/>
          </w:rPr>
          <w:instrText xml:space="preserve"> PAGEREF _Toc455508023 \h </w:instrText>
        </w:r>
        <w:r w:rsidR="001A1787">
          <w:rPr>
            <w:noProof/>
            <w:webHidden/>
          </w:rPr>
        </w:r>
        <w:r w:rsidR="001A1787">
          <w:rPr>
            <w:noProof/>
            <w:webHidden/>
          </w:rPr>
          <w:fldChar w:fldCharType="separate"/>
        </w:r>
        <w:r w:rsidR="000520E6">
          <w:rPr>
            <w:noProof/>
            <w:webHidden/>
          </w:rPr>
          <w:t>30</w:t>
        </w:r>
        <w:r w:rsidR="001A1787">
          <w:rPr>
            <w:noProof/>
            <w:webHidden/>
          </w:rPr>
          <w:fldChar w:fldCharType="end"/>
        </w:r>
      </w:hyperlink>
    </w:p>
    <w:p w:rsidR="001A1787"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508024" w:history="1">
        <w:r w:rsidR="001A1787" w:rsidRPr="00820DF6">
          <w:rPr>
            <w:rStyle w:val="Hyperlink"/>
            <w:b/>
            <w:noProof/>
          </w:rPr>
          <w:t>Figure 9.</w:t>
        </w:r>
        <w:r w:rsidR="001A1787" w:rsidRPr="00820DF6">
          <w:rPr>
            <w:rStyle w:val="Hyperlink"/>
            <w:noProof/>
          </w:rPr>
          <w:t xml:space="preserve"> Side by side comparison of sink/source location (left) to baseline network flow (right) of commodity 1.</w:t>
        </w:r>
        <w:r w:rsidR="001A1787">
          <w:rPr>
            <w:noProof/>
            <w:webHidden/>
          </w:rPr>
          <w:tab/>
        </w:r>
        <w:r w:rsidR="001A1787">
          <w:rPr>
            <w:noProof/>
            <w:webHidden/>
          </w:rPr>
          <w:fldChar w:fldCharType="begin"/>
        </w:r>
        <w:r w:rsidR="001A1787">
          <w:rPr>
            <w:noProof/>
            <w:webHidden/>
          </w:rPr>
          <w:instrText xml:space="preserve"> PAGEREF _Toc455508024 \h </w:instrText>
        </w:r>
        <w:r w:rsidR="001A1787">
          <w:rPr>
            <w:noProof/>
            <w:webHidden/>
          </w:rPr>
        </w:r>
        <w:r w:rsidR="001A1787">
          <w:rPr>
            <w:noProof/>
            <w:webHidden/>
          </w:rPr>
          <w:fldChar w:fldCharType="separate"/>
        </w:r>
        <w:r w:rsidR="000520E6">
          <w:rPr>
            <w:noProof/>
            <w:webHidden/>
          </w:rPr>
          <w:t>35</w:t>
        </w:r>
        <w:r w:rsidR="001A1787">
          <w:rPr>
            <w:noProof/>
            <w:webHidden/>
          </w:rPr>
          <w:fldChar w:fldCharType="end"/>
        </w:r>
      </w:hyperlink>
    </w:p>
    <w:p w:rsidR="001A1787"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508025" w:history="1">
        <w:r w:rsidR="001A1787" w:rsidRPr="00820DF6">
          <w:rPr>
            <w:rStyle w:val="Hyperlink"/>
            <w:b/>
            <w:noProof/>
          </w:rPr>
          <w:t>Figure 10.</w:t>
        </w:r>
        <w:r w:rsidR="001A1787" w:rsidRPr="00820DF6">
          <w:rPr>
            <w:rStyle w:val="Hyperlink"/>
            <w:noProof/>
          </w:rPr>
          <w:t xml:space="preserve"> Side by side comparison of sink/source location (left) to baseline network flow (right) of commodity 2</w:t>
        </w:r>
        <w:r w:rsidR="001A1787">
          <w:rPr>
            <w:noProof/>
            <w:webHidden/>
          </w:rPr>
          <w:tab/>
        </w:r>
        <w:r w:rsidR="001A1787">
          <w:rPr>
            <w:noProof/>
            <w:webHidden/>
          </w:rPr>
          <w:fldChar w:fldCharType="begin"/>
        </w:r>
        <w:r w:rsidR="001A1787">
          <w:rPr>
            <w:noProof/>
            <w:webHidden/>
          </w:rPr>
          <w:instrText xml:space="preserve"> PAGEREF _Toc455508025 \h </w:instrText>
        </w:r>
        <w:r w:rsidR="001A1787">
          <w:rPr>
            <w:noProof/>
            <w:webHidden/>
          </w:rPr>
        </w:r>
        <w:r w:rsidR="001A1787">
          <w:rPr>
            <w:noProof/>
            <w:webHidden/>
          </w:rPr>
          <w:fldChar w:fldCharType="separate"/>
        </w:r>
        <w:r w:rsidR="000520E6">
          <w:rPr>
            <w:noProof/>
            <w:webHidden/>
          </w:rPr>
          <w:t>36</w:t>
        </w:r>
        <w:r w:rsidR="001A1787">
          <w:rPr>
            <w:noProof/>
            <w:webHidden/>
          </w:rPr>
          <w:fldChar w:fldCharType="end"/>
        </w:r>
      </w:hyperlink>
    </w:p>
    <w:p w:rsidR="001A1787"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508026" w:history="1">
        <w:r w:rsidR="001A1787" w:rsidRPr="00820DF6">
          <w:rPr>
            <w:rStyle w:val="Hyperlink"/>
            <w:b/>
            <w:iCs/>
            <w:noProof/>
          </w:rPr>
          <w:t>Figure 11.</w:t>
        </w:r>
        <w:r w:rsidR="001A1787" w:rsidRPr="00820DF6">
          <w:rPr>
            <w:rStyle w:val="Hyperlink"/>
            <w:iCs/>
            <w:noProof/>
          </w:rPr>
          <w:t xml:space="preserve"> Commodity groups 1-9 of baseline network flow shown in red.</w:t>
        </w:r>
        <w:r w:rsidR="001A1787">
          <w:rPr>
            <w:noProof/>
            <w:webHidden/>
          </w:rPr>
          <w:tab/>
        </w:r>
        <w:r w:rsidR="001A1787">
          <w:rPr>
            <w:noProof/>
            <w:webHidden/>
          </w:rPr>
          <w:fldChar w:fldCharType="begin"/>
        </w:r>
        <w:r w:rsidR="001A1787">
          <w:rPr>
            <w:noProof/>
            <w:webHidden/>
          </w:rPr>
          <w:instrText xml:space="preserve"> PAGEREF _Toc455508026 \h </w:instrText>
        </w:r>
        <w:r w:rsidR="001A1787">
          <w:rPr>
            <w:noProof/>
            <w:webHidden/>
          </w:rPr>
        </w:r>
        <w:r w:rsidR="001A1787">
          <w:rPr>
            <w:noProof/>
            <w:webHidden/>
          </w:rPr>
          <w:fldChar w:fldCharType="separate"/>
        </w:r>
        <w:r w:rsidR="000520E6">
          <w:rPr>
            <w:noProof/>
            <w:webHidden/>
          </w:rPr>
          <w:t>37</w:t>
        </w:r>
        <w:r w:rsidR="001A1787">
          <w:rPr>
            <w:noProof/>
            <w:webHidden/>
          </w:rPr>
          <w:fldChar w:fldCharType="end"/>
        </w:r>
      </w:hyperlink>
    </w:p>
    <w:p w:rsidR="001A1787"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508027" w:history="1">
        <w:r w:rsidR="001A1787" w:rsidRPr="00820DF6">
          <w:rPr>
            <w:rStyle w:val="Hyperlink"/>
            <w:b/>
            <w:noProof/>
          </w:rPr>
          <w:t>Figure 12.</w:t>
        </w:r>
        <w:r w:rsidR="001A1787" w:rsidRPr="00820DF6">
          <w:rPr>
            <w:rStyle w:val="Hyperlink"/>
            <w:noProof/>
          </w:rPr>
          <w:t xml:space="preserve"> Commodity groups 10-20 (except 15, 17) of baseline network flow.</w:t>
        </w:r>
        <w:r w:rsidR="001A1787">
          <w:rPr>
            <w:noProof/>
            <w:webHidden/>
          </w:rPr>
          <w:tab/>
        </w:r>
        <w:r w:rsidR="001A1787">
          <w:rPr>
            <w:noProof/>
            <w:webHidden/>
          </w:rPr>
          <w:fldChar w:fldCharType="begin"/>
        </w:r>
        <w:r w:rsidR="001A1787">
          <w:rPr>
            <w:noProof/>
            <w:webHidden/>
          </w:rPr>
          <w:instrText xml:space="preserve"> PAGEREF _Toc455508027 \h </w:instrText>
        </w:r>
        <w:r w:rsidR="001A1787">
          <w:rPr>
            <w:noProof/>
            <w:webHidden/>
          </w:rPr>
        </w:r>
        <w:r w:rsidR="001A1787">
          <w:rPr>
            <w:noProof/>
            <w:webHidden/>
          </w:rPr>
          <w:fldChar w:fldCharType="separate"/>
        </w:r>
        <w:r w:rsidR="000520E6">
          <w:rPr>
            <w:noProof/>
            <w:webHidden/>
          </w:rPr>
          <w:t>38</w:t>
        </w:r>
        <w:r w:rsidR="001A1787">
          <w:rPr>
            <w:noProof/>
            <w:webHidden/>
          </w:rPr>
          <w:fldChar w:fldCharType="end"/>
        </w:r>
      </w:hyperlink>
    </w:p>
    <w:p w:rsidR="001A1787"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508028" w:history="1">
        <w:r w:rsidR="001A1787" w:rsidRPr="00820DF6">
          <w:rPr>
            <w:rStyle w:val="Hyperlink"/>
            <w:b/>
            <w:noProof/>
          </w:rPr>
          <w:t>Figure 13.</w:t>
        </w:r>
        <w:r w:rsidR="001A1787" w:rsidRPr="00820DF6">
          <w:rPr>
            <w:rStyle w:val="Hyperlink"/>
            <w:noProof/>
          </w:rPr>
          <w:t xml:space="preserve"> Histogram of all 20 commodity groups (except 15 and 17) of unmet demand % change &gt; 0.</w:t>
        </w:r>
        <w:r w:rsidR="001A1787">
          <w:rPr>
            <w:noProof/>
            <w:webHidden/>
          </w:rPr>
          <w:tab/>
        </w:r>
        <w:r w:rsidR="001A1787">
          <w:rPr>
            <w:noProof/>
            <w:webHidden/>
          </w:rPr>
          <w:fldChar w:fldCharType="begin"/>
        </w:r>
        <w:r w:rsidR="001A1787">
          <w:rPr>
            <w:noProof/>
            <w:webHidden/>
          </w:rPr>
          <w:instrText xml:space="preserve"> PAGEREF _Toc455508028 \h </w:instrText>
        </w:r>
        <w:r w:rsidR="001A1787">
          <w:rPr>
            <w:noProof/>
            <w:webHidden/>
          </w:rPr>
        </w:r>
        <w:r w:rsidR="001A1787">
          <w:rPr>
            <w:noProof/>
            <w:webHidden/>
          </w:rPr>
          <w:fldChar w:fldCharType="separate"/>
        </w:r>
        <w:r w:rsidR="000520E6">
          <w:rPr>
            <w:noProof/>
            <w:webHidden/>
          </w:rPr>
          <w:t>42</w:t>
        </w:r>
        <w:r w:rsidR="001A1787">
          <w:rPr>
            <w:noProof/>
            <w:webHidden/>
          </w:rPr>
          <w:fldChar w:fldCharType="end"/>
        </w:r>
      </w:hyperlink>
    </w:p>
    <w:p w:rsidR="001A1787"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508029" w:history="1">
        <w:r w:rsidR="001A1787" w:rsidRPr="00820DF6">
          <w:rPr>
            <w:rStyle w:val="Hyperlink"/>
            <w:b/>
            <w:noProof/>
          </w:rPr>
          <w:t>Figure 14</w:t>
        </w:r>
        <w:r w:rsidR="001A1787" w:rsidRPr="00820DF6">
          <w:rPr>
            <w:rStyle w:val="Hyperlink"/>
            <w:noProof/>
          </w:rPr>
          <w:t>. Histogram of 20 commodity groups (except 15 and 17) of net change in link usage capacity count.</w:t>
        </w:r>
        <w:r w:rsidR="001A1787">
          <w:rPr>
            <w:noProof/>
            <w:webHidden/>
          </w:rPr>
          <w:tab/>
        </w:r>
        <w:r w:rsidR="001A1787">
          <w:rPr>
            <w:noProof/>
            <w:webHidden/>
          </w:rPr>
          <w:fldChar w:fldCharType="begin"/>
        </w:r>
        <w:r w:rsidR="001A1787">
          <w:rPr>
            <w:noProof/>
            <w:webHidden/>
          </w:rPr>
          <w:instrText xml:space="preserve"> PAGEREF _Toc455508029 \h </w:instrText>
        </w:r>
        <w:r w:rsidR="001A1787">
          <w:rPr>
            <w:noProof/>
            <w:webHidden/>
          </w:rPr>
        </w:r>
        <w:r w:rsidR="001A1787">
          <w:rPr>
            <w:noProof/>
            <w:webHidden/>
          </w:rPr>
          <w:fldChar w:fldCharType="separate"/>
        </w:r>
        <w:r w:rsidR="000520E6">
          <w:rPr>
            <w:noProof/>
            <w:webHidden/>
          </w:rPr>
          <w:t>43</w:t>
        </w:r>
        <w:r w:rsidR="001A1787">
          <w:rPr>
            <w:noProof/>
            <w:webHidden/>
          </w:rPr>
          <w:fldChar w:fldCharType="end"/>
        </w:r>
      </w:hyperlink>
    </w:p>
    <w:p w:rsidR="001A1787"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508030" w:history="1">
        <w:r w:rsidR="001A1787" w:rsidRPr="00820DF6">
          <w:rPr>
            <w:rStyle w:val="Hyperlink"/>
            <w:b/>
            <w:noProof/>
          </w:rPr>
          <w:t>Figure 15.</w:t>
        </w:r>
        <w:r w:rsidR="001A1787" w:rsidRPr="00820DF6">
          <w:rPr>
            <w:rStyle w:val="Hyperlink"/>
            <w:noProof/>
          </w:rPr>
          <w:t xml:space="preserve"> Link Usage Count &gt; 90% vs. Unmet Demand %, non-zero values of unmet percentage. Pearson’s coefficient and p-value are shown as well as a least-square lines plotted for each commodity.</w:t>
        </w:r>
        <w:r w:rsidR="001A1787">
          <w:rPr>
            <w:noProof/>
            <w:webHidden/>
          </w:rPr>
          <w:tab/>
        </w:r>
        <w:r w:rsidR="001A1787">
          <w:rPr>
            <w:noProof/>
            <w:webHidden/>
          </w:rPr>
          <w:fldChar w:fldCharType="begin"/>
        </w:r>
        <w:r w:rsidR="001A1787">
          <w:rPr>
            <w:noProof/>
            <w:webHidden/>
          </w:rPr>
          <w:instrText xml:space="preserve"> PAGEREF _Toc455508030 \h </w:instrText>
        </w:r>
        <w:r w:rsidR="001A1787">
          <w:rPr>
            <w:noProof/>
            <w:webHidden/>
          </w:rPr>
        </w:r>
        <w:r w:rsidR="001A1787">
          <w:rPr>
            <w:noProof/>
            <w:webHidden/>
          </w:rPr>
          <w:fldChar w:fldCharType="separate"/>
        </w:r>
        <w:r w:rsidR="000520E6">
          <w:rPr>
            <w:noProof/>
            <w:webHidden/>
          </w:rPr>
          <w:t>45</w:t>
        </w:r>
        <w:r w:rsidR="001A1787">
          <w:rPr>
            <w:noProof/>
            <w:webHidden/>
          </w:rPr>
          <w:fldChar w:fldCharType="end"/>
        </w:r>
      </w:hyperlink>
    </w:p>
    <w:p w:rsidR="001A1787"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508031" w:history="1">
        <w:r w:rsidR="001A1787" w:rsidRPr="00820DF6">
          <w:rPr>
            <w:rStyle w:val="Hyperlink"/>
            <w:b/>
            <w:noProof/>
          </w:rPr>
          <w:t>Figure 16.</w:t>
        </w:r>
        <w:r w:rsidR="001A1787" w:rsidRPr="00820DF6">
          <w:rPr>
            <w:rStyle w:val="Hyperlink"/>
            <w:noProof/>
          </w:rPr>
          <w:t xml:space="preserve"> Total unmet demand percentage performance for SwRail Network.</w:t>
        </w:r>
        <w:r w:rsidR="001A1787">
          <w:rPr>
            <w:noProof/>
            <w:webHidden/>
          </w:rPr>
          <w:tab/>
        </w:r>
        <w:r w:rsidR="001A1787">
          <w:rPr>
            <w:noProof/>
            <w:webHidden/>
          </w:rPr>
          <w:fldChar w:fldCharType="begin"/>
        </w:r>
        <w:r w:rsidR="001A1787">
          <w:rPr>
            <w:noProof/>
            <w:webHidden/>
          </w:rPr>
          <w:instrText xml:space="preserve"> PAGEREF _Toc455508031 \h </w:instrText>
        </w:r>
        <w:r w:rsidR="001A1787">
          <w:rPr>
            <w:noProof/>
            <w:webHidden/>
          </w:rPr>
        </w:r>
        <w:r w:rsidR="001A1787">
          <w:rPr>
            <w:noProof/>
            <w:webHidden/>
          </w:rPr>
          <w:fldChar w:fldCharType="separate"/>
        </w:r>
        <w:r w:rsidR="000520E6">
          <w:rPr>
            <w:noProof/>
            <w:webHidden/>
          </w:rPr>
          <w:t>55</w:t>
        </w:r>
        <w:r w:rsidR="001A1787">
          <w:rPr>
            <w:noProof/>
            <w:webHidden/>
          </w:rPr>
          <w:fldChar w:fldCharType="end"/>
        </w:r>
      </w:hyperlink>
    </w:p>
    <w:p w:rsidR="001A1787"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508032" w:history="1">
        <w:r w:rsidR="001A1787" w:rsidRPr="00820DF6">
          <w:rPr>
            <w:rStyle w:val="Hyperlink"/>
            <w:b/>
            <w:noProof/>
          </w:rPr>
          <w:t>Figure 17.</w:t>
        </w:r>
        <w:r w:rsidR="001A1787" w:rsidRPr="00820DF6">
          <w:rPr>
            <w:rStyle w:val="Hyperlink"/>
            <w:noProof/>
          </w:rPr>
          <w:t xml:space="preserve"> Total overall link usage performance (left) for SwRail network.</w:t>
        </w:r>
        <w:r w:rsidR="001A1787">
          <w:rPr>
            <w:noProof/>
            <w:webHidden/>
          </w:rPr>
          <w:tab/>
        </w:r>
        <w:r w:rsidR="001A1787">
          <w:rPr>
            <w:noProof/>
            <w:webHidden/>
          </w:rPr>
          <w:fldChar w:fldCharType="begin"/>
        </w:r>
        <w:r w:rsidR="001A1787">
          <w:rPr>
            <w:noProof/>
            <w:webHidden/>
          </w:rPr>
          <w:instrText xml:space="preserve"> PAGEREF _Toc455508032 \h </w:instrText>
        </w:r>
        <w:r w:rsidR="001A1787">
          <w:rPr>
            <w:noProof/>
            <w:webHidden/>
          </w:rPr>
        </w:r>
        <w:r w:rsidR="001A1787">
          <w:rPr>
            <w:noProof/>
            <w:webHidden/>
          </w:rPr>
          <w:fldChar w:fldCharType="separate"/>
        </w:r>
        <w:r w:rsidR="000520E6">
          <w:rPr>
            <w:noProof/>
            <w:webHidden/>
          </w:rPr>
          <w:t>55</w:t>
        </w:r>
        <w:r w:rsidR="001A1787">
          <w:rPr>
            <w:noProof/>
            <w:webHidden/>
          </w:rPr>
          <w:fldChar w:fldCharType="end"/>
        </w:r>
      </w:hyperlink>
    </w:p>
    <w:p w:rsidR="001A1787"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508033" w:history="1">
        <w:r w:rsidR="001A1787" w:rsidRPr="00820DF6">
          <w:rPr>
            <w:rStyle w:val="Hyperlink"/>
            <w:b/>
            <w:noProof/>
          </w:rPr>
          <w:t>Figure 18.</w:t>
        </w:r>
        <w:r w:rsidR="001A1787" w:rsidRPr="00820DF6">
          <w:rPr>
            <w:rStyle w:val="Hyperlink"/>
            <w:noProof/>
          </w:rPr>
          <w:t xml:space="preserve"> TOPSIS scores mapped on SwRail network for unmet demand percentage and SIOT weights.</w:t>
        </w:r>
        <w:r w:rsidR="001A1787">
          <w:rPr>
            <w:noProof/>
            <w:webHidden/>
          </w:rPr>
          <w:tab/>
        </w:r>
        <w:r w:rsidR="001A1787">
          <w:rPr>
            <w:noProof/>
            <w:webHidden/>
          </w:rPr>
          <w:fldChar w:fldCharType="begin"/>
        </w:r>
        <w:r w:rsidR="001A1787">
          <w:rPr>
            <w:noProof/>
            <w:webHidden/>
          </w:rPr>
          <w:instrText xml:space="preserve"> PAGEREF _Toc455508033 \h </w:instrText>
        </w:r>
        <w:r w:rsidR="001A1787">
          <w:rPr>
            <w:noProof/>
            <w:webHidden/>
          </w:rPr>
        </w:r>
        <w:r w:rsidR="001A1787">
          <w:rPr>
            <w:noProof/>
            <w:webHidden/>
          </w:rPr>
          <w:fldChar w:fldCharType="separate"/>
        </w:r>
        <w:r w:rsidR="000520E6">
          <w:rPr>
            <w:noProof/>
            <w:webHidden/>
          </w:rPr>
          <w:t>57</w:t>
        </w:r>
        <w:r w:rsidR="001A1787">
          <w:rPr>
            <w:noProof/>
            <w:webHidden/>
          </w:rPr>
          <w:fldChar w:fldCharType="end"/>
        </w:r>
      </w:hyperlink>
    </w:p>
    <w:p w:rsidR="001A1787"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508034" w:history="1">
        <w:r w:rsidR="001A1787" w:rsidRPr="00820DF6">
          <w:rPr>
            <w:rStyle w:val="Hyperlink"/>
            <w:b/>
            <w:noProof/>
          </w:rPr>
          <w:t>Figure 19.</w:t>
        </w:r>
        <w:r w:rsidR="001A1787" w:rsidRPr="00820DF6">
          <w:rPr>
            <w:rStyle w:val="Hyperlink"/>
            <w:noProof/>
          </w:rPr>
          <w:t xml:space="preserve"> TOPSIS scores mapped on SwRail network for unmet demand percentage and equal weights.</w:t>
        </w:r>
        <w:r w:rsidR="001A1787">
          <w:rPr>
            <w:noProof/>
            <w:webHidden/>
          </w:rPr>
          <w:tab/>
        </w:r>
        <w:r w:rsidR="001A1787">
          <w:rPr>
            <w:noProof/>
            <w:webHidden/>
          </w:rPr>
          <w:fldChar w:fldCharType="begin"/>
        </w:r>
        <w:r w:rsidR="001A1787">
          <w:rPr>
            <w:noProof/>
            <w:webHidden/>
          </w:rPr>
          <w:instrText xml:space="preserve"> PAGEREF _Toc455508034 \h </w:instrText>
        </w:r>
        <w:r w:rsidR="001A1787">
          <w:rPr>
            <w:noProof/>
            <w:webHidden/>
          </w:rPr>
        </w:r>
        <w:r w:rsidR="001A1787">
          <w:rPr>
            <w:noProof/>
            <w:webHidden/>
          </w:rPr>
          <w:fldChar w:fldCharType="separate"/>
        </w:r>
        <w:r w:rsidR="000520E6">
          <w:rPr>
            <w:noProof/>
            <w:webHidden/>
          </w:rPr>
          <w:t>57</w:t>
        </w:r>
        <w:r w:rsidR="001A1787">
          <w:rPr>
            <w:noProof/>
            <w:webHidden/>
          </w:rPr>
          <w:fldChar w:fldCharType="end"/>
        </w:r>
      </w:hyperlink>
    </w:p>
    <w:p w:rsidR="001A1787"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508035" w:history="1">
        <w:r w:rsidR="001A1787" w:rsidRPr="00820DF6">
          <w:rPr>
            <w:rStyle w:val="Hyperlink"/>
            <w:b/>
            <w:noProof/>
          </w:rPr>
          <w:t>Figure 20.</w:t>
        </w:r>
        <w:r w:rsidR="001A1787" w:rsidRPr="00820DF6">
          <w:rPr>
            <w:rStyle w:val="Hyperlink"/>
            <w:noProof/>
          </w:rPr>
          <w:t xml:space="preserve"> TOPSIS scores mapped on SwRail network for link usage &gt; 90% with SIOT weights.</w:t>
        </w:r>
        <w:r w:rsidR="001A1787">
          <w:rPr>
            <w:noProof/>
            <w:webHidden/>
          </w:rPr>
          <w:tab/>
        </w:r>
        <w:r w:rsidR="001A1787">
          <w:rPr>
            <w:noProof/>
            <w:webHidden/>
          </w:rPr>
          <w:fldChar w:fldCharType="begin"/>
        </w:r>
        <w:r w:rsidR="001A1787">
          <w:rPr>
            <w:noProof/>
            <w:webHidden/>
          </w:rPr>
          <w:instrText xml:space="preserve"> PAGEREF _Toc455508035 \h </w:instrText>
        </w:r>
        <w:r w:rsidR="001A1787">
          <w:rPr>
            <w:noProof/>
            <w:webHidden/>
          </w:rPr>
        </w:r>
        <w:r w:rsidR="001A1787">
          <w:rPr>
            <w:noProof/>
            <w:webHidden/>
          </w:rPr>
          <w:fldChar w:fldCharType="separate"/>
        </w:r>
        <w:r w:rsidR="000520E6">
          <w:rPr>
            <w:noProof/>
            <w:webHidden/>
          </w:rPr>
          <w:t>58</w:t>
        </w:r>
        <w:r w:rsidR="001A1787">
          <w:rPr>
            <w:noProof/>
            <w:webHidden/>
          </w:rPr>
          <w:fldChar w:fldCharType="end"/>
        </w:r>
      </w:hyperlink>
    </w:p>
    <w:p w:rsidR="001A1787"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508036" w:history="1">
        <w:r w:rsidR="001A1787" w:rsidRPr="00820DF6">
          <w:rPr>
            <w:rStyle w:val="Hyperlink"/>
            <w:b/>
            <w:noProof/>
          </w:rPr>
          <w:t>Figure 21.</w:t>
        </w:r>
        <w:r w:rsidR="001A1787" w:rsidRPr="00820DF6">
          <w:rPr>
            <w:rStyle w:val="Hyperlink"/>
            <w:noProof/>
          </w:rPr>
          <w:t xml:space="preserve"> TOPSIS scores mapped on SwRail network for link usage &gt; 90% with equal weights.</w:t>
        </w:r>
        <w:r w:rsidR="001A1787">
          <w:rPr>
            <w:noProof/>
            <w:webHidden/>
          </w:rPr>
          <w:tab/>
        </w:r>
        <w:r w:rsidR="001A1787">
          <w:rPr>
            <w:noProof/>
            <w:webHidden/>
          </w:rPr>
          <w:fldChar w:fldCharType="begin"/>
        </w:r>
        <w:r w:rsidR="001A1787">
          <w:rPr>
            <w:noProof/>
            <w:webHidden/>
          </w:rPr>
          <w:instrText xml:space="preserve"> PAGEREF _Toc455508036 \h </w:instrText>
        </w:r>
        <w:r w:rsidR="001A1787">
          <w:rPr>
            <w:noProof/>
            <w:webHidden/>
          </w:rPr>
        </w:r>
        <w:r w:rsidR="001A1787">
          <w:rPr>
            <w:noProof/>
            <w:webHidden/>
          </w:rPr>
          <w:fldChar w:fldCharType="separate"/>
        </w:r>
        <w:r w:rsidR="000520E6">
          <w:rPr>
            <w:noProof/>
            <w:webHidden/>
          </w:rPr>
          <w:t>58</w:t>
        </w:r>
        <w:r w:rsidR="001A1787">
          <w:rPr>
            <w:noProof/>
            <w:webHidden/>
          </w:rPr>
          <w:fldChar w:fldCharType="end"/>
        </w:r>
      </w:hyperlink>
    </w:p>
    <w:p w:rsidR="001A1787" w:rsidRDefault="00100649">
      <w:pPr>
        <w:pStyle w:val="TableofFigures"/>
        <w:tabs>
          <w:tab w:val="right" w:leader="dot" w:pos="8486"/>
        </w:tabs>
        <w:rPr>
          <w:rFonts w:asciiTheme="minorHAnsi" w:eastAsiaTheme="minorEastAsia" w:hAnsiTheme="minorHAnsi" w:cstheme="minorBidi"/>
          <w:bCs w:val="0"/>
          <w:noProof/>
          <w:sz w:val="22"/>
          <w:szCs w:val="22"/>
        </w:rPr>
      </w:pPr>
      <w:hyperlink w:anchor="_Toc455508037" w:history="1">
        <w:r w:rsidR="001A1787" w:rsidRPr="00820DF6">
          <w:rPr>
            <w:rStyle w:val="Hyperlink"/>
            <w:b/>
            <w:noProof/>
          </w:rPr>
          <w:t>Figure 22.</w:t>
        </w:r>
        <w:r w:rsidR="001A1787" w:rsidRPr="00820DF6">
          <w:rPr>
            <w:rStyle w:val="Hyperlink"/>
            <w:noProof/>
          </w:rPr>
          <w:t xml:space="preserve"> TOPSIS results mapped on SwRail network for combined importance measures with the top 5 SIOT commodities.</w:t>
        </w:r>
        <w:r w:rsidR="001A1787">
          <w:rPr>
            <w:noProof/>
            <w:webHidden/>
          </w:rPr>
          <w:tab/>
        </w:r>
        <w:r w:rsidR="001A1787">
          <w:rPr>
            <w:noProof/>
            <w:webHidden/>
          </w:rPr>
          <w:fldChar w:fldCharType="begin"/>
        </w:r>
        <w:r w:rsidR="001A1787">
          <w:rPr>
            <w:noProof/>
            <w:webHidden/>
          </w:rPr>
          <w:instrText xml:space="preserve"> PAGEREF _Toc455508037 \h </w:instrText>
        </w:r>
        <w:r w:rsidR="001A1787">
          <w:rPr>
            <w:noProof/>
            <w:webHidden/>
          </w:rPr>
        </w:r>
        <w:r w:rsidR="001A1787">
          <w:rPr>
            <w:noProof/>
            <w:webHidden/>
          </w:rPr>
          <w:fldChar w:fldCharType="separate"/>
        </w:r>
        <w:r w:rsidR="000520E6">
          <w:rPr>
            <w:noProof/>
            <w:webHidden/>
          </w:rPr>
          <w:t>59</w:t>
        </w:r>
        <w:r w:rsidR="001A1787">
          <w:rPr>
            <w:noProof/>
            <w:webHidden/>
          </w:rPr>
          <w:fldChar w:fldCharType="end"/>
        </w:r>
      </w:hyperlink>
    </w:p>
    <w:p w:rsidR="00E87E98" w:rsidRPr="00E90FB1" w:rsidRDefault="00F3165D" w:rsidP="00E90FB1">
      <w:pPr>
        <w:pStyle w:val="TableofFigures"/>
        <w:tabs>
          <w:tab w:val="right" w:leader="dot" w:pos="8486"/>
        </w:tabs>
        <w:rPr>
          <w:rFonts w:asciiTheme="minorHAnsi" w:eastAsiaTheme="minorEastAsia" w:hAnsiTheme="minorHAnsi" w:cstheme="minorBidi"/>
          <w:bCs w:val="0"/>
          <w:noProof/>
          <w:sz w:val="22"/>
          <w:szCs w:val="22"/>
        </w:rPr>
        <w:sectPr w:rsidR="00E87E98" w:rsidRPr="00E90FB1" w:rsidSect="00704E24">
          <w:pgSz w:w="12240" w:h="15840"/>
          <w:pgMar w:top="1440" w:right="1440" w:bottom="1440" w:left="2304" w:header="720" w:footer="720" w:gutter="0"/>
          <w:pgNumType w:fmt="lowerRoman"/>
          <w:cols w:space="720"/>
          <w:docGrid w:linePitch="360"/>
        </w:sectPr>
      </w:pPr>
      <w:r>
        <w:fldChar w:fldCharType="end"/>
      </w:r>
    </w:p>
    <w:p w:rsidR="00FF5C7B" w:rsidRDefault="00FF5C7B" w:rsidP="00FF5C7B">
      <w:pPr>
        <w:pStyle w:val="Heading1"/>
      </w:pPr>
      <w:bookmarkStart w:id="6" w:name="_Toc455199850"/>
      <w:r>
        <w:lastRenderedPageBreak/>
        <w:t>Abstract</w:t>
      </w:r>
      <w:bookmarkEnd w:id="6"/>
    </w:p>
    <w:p w:rsidR="00FF5C7B" w:rsidRPr="00FF5C7B" w:rsidRDefault="00FF5C7B" w:rsidP="00FF5C7B">
      <w:pPr>
        <w:pStyle w:val="NormalDS"/>
      </w:pPr>
      <w:r w:rsidRPr="00FF5C7B">
        <w:t>Preparedness planning for critical infrastructure networks requires evaluating the impact to the network when its components are disrupted. We extend the well-studied problem of component importance measures in single-commodity networks to multi-commodity networks by integrating a multi-commodity optimization model with a multi-criteria decision analysis tool to evaluate the impact of one-at-a-time component disruptions. We analyze commodity-specific impacts on network performance of a Swedish railway system application to rank critical links.</w:t>
      </w:r>
    </w:p>
    <w:p w:rsidR="00FF5C7B" w:rsidRPr="00FF5C7B" w:rsidRDefault="00FF5C7B" w:rsidP="00FF5C7B">
      <w:pPr>
        <w:sectPr w:rsidR="00FF5C7B" w:rsidRPr="00FF5C7B" w:rsidSect="00704E24">
          <w:pgSz w:w="12240" w:h="15840"/>
          <w:pgMar w:top="1440" w:right="1440" w:bottom="1440" w:left="2304" w:header="720" w:footer="720" w:gutter="0"/>
          <w:pgNumType w:fmt="lowerRoman"/>
          <w:cols w:space="720"/>
          <w:docGrid w:linePitch="360"/>
        </w:sectPr>
      </w:pPr>
    </w:p>
    <w:p w:rsidR="009133B9" w:rsidRDefault="009133B9" w:rsidP="009133B9">
      <w:pPr>
        <w:pStyle w:val="Chapter"/>
      </w:pPr>
      <w:bookmarkStart w:id="7" w:name="_Toc455199851"/>
      <w:r>
        <w:lastRenderedPageBreak/>
        <w:t>Chapter 1</w:t>
      </w:r>
      <w:r w:rsidR="00990507">
        <w:t>.0</w:t>
      </w:r>
      <w:r>
        <w:t xml:space="preserve"> Introduction</w:t>
      </w:r>
      <w:bookmarkEnd w:id="7"/>
    </w:p>
    <w:p w:rsidR="00C40B97" w:rsidRPr="002026CE" w:rsidRDefault="00C40B97" w:rsidP="00E37CCF">
      <w:pPr>
        <w:pStyle w:val="NormalDS"/>
      </w:pPr>
      <w:r w:rsidRPr="002026CE">
        <w:t xml:space="preserve">Critical infrastructure systems such as telecommunications, energy, water, and transportation provide essential services to society. With the advancements in technology, these services are becoming increasingly interdependent and create cascading impacts across systems when disrupted </w:t>
      </w:r>
      <w:r w:rsidRPr="002026CE">
        <w:fldChar w:fldCharType="begin"/>
      </w:r>
      <w:r w:rsidR="00E70DF0">
        <w:instrText xml:space="preserve"> ADDIN EN.CITE &lt;EndNote&gt;&lt;Cite&gt;&lt;Author&gt;Rinaldi&lt;/Author&gt;&lt;Year&gt;2001&lt;/Year&gt;&lt;RecNum&gt;14&lt;/RecNum&gt;&lt;DisplayText&gt;[54]&lt;/DisplayText&gt;&lt;record&gt;&lt;rec-number&gt;14&lt;/rec-number&gt;&lt;foreign-keys&gt;&lt;key app="EN" db-id="paztp9zdsfvtdxe5fsv5z2drfas9t5zwwarw" timestamp="1462909063"&gt;14&lt;/key&gt;&lt;/foreign-keys&gt;&lt;ref-type name="Journal Article"&gt;17&lt;/ref-type&gt;&lt;contributors&gt;&lt;authors&gt;&lt;author&gt;Rinaldi, Steven M&lt;/author&gt;&lt;author&gt;Peerenboom, James P&lt;/author&gt;&lt;author&gt;Kelly, Terrence K&lt;/author&gt;&lt;/authors&gt;&lt;/contributors&gt;&lt;titles&gt;&lt;title&gt;Identifying, understanding, and analyzing critical infrastructure interdependencies&lt;/title&gt;&lt;secondary-title&gt;Control Systems, IEEE&lt;/secondary-title&gt;&lt;/titles&gt;&lt;periodical&gt;&lt;full-title&gt;Control Systems, IEEE&lt;/full-title&gt;&lt;/periodical&gt;&lt;pages&gt;11-25&lt;/pages&gt;&lt;volume&gt;21&lt;/volume&gt;&lt;number&gt;6&lt;/number&gt;&lt;dates&gt;&lt;year&gt;2001&lt;/year&gt;&lt;/dates&gt;&lt;isbn&gt;1066-033X&lt;/isbn&gt;&lt;urls&gt;&lt;/urls&gt;&lt;electronic-resource-num&gt;10.1109/37.969131&lt;/electronic-resource-num&gt;&lt;/record&gt;&lt;/Cite&gt;&lt;/EndNote&gt;</w:instrText>
      </w:r>
      <w:r w:rsidRPr="002026CE">
        <w:fldChar w:fldCharType="separate"/>
      </w:r>
      <w:r w:rsidR="00E70DF0">
        <w:rPr>
          <w:noProof/>
        </w:rPr>
        <w:t>[54]</w:t>
      </w:r>
      <w:r w:rsidRPr="002026CE">
        <w:fldChar w:fldCharType="end"/>
      </w:r>
      <w:r w:rsidRPr="002026CE">
        <w:t xml:space="preserve">. Disruptions can be caused by natural disasters, accidents, worker strikes, terrorist attacks and can cascade across infrastructures, modes, and regions </w:t>
      </w:r>
      <w:r w:rsidRPr="002026CE">
        <w:fldChar w:fldCharType="begin"/>
      </w:r>
      <w:r w:rsidR="00E70DF0">
        <w:instrText xml:space="preserve"> ADDIN EN.CITE &lt;EndNote&gt;&lt;Cite&gt;&lt;Author&gt;NAIC&lt;/Author&gt;&lt;Year&gt;2015&lt;/Year&gt;&lt;RecNum&gt;15&lt;/RecNum&gt;&lt;DisplayText&gt;[45]&lt;/DisplayText&gt;&lt;record&gt;&lt;rec-number&gt;15&lt;/rec-number&gt;&lt;foreign-keys&gt;&lt;key app="EN" db-id="paztp9zdsfvtdxe5fsv5z2drfas9t5zwwarw" timestamp="1462909897"&gt;15&lt;/key&gt;&lt;/foreign-keys&gt;&lt;ref-type name="Government Document"&gt;46&lt;/ref-type&gt;&lt;contributors&gt;&lt;authors&gt;&lt;author&gt;NAIC&lt;/author&gt;&lt;/authors&gt;&lt;secondary-authors&gt;&lt;author&gt;National Infrastructure Advisory Council&lt;/author&gt;&lt;/secondary-authors&gt;&lt;/contributors&gt;&lt;titles&gt;&lt;title&gt;Transportation Sector Resilience&lt;/title&gt;&lt;/titles&gt;&lt;pages&gt;248&lt;/pages&gt;&lt;dates&gt;&lt;year&gt;2015&lt;/year&gt;&lt;/dates&gt;&lt;urls&gt;&lt;related-urls&gt;&lt;url&gt;https://www.dhs.gov/sites/default/files/publications/niac-transportation-resilience-final-report-07-10-15-508.pdf&lt;/url&gt;&lt;/related-urls&gt;&lt;/urls&gt;&lt;custom1&gt;Department of Homeland Security&lt;/custom1&gt;&lt;/record&gt;&lt;/Cite&gt;&lt;/EndNote&gt;</w:instrText>
      </w:r>
      <w:r w:rsidRPr="002026CE">
        <w:fldChar w:fldCharType="separate"/>
      </w:r>
      <w:r w:rsidR="00E70DF0">
        <w:rPr>
          <w:noProof/>
        </w:rPr>
        <w:t>[45]</w:t>
      </w:r>
      <w:r w:rsidRPr="002026CE">
        <w:fldChar w:fldCharType="end"/>
      </w:r>
      <w:r w:rsidRPr="002026CE">
        <w:t xml:space="preserve">. The impact of disruptions can be reflected in the cost of recovery and/or the cost of delays such as Hurricane Sandy which cost over $117 million in debris cleanup or the I-35 W bridge collapse over the Mississippi River which cost an estimated $400,000 per day due to rerouting delays </w:t>
      </w:r>
      <w:r w:rsidRPr="002026CE">
        <w:fldChar w:fldCharType="begin"/>
      </w:r>
      <w:r w:rsidR="00630D1B">
        <w:instrText xml:space="preserve"> ADDIN EN.CITE &lt;EndNote&gt;&lt;Cite&gt;&lt;Author&gt;Lipton&lt;/Author&gt;&lt;Year&gt;2013&lt;/Year&gt;&lt;RecNum&gt;12&lt;/RecNum&gt;&lt;DisplayText&gt;[41, 63]&lt;/DisplayText&gt;&lt;record&gt;&lt;rec-number&gt;12&lt;/rec-number&gt;&lt;foreign-keys&gt;&lt;key app="EN" db-id="paztp9zdsfvtdxe5fsv5z2drfas9t5zwwarw" timestamp="1462908246"&gt;12&lt;/key&gt;&lt;/foreign-keys&gt;&lt;ref-type name="Newspaper Article"&gt;23&lt;/ref-type&gt;&lt;contributors&gt;&lt;authors&gt;&lt;author&gt;Eric Lipton&lt;/author&gt;&lt;/authors&gt;&lt;/contributors&gt;&lt;titles&gt;&lt;title&gt;Cost of Storm-Debris Removal in City Is at Least Twice the U.S. Average&lt;/title&gt;&lt;secondary-title&gt;The New York Times&lt;/secondary-title&gt;&lt;/titles&gt;&lt;number&gt;A23&lt;/number&gt;&lt;dates&gt;&lt;year&gt;2013&lt;/year&gt;&lt;/dates&gt;&lt;urls&gt;&lt;related-urls&gt;&lt;url&gt;http://www.nytimes.com/2013/04/25/nyregion/debris-removal-from-hurricane-sandy-is-more-costly-than-average.html&lt;/url&gt;&lt;/related-urls&gt;&lt;/urls&gt;&lt;/record&gt;&lt;/Cite&gt;&lt;Cite&gt;&lt;Author&gt;Zhu&lt;/Author&gt;&lt;Year&gt;2012&lt;/Year&gt;&lt;RecNum&gt;13&lt;/RecNum&gt;&lt;record&gt;&lt;rec-number&gt;13&lt;/rec-number&gt;&lt;foreign-keys&gt;&lt;key app="EN" db-id="paztp9zdsfvtdxe5fsv5z2drfas9t5zwwarw" timestamp="1462908492"&gt;13&lt;/key&gt;&lt;/foreign-keys&gt;&lt;ref-type name="Book Section"&gt;5&lt;/ref-type&gt;&lt;contributors&gt;&lt;authors&gt;&lt;author&gt;Zhu, Shanjiang&lt;/author&gt;&lt;author&gt;Levinson, David M&lt;/author&gt;&lt;/authors&gt;&lt;/contributors&gt;&lt;titles&gt;&lt;title&gt;Disruptions to transportation networks: a review&lt;/title&gt;&lt;secondary-title&gt;Network reliability in practice&lt;/secondary-title&gt;&lt;/titles&gt;&lt;pages&gt;5-20&lt;/pages&gt;&lt;dates&gt;&lt;year&gt;2012&lt;/year&gt;&lt;/dates&gt;&lt;publisher&gt;Springer&lt;/publisher&gt;&lt;isbn&gt;1461409462&lt;/isbn&gt;&lt;urls&gt;&lt;/urls&gt;&lt;/record&gt;&lt;/Cite&gt;&lt;/EndNote&gt;</w:instrText>
      </w:r>
      <w:r w:rsidRPr="002026CE">
        <w:fldChar w:fldCharType="separate"/>
      </w:r>
      <w:r w:rsidR="00630D1B">
        <w:rPr>
          <w:noProof/>
        </w:rPr>
        <w:t>[41, 63]</w:t>
      </w:r>
      <w:r w:rsidRPr="002026CE">
        <w:fldChar w:fldCharType="end"/>
      </w:r>
      <w:r w:rsidRPr="002026CE">
        <w:t xml:space="preserve">. There is an increasing interest in research and policy “to strengthen and maintain secure, functioning, and resilient critical infrastructure” </w:t>
      </w:r>
      <w:r w:rsidRPr="002026CE">
        <w:fldChar w:fldCharType="begin"/>
      </w:r>
      <w:r w:rsidR="00E70DF0">
        <w:instrText xml:space="preserve"> ADDIN EN.CITE &lt;EndNote&gt;&lt;Cite&gt;&lt;Author&gt;Obama&lt;/Author&gt;&lt;Year&gt;2013&lt;/Year&gt;&lt;RecNum&gt;11&lt;/RecNum&gt;&lt;DisplayText&gt;[49]&lt;/DisplayText&gt;&lt;record&gt;&lt;rec-number&gt;11&lt;/rec-number&gt;&lt;foreign-keys&gt;&lt;key app="EN" db-id="paztp9zdsfvtdxe5fsv5z2drfas9t5zwwarw" timestamp="1462904330"&gt;11&lt;/key&gt;&lt;/foreign-keys&gt;&lt;ref-type name="Directive"&gt;40&lt;/ref-type&gt;&lt;contributors&gt;&lt;authors&gt;&lt;author&gt;Barak Obama&lt;/author&gt;&lt;/authors&gt;&lt;/contributors&gt;&lt;titles&gt;&lt;title&gt;Critical Infrastructure Security and Resilience&lt;/title&gt;&lt;/titles&gt;&lt;volume&gt;Presidential Policy Directive/PPD-21&lt;/volume&gt;&lt;dates&gt;&lt;year&gt;2013&lt;/year&gt;&lt;pub-dates&gt;&lt;date&gt;February 12, 2013&lt;/date&gt;&lt;/pub-dates&gt;&lt;/dates&gt;&lt;urls&gt;&lt;related-urls&gt;&lt;url&gt;https://www.whitehouse.gov/the-press-office/2013/02/12/presidential-policy-directive-critical-infrastructure-security-and-resil&lt;/url&gt;&lt;/related-urls&gt;&lt;/urls&gt;&lt;custom1&gt;The White House&lt;/custom1&gt;&lt;access-date&gt;May 10, 2016&lt;/access-date&gt;&lt;/record&gt;&lt;/Cite&gt;&lt;/EndNote&gt;</w:instrText>
      </w:r>
      <w:r w:rsidRPr="002026CE">
        <w:fldChar w:fldCharType="separate"/>
      </w:r>
      <w:r w:rsidR="00E70DF0">
        <w:rPr>
          <w:noProof/>
        </w:rPr>
        <w:t>[49]</w:t>
      </w:r>
      <w:r w:rsidRPr="002026CE">
        <w:fldChar w:fldCharType="end"/>
      </w:r>
      <w:r w:rsidRPr="002026CE">
        <w:t xml:space="preserve"> with multiple stakeholders and limited ability to adapt to rapidly changing risks </w:t>
      </w:r>
      <w:r w:rsidRPr="002026CE">
        <w:fldChar w:fldCharType="begin"/>
      </w:r>
      <w:r w:rsidR="006357B8">
        <w:instrText xml:space="preserve"> ADDIN EN.CITE &lt;EndNote&gt;&lt;Cite&gt;&lt;Author&gt;DHS&lt;/Author&gt;&lt;Year&gt;2014&lt;/Year&gt;&lt;RecNum&gt;21&lt;/RecNum&gt;&lt;DisplayText&gt;[13]&lt;/DisplayText&gt;&lt;record&gt;&lt;rec-number&gt;21&lt;/rec-number&gt;&lt;foreign-keys&gt;&lt;key app="EN" db-id="paztp9zdsfvtdxe5fsv5z2drfas9t5zwwarw" timestamp="1462914385"&gt;21&lt;/key&gt;&lt;/foreign-keys&gt;&lt;ref-type name="Government Document"&gt;46&lt;/ref-type&gt;&lt;contributors&gt;&lt;authors&gt;&lt;author&gt;DHS&lt;/author&gt;&lt;/authors&gt;&lt;secondary-authors&gt;&lt;author&gt;U.S. Department of Homeland Security&lt;/author&gt;&lt;/secondary-authors&gt;&lt;/contributors&gt;&lt;titles&gt;&lt;title&gt;The 2014 Quadrennial Homeland Security Review&lt;/title&gt;&lt;/titles&gt;&lt;pages&gt;104&lt;/pages&gt;&lt;dates&gt;&lt;year&gt;2014&lt;/year&gt;&lt;/dates&gt;&lt;urls&gt;&lt;related-urls&gt;&lt;url&gt;https://www.dhs.gov/sites/default/files/publications/2014-qhsr-final-508.pdf&lt;/url&gt;&lt;/related-urls&gt;&lt;/urls&gt;&lt;/record&gt;&lt;/Cite&gt;&lt;/EndNote&gt;</w:instrText>
      </w:r>
      <w:r w:rsidRPr="002026CE">
        <w:fldChar w:fldCharType="separate"/>
      </w:r>
      <w:r w:rsidR="006357B8">
        <w:rPr>
          <w:noProof/>
        </w:rPr>
        <w:t>[13]</w:t>
      </w:r>
      <w:r w:rsidRPr="002026CE">
        <w:fldChar w:fldCharType="end"/>
      </w:r>
      <w:r w:rsidRPr="002026CE">
        <w:t xml:space="preserve">. In particular, the continuity of the transportation system is critical for the sustainment of other infrastructure systems and remains especially vulnerable to disruptions due to aging infrastructure </w:t>
      </w:r>
      <w:r w:rsidRPr="002026CE">
        <w:fldChar w:fldCharType="begin"/>
      </w:r>
      <w:r w:rsidR="00E70DF0">
        <w:instrText xml:space="preserve"> ADDIN EN.CITE &lt;EndNote&gt;&lt;Cite&gt;&lt;Author&gt;ASCE&lt;/Author&gt;&lt;Year&gt;2013&lt;/Year&gt;&lt;RecNum&gt;20&lt;/RecNum&gt;&lt;DisplayText&gt;[5, 45]&lt;/DisplayText&gt;&lt;record&gt;&lt;rec-number&gt;20&lt;/rec-number&gt;&lt;foreign-keys&gt;&lt;key app="EN" db-id="paztp9zdsfvtdxe5fsv5z2drfas9t5zwwarw" timestamp="1462913958"&gt;20&lt;/key&gt;&lt;/foreign-keys&gt;&lt;ref-type name="Report"&gt;27&lt;/ref-type&gt;&lt;contributors&gt;&lt;authors&gt;&lt;author&gt;ASCE&lt;/author&gt;&lt;/authors&gt;&lt;/contributors&gt;&lt;titles&gt;&lt;title&gt;2013 Report Card for America&amp;apos;s Infrastructure&lt;/title&gt;&lt;/titles&gt;&lt;pages&gt;74&lt;/pages&gt;&lt;dates&gt;&lt;year&gt;2013&lt;/year&gt;&lt;/dates&gt;&lt;publisher&gt;American Society of Civil Engineers&lt;/publisher&gt;&lt;urls&gt;&lt;related-urls&gt;&lt;url&gt;http://www.infrastructurereportcard.org/wp-content/uploads/2013ReportCardforAmericasInfrastructure.pdf&lt;/url&gt;&lt;/related-urls&gt;&lt;/urls&gt;&lt;/record&gt;&lt;/Cite&gt;&lt;Cite&gt;&lt;Author&gt;NAIC&lt;/Author&gt;&lt;Year&gt;2015&lt;/Year&gt;&lt;RecNum&gt;15&lt;/RecNum&gt;&lt;record&gt;&lt;rec-number&gt;15&lt;/rec-number&gt;&lt;foreign-keys&gt;&lt;key app="EN" db-id="paztp9zdsfvtdxe5fsv5z2drfas9t5zwwarw" timestamp="1462909897"&gt;15&lt;/key&gt;&lt;/foreign-keys&gt;&lt;ref-type name="Government Document"&gt;46&lt;/ref-type&gt;&lt;contributors&gt;&lt;authors&gt;&lt;author&gt;NAIC&lt;/author&gt;&lt;/authors&gt;&lt;secondary-authors&gt;&lt;author&gt;National Infrastructure Advisory Council&lt;/author&gt;&lt;/secondary-authors&gt;&lt;/contributors&gt;&lt;titles&gt;&lt;title&gt;Transportation Sector Resilience&lt;/title&gt;&lt;/titles&gt;&lt;pages&gt;248&lt;/pages&gt;&lt;dates&gt;&lt;year&gt;2015&lt;/year&gt;&lt;/dates&gt;&lt;urls&gt;&lt;related-urls&gt;&lt;url&gt;https://www.dhs.gov/sites/default/files/publications/niac-transportation-resilience-final-report-07-10-15-508.pdf&lt;/url&gt;&lt;/related-urls&gt;&lt;/urls&gt;&lt;custom1&gt;Department of Homeland Security&lt;/custom1&gt;&lt;/record&gt;&lt;/Cite&gt;&lt;/EndNote&gt;</w:instrText>
      </w:r>
      <w:r w:rsidRPr="002026CE">
        <w:fldChar w:fldCharType="separate"/>
      </w:r>
      <w:r w:rsidR="00E70DF0">
        <w:rPr>
          <w:noProof/>
        </w:rPr>
        <w:t>[5, 45]</w:t>
      </w:r>
      <w:r w:rsidRPr="002026CE">
        <w:fldChar w:fldCharType="end"/>
      </w:r>
      <w:r w:rsidRPr="002026CE">
        <w:t>.</w:t>
      </w:r>
    </w:p>
    <w:p w:rsidR="002026CE" w:rsidRDefault="002026CE" w:rsidP="00491728">
      <w:pPr>
        <w:pStyle w:val="NormalDSFirstIndent"/>
      </w:pPr>
      <w:r>
        <w:t xml:space="preserve">Transportation infrastructure is considered vital and fundamental to the United States’ economy for the flow of goods through complex multi-modal networks of over four million miles of highway, 138,500 miles of rail, 11,000 miles of waterway, and an integrated network of airports </w:t>
      </w:r>
      <w:r>
        <w:fldChar w:fldCharType="begin"/>
      </w:r>
      <w:r w:rsidR="00630D1B">
        <w:instrText xml:space="preserve"> ADDIN EN.CITE &lt;EndNote&gt;&lt;Cite&gt;&lt;Author&gt;USDOT&lt;/Author&gt;&lt;Year&gt;2015&lt;/Year&gt;&lt;RecNum&gt;22&lt;/RecNum&gt;&lt;DisplayText&gt;[62]&lt;/DisplayText&gt;&lt;record&gt;&lt;rec-number&gt;22&lt;/rec-number&gt;&lt;foreign-keys&gt;&lt;key app="EN" db-id="paztp9zdsfvtdxe5fsv5z2drfas9t5zwwarw" timestamp="1462914876"&gt;22&lt;/key&gt;&lt;/foreign-keys&gt;&lt;ref-type name="Government Document"&gt;46&lt;/ref-type&gt;&lt;contributors&gt;&lt;authors&gt;&lt;author&gt;USDOT&lt;/author&gt;&lt;/authors&gt;&lt;secondary-authors&gt;&lt;author&gt;U.S. Department of Transportation - Bureau of Transportation Statistics&lt;/author&gt;&lt;/secondary-authors&gt;&lt;/contributors&gt;&lt;titles&gt;&lt;title&gt;Freight Facts and Figures&lt;/title&gt;&lt;/titles&gt;&lt;pages&gt;111&lt;/pages&gt;&lt;dates&gt;&lt;year&gt;2015&lt;/year&gt;&lt;/dates&gt;&lt;urls&gt;&lt;related-urls&gt;&lt;url&gt;http://www.rita.dot.gov/bts/sites/rita.dot.gov.bts/files/FF%26F_complete.pdf&lt;/url&gt;&lt;/related-urls&gt;&lt;/urls&gt;&lt;/record&gt;&lt;/Cite&gt;&lt;/EndNote&gt;</w:instrText>
      </w:r>
      <w:r>
        <w:fldChar w:fldCharType="separate"/>
      </w:r>
      <w:r w:rsidR="00630D1B">
        <w:rPr>
          <w:noProof/>
        </w:rPr>
        <w:t>[62]</w:t>
      </w:r>
      <w:r>
        <w:fldChar w:fldCharType="end"/>
      </w:r>
      <w:r>
        <w:t xml:space="preserve">. In 2013, the U.S. moved a daily average of 55 million tons of freight valued at more than $49 million with trucks carrying the majority of the weight and value of freight </w:t>
      </w:r>
      <w:r>
        <w:fldChar w:fldCharType="begin"/>
      </w:r>
      <w:r w:rsidR="00630D1B">
        <w:instrText xml:space="preserve"> ADDIN EN.CITE &lt;EndNote&gt;&lt;Cite&gt;&lt;Author&gt;USDOT&lt;/Author&gt;&lt;Year&gt;2015&lt;/Year&gt;&lt;RecNum&gt;22&lt;/RecNum&gt;&lt;DisplayText&gt;[62]&lt;/DisplayText&gt;&lt;record&gt;&lt;rec-number&gt;22&lt;/rec-number&gt;&lt;foreign-keys&gt;&lt;key app="EN" db-id="paztp9zdsfvtdxe5fsv5z2drfas9t5zwwarw" timestamp="1462914876"&gt;22&lt;/key&gt;&lt;/foreign-keys&gt;&lt;ref-type name="Government Document"&gt;46&lt;/ref-type&gt;&lt;contributors&gt;&lt;authors&gt;&lt;author&gt;USDOT&lt;/author&gt;&lt;/authors&gt;&lt;secondary-authors&gt;&lt;author&gt;U.S. Department of Transportation - Bureau of Transportation Statistics&lt;/author&gt;&lt;/secondary-authors&gt;&lt;/contributors&gt;&lt;titles&gt;&lt;title&gt;Freight Facts and Figures&lt;/title&gt;&lt;/titles&gt;&lt;pages&gt;111&lt;/pages&gt;&lt;dates&gt;&lt;year&gt;2015&lt;/year&gt;&lt;/dates&gt;&lt;urls&gt;&lt;related-urls&gt;&lt;url&gt;http://www.rita.dot.gov/bts/sites/rita.dot.gov.bts/files/FF%26F_complete.pdf&lt;/url&gt;&lt;/related-urls&gt;&lt;/urls&gt;&lt;/record&gt;&lt;/Cite&gt;&lt;/EndNote&gt;</w:instrText>
      </w:r>
      <w:r>
        <w:fldChar w:fldCharType="separate"/>
      </w:r>
      <w:r w:rsidR="00630D1B">
        <w:rPr>
          <w:noProof/>
        </w:rPr>
        <w:t>[62]</w:t>
      </w:r>
      <w:r>
        <w:fldChar w:fldCharType="end"/>
      </w:r>
      <w:r>
        <w:t xml:space="preserve">. With 42% of major urban highways congested and costing annually over $101 billion in wasted time and fuel, railway networks have experienced a resurgence as an energy-efficient alternative with over $75 billion invested in capital to reinforce the infrastructure since 2009 </w:t>
      </w:r>
      <w:r>
        <w:fldChar w:fldCharType="begin"/>
      </w:r>
      <w:r w:rsidR="006357B8">
        <w:instrText xml:space="preserve"> ADDIN EN.CITE &lt;EndNote&gt;&lt;Cite&gt;&lt;Author&gt;ASCE&lt;/Author&gt;&lt;Year&gt;2013&lt;/Year&gt;&lt;RecNum&gt;20&lt;/RecNum&gt;&lt;DisplayText&gt;[5]&lt;/DisplayText&gt;&lt;record&gt;&lt;rec-number&gt;20&lt;/rec-number&gt;&lt;foreign-keys&gt;&lt;key app="EN" db-id="paztp9zdsfvtdxe5fsv5z2drfas9t5zwwarw" timestamp="1462913958"&gt;20&lt;/key&gt;&lt;/foreign-keys&gt;&lt;ref-type name="Report"&gt;27&lt;/ref-type&gt;&lt;contributors&gt;&lt;authors&gt;&lt;author&gt;ASCE&lt;/author&gt;&lt;/authors&gt;&lt;/contributors&gt;&lt;titles&gt;&lt;title&gt;2013 Report Card for America&amp;apos;s Infrastructure&lt;/title&gt;&lt;/titles&gt;&lt;pages&gt;74&lt;/pages&gt;&lt;dates&gt;&lt;year&gt;2013&lt;/year&gt;&lt;/dates&gt;&lt;publisher&gt;American Society of Civil Engineers&lt;/publisher&gt;&lt;urls&gt;&lt;related-urls&gt;&lt;url&gt;http://www.infrastructurereportcard.org/wp-content/uploads/2013ReportCardforAmericasInfrastructure.pdf&lt;/url&gt;&lt;/related-urls&gt;&lt;/urls&gt;&lt;/record&gt;&lt;/Cite&gt;&lt;/EndNote&gt;</w:instrText>
      </w:r>
      <w:r>
        <w:fldChar w:fldCharType="separate"/>
      </w:r>
      <w:r w:rsidR="006357B8">
        <w:rPr>
          <w:noProof/>
        </w:rPr>
        <w:t>[5]</w:t>
      </w:r>
      <w:r>
        <w:fldChar w:fldCharType="end"/>
      </w:r>
      <w:r>
        <w:t xml:space="preserve">. Recent interest in increasing resilience of critical </w:t>
      </w:r>
      <w:r>
        <w:lastRenderedPageBreak/>
        <w:t xml:space="preserve">infrastructure systems such as the rail network involves more than the current “patch and repair” mindset to maintenance and requires an understanding of the risks associated with disruptions and identifying vulnerabilities within a network </w:t>
      </w:r>
      <w:r>
        <w:fldChar w:fldCharType="begin"/>
      </w:r>
      <w:r w:rsidR="00E70DF0">
        <w:instrText xml:space="preserve"> ADDIN EN.CITE &lt;EndNote&gt;&lt;Cite&gt;&lt;Author&gt;NAIC&lt;/Author&gt;&lt;Year&gt;2015&lt;/Year&gt;&lt;RecNum&gt;15&lt;/RecNum&gt;&lt;DisplayText&gt;[45]&lt;/DisplayText&gt;&lt;record&gt;&lt;rec-number&gt;15&lt;/rec-number&gt;&lt;foreign-keys&gt;&lt;key app="EN" db-id="paztp9zdsfvtdxe5fsv5z2drfas9t5zwwarw" timestamp="1462909897"&gt;15&lt;/key&gt;&lt;/foreign-keys&gt;&lt;ref-type name="Government Document"&gt;46&lt;/ref-type&gt;&lt;contributors&gt;&lt;authors&gt;&lt;author&gt;NAIC&lt;/author&gt;&lt;/authors&gt;&lt;secondary-authors&gt;&lt;author&gt;National Infrastructure Advisory Council&lt;/author&gt;&lt;/secondary-authors&gt;&lt;/contributors&gt;&lt;titles&gt;&lt;title&gt;Transportation Sector Resilience&lt;/title&gt;&lt;/titles&gt;&lt;pages&gt;248&lt;/pages&gt;&lt;dates&gt;&lt;year&gt;2015&lt;/year&gt;&lt;/dates&gt;&lt;urls&gt;&lt;related-urls&gt;&lt;url&gt;https://www.dhs.gov/sites/default/files/publications/niac-transportation-resilience-final-report-07-10-15-508.pdf&lt;/url&gt;&lt;/related-urls&gt;&lt;/urls&gt;&lt;custom1&gt;Department of Homeland Security&lt;/custom1&gt;&lt;/record&gt;&lt;/Cite&gt;&lt;/EndNote&gt;</w:instrText>
      </w:r>
      <w:r>
        <w:fldChar w:fldCharType="separate"/>
      </w:r>
      <w:r w:rsidR="00E70DF0">
        <w:rPr>
          <w:noProof/>
        </w:rPr>
        <w:t>[45]</w:t>
      </w:r>
      <w:r>
        <w:fldChar w:fldCharType="end"/>
      </w:r>
      <w:r>
        <w:t>. With the renewed investment in rail networks, there is a need to increase the performance of the network for immediate gains in operational efficiency and to increase the infrastructure resilience for sustained long-term performance.</w:t>
      </w:r>
    </w:p>
    <w:p w:rsidR="007B60B9" w:rsidRDefault="00990507" w:rsidP="007B60B9">
      <w:pPr>
        <w:pStyle w:val="Heading2"/>
      </w:pPr>
      <w:bookmarkStart w:id="8" w:name="_Toc455199852"/>
      <w:r>
        <w:t xml:space="preserve">1.1 </w:t>
      </w:r>
      <w:r w:rsidR="007B60B9">
        <w:t>Network Vulnerability</w:t>
      </w:r>
      <w:bookmarkEnd w:id="8"/>
    </w:p>
    <w:p w:rsidR="00E37CCF" w:rsidRDefault="00491728" w:rsidP="007B60B9">
      <w:pPr>
        <w:pStyle w:val="NormalDS"/>
      </w:pPr>
      <w:r w:rsidRPr="00E37CCF">
        <w:t xml:space="preserve">In literature, there are many definitions for resilience and we define it here in two dimensions: vulnerability and recoverability as shown in </w:t>
      </w:r>
      <w:r w:rsidR="00B10AB0" w:rsidRPr="00E37CCF">
        <w:fldChar w:fldCharType="begin"/>
      </w:r>
      <w:r w:rsidR="00B10AB0" w:rsidRPr="00E37CCF">
        <w:instrText xml:space="preserve"> REF _Ref454905771 \h  \* MERGEFORMAT </w:instrText>
      </w:r>
      <w:r w:rsidR="00B10AB0" w:rsidRPr="00E37CCF">
        <w:fldChar w:fldCharType="separate"/>
      </w:r>
      <w:r w:rsidR="000520E6" w:rsidRPr="000520E6">
        <w:t>Figure 1</w:t>
      </w:r>
      <w:r w:rsidR="00B10AB0" w:rsidRPr="00E37CCF">
        <w:fldChar w:fldCharType="end"/>
      </w:r>
      <w:r w:rsidR="00B10AB0" w:rsidRPr="00E37CCF">
        <w:t xml:space="preserve"> </w:t>
      </w:r>
      <w:r w:rsidRPr="00E37CCF">
        <w:t>adapted from</w:t>
      </w:r>
      <w:r w:rsidR="00B10AB0" w:rsidRPr="00E37CCF">
        <w:t xml:space="preserve"> Henry and Ramirez-Marquez</w:t>
      </w:r>
      <w:r w:rsidRPr="00E37CCF">
        <w:t xml:space="preserve"> </w:t>
      </w:r>
      <w:r w:rsidRPr="00E37CCF">
        <w:fldChar w:fldCharType="begin"/>
      </w:r>
      <w:r w:rsidR="00DB69F7">
        <w:instrText xml:space="preserve"> ADDIN EN.CITE &lt;EndNote&gt;&lt;Cite&gt;&lt;Author&gt;Henry&lt;/Author&gt;&lt;Year&gt;2012&lt;/Year&gt;&lt;RecNum&gt;39&lt;/RecNum&gt;&lt;DisplayText&gt;[23]&lt;/DisplayText&gt;&lt;record&gt;&lt;rec-number&gt;39&lt;/rec-number&gt;&lt;foreign-keys&gt;&lt;key app="EN" db-id="paztp9zdsfvtdxe5fsv5z2drfas9t5zwwarw" timestamp="1463979591"&gt;39&lt;/key&gt;&lt;/foreign-keys&gt;&lt;ref-type name="Journal Article"&gt;17&lt;/ref-type&gt;&lt;contributors&gt;&lt;authors&gt;&lt;author&gt;Henry, Devanandham&lt;/author&gt;&lt;author&gt;Ramirez-Marquez, Jose Emmanuel&lt;/author&gt;&lt;/authors&gt;&lt;/contributors&gt;&lt;titles&gt;&lt;title&gt;Generic metrics and quantitative approaches for system resilience as a function of time&lt;/title&gt;&lt;secondary-title&gt;Reliability Engineering &amp;amp; System Safety&lt;/secondary-title&gt;&lt;/titles&gt;&lt;periodical&gt;&lt;full-title&gt;Reliability Engineering &amp;amp; System Safety&lt;/full-title&gt;&lt;/periodical&gt;&lt;pages&gt;114-122&lt;/pages&gt;&lt;volume&gt;99&lt;/volume&gt;&lt;dates&gt;&lt;year&gt;2012&lt;/year&gt;&lt;/dates&gt;&lt;isbn&gt;0951-8320&lt;/isbn&gt;&lt;urls&gt;&lt;/urls&gt;&lt;/record&gt;&lt;/Cite&gt;&lt;/EndNote&gt;</w:instrText>
      </w:r>
      <w:r w:rsidRPr="00E37CCF">
        <w:fldChar w:fldCharType="separate"/>
      </w:r>
      <w:r w:rsidR="00DB69F7">
        <w:rPr>
          <w:noProof/>
        </w:rPr>
        <w:t>[23]</w:t>
      </w:r>
      <w:r w:rsidRPr="00E37CCF">
        <w:fldChar w:fldCharType="end"/>
      </w:r>
      <w:r w:rsidRPr="00E37CCF">
        <w:t xml:space="preserve">. Vulnerability describes the system’s ability to mitigate impacts of a disruption and recoverability describes the system’s ability to recover timely from a disrupted state </w:t>
      </w:r>
      <w:r w:rsidRPr="00E37CCF">
        <w:fldChar w:fldCharType="begin">
          <w:fldData xml:space="preserve">PEVuZE5vdGU+PENpdGU+PEF1dGhvcj5IZW5yeTwvQXV0aG9yPjxZZWFyPjIwMTI8L1llYXI+PFJl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</w:fldData>
        </w:fldChar>
      </w:r>
      <w:r w:rsidR="00E70DF0">
        <w:instrText xml:space="preserve"> ADDIN EN.CITE </w:instrText>
      </w:r>
      <w:r w:rsidR="00E70DF0">
        <w:fldChar w:fldCharType="begin">
          <w:fldData xml:space="preserve">PEVuZE5vdGU+PENpdGU+PEF1dGhvcj5IZW5yeTwvQXV0aG9yPjxZZWFyPjIwMTI8L1llYXI+PFJl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</w:fldData>
        </w:fldChar>
      </w:r>
      <w:r w:rsidR="00E70DF0">
        <w:instrText xml:space="preserve"> ADDIN EN.CITE.DATA </w:instrText>
      </w:r>
      <w:r w:rsidR="00E70DF0">
        <w:fldChar w:fldCharType="end"/>
      </w:r>
      <w:r w:rsidRPr="00E37CCF">
        <w:fldChar w:fldCharType="separate"/>
      </w:r>
      <w:r w:rsidR="00E70DF0">
        <w:rPr>
          <w:noProof/>
        </w:rPr>
        <w:t>[23, 24, 52]</w:t>
      </w:r>
      <w:r w:rsidRPr="00E37CCF">
        <w:fldChar w:fldCharType="end"/>
      </w:r>
      <w:r w:rsidRPr="00E37CCF">
        <w:t xml:space="preserve">. In transportation, network vulnerability describes how disruptions reduce accessibility of network components which results in decreased system performance </w:t>
      </w:r>
      <w:r w:rsidRPr="00E37CCF">
        <w:fldChar w:fldCharType="begin"/>
      </w:r>
      <w:r w:rsidR="006357B8">
        <w:instrText xml:space="preserve"> ADDIN EN.CITE &lt;EndNote&gt;&lt;Cite&gt;&lt;Author&gt;Berdica&lt;/Author&gt;&lt;Year&gt;2002&lt;/Year&gt;&lt;RecNum&gt;24&lt;/RecNum&gt;&lt;DisplayText&gt;[7, 11]&lt;/DisplayText&gt;&lt;record&gt;&lt;rec-number&gt;24&lt;/rec-number&gt;&lt;foreign-keys&gt;&lt;key app="EN" db-id="paztp9zdsfvtdxe5fsv5z2drfas9t5zwwarw" timestamp="1463415809"&gt;24&lt;/key&gt;&lt;/foreign-keys&gt;&lt;ref-type name="Journal Article"&gt;17&lt;/ref-type&gt;&lt;contributors&gt;&lt;authors&gt;&lt;author&gt;Berdica, Katja&lt;/author&gt;&lt;/authors&gt;&lt;/contributors&gt;&lt;titles&gt;&lt;title&gt;An introduction to road vulnerability: what has been done, is done and should be done&lt;/title&gt;&lt;secondary-title&gt;Transport Policy&lt;/secondary-title&gt;&lt;/titles&gt;&lt;periodical&gt;&lt;full-title&gt;Transport Policy&lt;/full-title&gt;&lt;/periodical&gt;&lt;pages&gt;117-127&lt;/pages&gt;&lt;volume&gt;9&lt;/volume&gt;&lt;number&gt;2&lt;/number&gt;&lt;dates&gt;&lt;year&gt;2002&lt;/year&gt;&lt;/dates&gt;&lt;isbn&gt;0967-070X&lt;/isbn&gt;&lt;urls&gt;&lt;/urls&gt;&lt;/record&gt;&lt;/Cite&gt;&lt;Cite&gt;&lt;Author&gt;Chen&lt;/Author&gt;&lt;Year&gt;2007&lt;/Year&gt;&lt;RecNum&gt;25&lt;/RecNum&gt;&lt;record&gt;&lt;rec-number&gt;25&lt;/rec-number&gt;&lt;foreign-keys&gt;&lt;key app="EN" db-id="paztp9zdsfvtdxe5fsv5z2drfas9t5zwwarw" timestamp="1463415986"&gt;25&lt;/key&gt;&lt;/foreign-keys&gt;&lt;ref-type name="Journal Article"&gt;17&lt;/ref-type&gt;&lt;contributors&gt;&lt;authors&gt;&lt;author&gt;Chen, Anthony&lt;/author&gt;&lt;author&gt;Yang, Chao&lt;/author&gt;&lt;author&gt;Kongsomsaksakul, Sirisak&lt;/author&gt;&lt;author&gt;Lee, Ming&lt;/author&gt;&lt;/authors&gt;&lt;/contributors&gt;&lt;titles&gt;&lt;title&gt;Network-based accessibility measures for vulnerability analysis of degradable transportation networks&lt;/title&gt;&lt;secondary-title&gt;Networks and Spatial Economics&lt;/secondary-title&gt;&lt;/titles&gt;&lt;periodical&gt;&lt;full-title&gt;Networks and Spatial Economics&lt;/full-title&gt;&lt;/periodical&gt;&lt;pages&gt;241-256&lt;/pages&gt;&lt;volume&gt;7&lt;/volume&gt;&lt;number&gt;3&lt;/number&gt;&lt;dates&gt;&lt;year&gt;2007&lt;/year&gt;&lt;/dates&gt;&lt;isbn&gt;1566-113X&lt;/isbn&gt;&lt;urls&gt;&lt;/urls&gt;&lt;/record&gt;&lt;/Cite&gt;&lt;/EndNote&gt;</w:instrText>
      </w:r>
      <w:r w:rsidRPr="00E37CCF">
        <w:fldChar w:fldCharType="separate"/>
      </w:r>
      <w:r w:rsidR="006357B8">
        <w:rPr>
          <w:noProof/>
        </w:rPr>
        <w:t>[7, 11]</w:t>
      </w:r>
      <w:r w:rsidRPr="00E37CCF">
        <w:fldChar w:fldCharType="end"/>
      </w:r>
      <w:r w:rsidRPr="00E37CCF">
        <w:t xml:space="preserve">. A network is generally described as a set of nodes connected by a series of links. Network component vulnerability can be classified by either node vulnerability, the criticality of a node in system performance, or link vulnerability, reduction in system capability after selective link deletion </w:t>
      </w:r>
      <w:r w:rsidRPr="00E37CCF">
        <w:fldChar w:fldCharType="begin"/>
      </w:r>
      <w:r w:rsidR="00E70DF0">
        <w:instrText xml:space="preserve"> ADDIN EN.CITE &lt;EndNote&gt;&lt;Cite&gt;&lt;Author&gt;O’Kelly&lt;/Author&gt;&lt;Year&gt;2015&lt;/Year&gt;&lt;RecNum&gt;26&lt;/RecNum&gt;&lt;DisplayText&gt;[48]&lt;/DisplayText&gt;&lt;record&gt;&lt;rec-number&gt;26&lt;/rec-number&gt;&lt;foreign-keys&gt;&lt;key app="EN" db-id="paztp9zdsfvtdxe5fsv5z2drfas9t5zwwarw" timestamp="1463416164"&gt;26&lt;/key&gt;&lt;/foreign-keys&gt;&lt;ref-type name="Journal Article"&gt;17&lt;/ref-type&gt;&lt;contributors&gt;&lt;authors&gt;&lt;author&gt;O’Kelly, Morton E&lt;/author&gt;&lt;/authors&gt;&lt;/contributors&gt;&lt;titles&gt;&lt;title&gt;Network hub structure and resilience&lt;/title&gt;&lt;secondary-title&gt;Networks and Spatial Economics&lt;/secondary-title&gt;&lt;/titles&gt;&lt;periodical&gt;&lt;full-title&gt;Networks and Spatial Economics&lt;/full-title&gt;&lt;/periodical&gt;&lt;pages&gt;235-251&lt;/pages&gt;&lt;volume&gt;15&lt;/volume&gt;&lt;number&gt;2&lt;/number&gt;&lt;dates&gt;&lt;year&gt;2015&lt;/year&gt;&lt;/dates&gt;&lt;isbn&gt;1566-113X&lt;/isbn&gt;&lt;urls&gt;&lt;/urls&gt;&lt;/record&gt;&lt;/Cite&gt;&lt;/EndNote&gt;</w:instrText>
      </w:r>
      <w:r w:rsidRPr="00E37CCF">
        <w:fldChar w:fldCharType="separate"/>
      </w:r>
      <w:r w:rsidR="00E70DF0">
        <w:rPr>
          <w:noProof/>
        </w:rPr>
        <w:t>[48]</w:t>
      </w:r>
      <w:r w:rsidRPr="00E37CCF">
        <w:fldChar w:fldCharType="end"/>
      </w:r>
      <w:r w:rsidRPr="00E37CCF">
        <w:t xml:space="preserve">. We focus here on the vulnerability of a network defined by the magnitude of damage in system performance (i.e. change in commodity flow) when critical components, more specifically links, are disrupted </w:t>
      </w:r>
      <w:r w:rsidRPr="00E37CCF">
        <w:fldChar w:fldCharType="begin"/>
      </w:r>
      <w:r w:rsidR="00DB69F7">
        <w:instrText xml:space="preserve"> ADDIN EN.CITE &lt;EndNote&gt;&lt;Cite&gt;&lt;Author&gt;Jönsson&lt;/Author&gt;&lt;Year&gt;2008&lt;/Year&gt;&lt;RecNum&gt;17&lt;/RecNum&gt;&lt;DisplayText&gt;[32]&lt;/DisplayText&gt;&lt;record&gt;&lt;rec-number&gt;17&lt;/rec-number&gt;&lt;foreign-keys&gt;&lt;key app="EN" db-id="paztp9zdsfvtdxe5fsv5z2drfas9t5zwwarw" timestamp="1462911610"&gt;17&lt;/key&gt;&lt;/foreign-keys&gt;&lt;ref-type name="Journal Article"&gt;17&lt;/ref-type&gt;&lt;contributors&gt;&lt;authors&gt;&lt;author&gt;Jönsson, Henrik&lt;/author&gt;&lt;author&gt;Johansson, Jonas&lt;/author&gt;&lt;author&gt;Johansson, Henrik&lt;/author&gt;&lt;/authors&gt;&lt;/contributors&gt;&lt;titles&gt;&lt;title&gt;Identifying critical components in technical infrastructure networks&lt;/title&gt;&lt;secondary-title&gt;Proceedings of the Institution of Mechanical Engineers, Part O: Journal of Risk and Reliability&lt;/secondary-title&gt;&lt;/titles&gt;&lt;periodical&gt;&lt;full-title&gt;Proceedings of the Institution of Mechanical Engineers, Part O: Journal of Risk and Reliability&lt;/full-title&gt;&lt;/periodical&gt;&lt;pages&gt;235-243&lt;/pages&gt;&lt;volume&gt;222&lt;/volume&gt;&lt;number&gt;2&lt;/number&gt;&lt;dates&gt;&lt;year&gt;2008&lt;/year&gt;&lt;/dates&gt;&lt;isbn&gt;1748-006X&lt;/isbn&gt;&lt;urls&gt;&lt;/urls&gt;&lt;/record&gt;&lt;/Cite&gt;&lt;/EndNote&gt;</w:instrText>
      </w:r>
      <w:r w:rsidRPr="00E37CCF">
        <w:fldChar w:fldCharType="separate"/>
      </w:r>
      <w:r w:rsidR="00DB69F7">
        <w:rPr>
          <w:noProof/>
        </w:rPr>
        <w:t>[32]</w:t>
      </w:r>
      <w:r w:rsidRPr="00E37CCF">
        <w:fldChar w:fldCharType="end"/>
      </w:r>
      <w:r w:rsidRPr="00E37CCF">
        <w:t xml:space="preserve">. Identifying critical links that have the largest impact on network performance will allow for a targeted </w:t>
      </w:r>
      <w:r w:rsidR="00E37CCF">
        <w:t>r</w:t>
      </w:r>
      <w:r w:rsidRPr="00E37CCF">
        <w:t>esource allocation to the links that make the network most vulnerable to decreased system performance after a disruption.</w:t>
      </w:r>
    </w:p>
    <w:p w:rsidR="00491728" w:rsidRDefault="00491728" w:rsidP="00E37CCF">
      <w:r>
        <w:rPr>
          <w:noProof/>
        </w:rPr>
        <w:lastRenderedPageBreak/>
        <w:drawing>
          <wp:inline distT="0" distB="0" distL="0" distR="0" wp14:anchorId="0157A778" wp14:editId="1AC05CB2">
            <wp:extent cx="5394960" cy="2379892"/>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394960" cy="2379892"/>
                    </a:xfrm>
                    <a:prstGeom prst="rect">
                      <a:avLst/>
                    </a:prstGeom>
                  </pic:spPr>
                </pic:pic>
              </a:graphicData>
            </a:graphic>
          </wp:inline>
        </w:drawing>
      </w:r>
    </w:p>
    <w:p w:rsidR="00B10AB0" w:rsidRDefault="00491728" w:rsidP="00B10AB0">
      <w:pPr>
        <w:pStyle w:val="Caption"/>
        <w:rPr>
          <w:rFonts w:eastAsiaTheme="minorEastAsia"/>
        </w:rPr>
      </w:pPr>
      <w:bookmarkStart w:id="9" w:name="_Ref454905771"/>
      <w:bookmarkStart w:id="10" w:name="_Toc455508016"/>
      <w:r w:rsidRPr="00B10AB0">
        <w:rPr>
          <w:b/>
        </w:rPr>
        <w:t xml:space="preserve">Figure </w:t>
      </w:r>
      <w:r w:rsidRPr="00B10AB0">
        <w:rPr>
          <w:b/>
        </w:rPr>
        <w:fldChar w:fldCharType="begin"/>
      </w:r>
      <w:r w:rsidRPr="00B10AB0">
        <w:rPr>
          <w:b/>
        </w:rPr>
        <w:instrText xml:space="preserve"> SEQ Figure \* ARABIC </w:instrText>
      </w:r>
      <w:r w:rsidRPr="00B10AB0">
        <w:rPr>
          <w:b/>
        </w:rPr>
        <w:fldChar w:fldCharType="separate"/>
      </w:r>
      <w:r w:rsidR="000520E6">
        <w:rPr>
          <w:b/>
          <w:noProof/>
        </w:rPr>
        <w:t>1</w:t>
      </w:r>
      <w:r w:rsidRPr="00B10AB0">
        <w:rPr>
          <w:b/>
        </w:rPr>
        <w:fldChar w:fldCharType="end"/>
      </w:r>
      <w:bookmarkEnd w:id="9"/>
      <w:r w:rsidRPr="00B10AB0">
        <w:rPr>
          <w:b/>
        </w:rPr>
        <w:t>.</w:t>
      </w:r>
      <w:r w:rsidR="00B10AB0">
        <w:t xml:space="preserve"> System Performance, </w:t>
      </w:r>
      <m:oMath>
        <m:r>
          <w:rPr>
            <w:rFonts w:ascii="Cambria Math" w:hAnsi="Cambria Math"/>
          </w:rPr>
          <m:t>φ</m:t>
        </m:r>
        <m:r>
          <m:rPr>
            <m:sty m:val="p"/>
          </m:rPr>
          <w:rPr>
            <w:rFonts w:ascii="Cambria Math" w:hAnsi="Cambria Math"/>
          </w:rPr>
          <m:t>(</m:t>
        </m:r>
        <m:r>
          <w:rPr>
            <w:rFonts w:ascii="Cambria Math" w:hAnsi="Cambria Math"/>
          </w:rPr>
          <m:t>t</m:t>
        </m:r>
        <m:r>
          <m:rPr>
            <m:sty m:val="p"/>
          </m:rPr>
          <w:rPr>
            <w:rFonts w:ascii="Cambria Math" w:hAnsi="Cambria Math"/>
          </w:rPr>
          <m:t>)</m:t>
        </m:r>
      </m:oMath>
      <w:r w:rsidR="00B10AB0">
        <w:rPr>
          <w:rFonts w:eastAsiaTheme="minorEastAsia"/>
        </w:rPr>
        <w:t xml:space="preserve">, over time adapted from Henry and Ramirez-Marquez </w:t>
      </w:r>
      <w:r w:rsidR="00B10AB0">
        <w:rPr>
          <w:rFonts w:eastAsiaTheme="minorEastAsia"/>
        </w:rPr>
        <w:fldChar w:fldCharType="begin"/>
      </w:r>
      <w:r w:rsidR="00DB69F7">
        <w:rPr>
          <w:rFonts w:eastAsiaTheme="minorEastAsia"/>
        </w:rPr>
        <w:instrText xml:space="preserve"> ADDIN EN.CITE &lt;EndNote&gt;&lt;Cite&gt;&lt;Author&gt;Henry&lt;/Author&gt;&lt;Year&gt;2012&lt;/Year&gt;&lt;RecNum&gt;39&lt;/RecNum&gt;&lt;DisplayText&gt;[23]&lt;/DisplayText&gt;&lt;record&gt;&lt;rec-number&gt;39&lt;/rec-number&gt;&lt;foreign-keys&gt;&lt;key app="EN" db-id="paztp9zdsfvtdxe5fsv5z2drfas9t5zwwarw" timestamp="1463979591"&gt;39&lt;/key&gt;&lt;/foreign-keys&gt;&lt;ref-type name="Journal Article"&gt;17&lt;/ref-type&gt;&lt;contributors&gt;&lt;authors&gt;&lt;author&gt;Henry, Devanandham&lt;/author&gt;&lt;author&gt;Ramirez-Marquez, Jose Emmanuel&lt;/author&gt;&lt;/authors&gt;&lt;/contributors&gt;&lt;titles&gt;&lt;title&gt;Generic metrics and quantitative approaches for system resilience as a function of time&lt;/title&gt;&lt;secondary-title&gt;Reliability Engineering &amp;amp; System Safety&lt;/secondary-title&gt;&lt;/titles&gt;&lt;periodical&gt;&lt;full-title&gt;Reliability Engineering &amp;amp; System Safety&lt;/full-title&gt;&lt;/periodical&gt;&lt;pages&gt;114-122&lt;/pages&gt;&lt;volume&gt;99&lt;/volume&gt;&lt;dates&gt;&lt;year&gt;2012&lt;/year&gt;&lt;/dates&gt;&lt;isbn&gt;0951-8320&lt;/isbn&gt;&lt;urls&gt;&lt;/urls&gt;&lt;/record&gt;&lt;/Cite&gt;&lt;/EndNote&gt;</w:instrText>
      </w:r>
      <w:r w:rsidR="00B10AB0">
        <w:rPr>
          <w:rFonts w:eastAsiaTheme="minorEastAsia"/>
        </w:rPr>
        <w:fldChar w:fldCharType="separate"/>
      </w:r>
      <w:r w:rsidR="00DB69F7">
        <w:rPr>
          <w:rFonts w:eastAsiaTheme="minorEastAsia"/>
          <w:noProof/>
        </w:rPr>
        <w:t>[23]</w:t>
      </w:r>
      <w:r w:rsidR="00B10AB0">
        <w:rPr>
          <w:rFonts w:eastAsiaTheme="minorEastAsia"/>
        </w:rPr>
        <w:fldChar w:fldCharType="end"/>
      </w:r>
      <w:r w:rsidR="00B10AB0">
        <w:rPr>
          <w:rFonts w:eastAsiaTheme="minorEastAsia"/>
        </w:rPr>
        <w:t>.</w:t>
      </w:r>
      <w:bookmarkEnd w:id="10"/>
    </w:p>
    <w:p w:rsidR="00E37CCF" w:rsidRPr="00E37CCF" w:rsidRDefault="00E37CCF" w:rsidP="00E37CCF">
      <w:pPr>
        <w:pStyle w:val="NormalDS"/>
      </w:pPr>
    </w:p>
    <w:p w:rsidR="00B10AB0" w:rsidRPr="00E37CCF" w:rsidRDefault="00B10AB0" w:rsidP="00E37CCF">
      <w:pPr>
        <w:pStyle w:val="NormalDSFirstIndent"/>
      </w:pPr>
      <w:r w:rsidRPr="00E37CCF">
        <w:t xml:space="preserve">There are three general approaches to evaluate network vulnerability: scenario-specific assessment, strategy-specific assessment, and mathematical modeling </w:t>
      </w:r>
      <w:r w:rsidRPr="00E37CCF">
        <w:fldChar w:fldCharType="begin"/>
      </w:r>
      <w:r w:rsidR="00E70DF0">
        <w:instrText xml:space="preserve"> ADDIN EN.CITE &lt;EndNote&gt;&lt;Cite&gt;&lt;Author&gt;Murray&lt;/Author&gt;&lt;Year&gt;2008&lt;/Year&gt;&lt;RecNum&gt;18&lt;/RecNum&gt;&lt;DisplayText&gt;[43]&lt;/DisplayText&gt;&lt;record&gt;&lt;rec-number&gt;18&lt;/rec-number&gt;&lt;foreign-keys&gt;&lt;key app="EN" db-id="paztp9zdsfvtdxe5fsv5z2drfas9t5zwwarw" timestamp="1462912395"&gt;18&lt;/key&gt;&lt;/foreign-keys&gt;&lt;ref-type name="Journal Article"&gt;17&lt;/ref-type&gt;&lt;contributors&gt;&lt;authors&gt;&lt;author&gt;Murray, Alan T&lt;/author&gt;&lt;author&gt;Matisziw, Timothy C&lt;/author&gt;&lt;author&gt;Grubesic, Tony H&lt;/author&gt;&lt;/authors&gt;&lt;/contributors&gt;&lt;titles&gt;&lt;title&gt;A methodological overview of network vulnerability analysis&lt;/title&gt;&lt;secondary-title&gt;Growth and Change&lt;/secondary-title&gt;&lt;/titles&gt;&lt;periodical&gt;&lt;full-title&gt;Growth and Change&lt;/full-title&gt;&lt;/periodical&gt;&lt;pages&gt;573-592&lt;/pages&gt;&lt;volume&gt;39&lt;/volume&gt;&lt;number&gt;4&lt;/number&gt;&lt;dates&gt;&lt;year&gt;2008&lt;/year&gt;&lt;/dates&gt;&lt;isbn&gt;1468-2257&lt;/isbn&gt;&lt;urls&gt;&lt;/urls&gt;&lt;/record&gt;&lt;/Cite&gt;&lt;/EndNote&gt;</w:instrText>
      </w:r>
      <w:r w:rsidRPr="00E37CCF">
        <w:fldChar w:fldCharType="separate"/>
      </w:r>
      <w:r w:rsidR="00E70DF0">
        <w:rPr>
          <w:noProof/>
        </w:rPr>
        <w:t>[43]</w:t>
      </w:r>
      <w:r w:rsidRPr="00E37CCF">
        <w:fldChar w:fldCharType="end"/>
      </w:r>
      <w:r w:rsidRPr="00E37CCF">
        <w:t xml:space="preserve">. Scenario-specific assessments evaluate the impact of a losing a specific network component and its impact on network performance and is useful when applying relatively complex analytical approaches per scenario (e.g. </w:t>
      </w:r>
      <w:r w:rsidRPr="00E37CCF">
        <w:fldChar w:fldCharType="begin">
          <w:fldData xml:space="preserve">PEVuZE5vdGU+PENpdGU+PEF1dGhvcj5KZW5lbGl1czwvQXV0aG9yPjxZZWFyPjIwMTI8L1llYXI+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</w:fldData>
        </w:fldChar>
      </w:r>
      <w:r w:rsidR="00E70DF0">
        <w:instrText xml:space="preserve"> ADDIN EN.CITE </w:instrText>
      </w:r>
      <w:r w:rsidR="00E70DF0">
        <w:fldChar w:fldCharType="begin">
          <w:fldData xml:space="preserve">PEVuZE5vdGU+PENpdGU+PEF1dGhvcj5KZW5lbGl1czwvQXV0aG9yPjxZZWFyPjIwMTI8L1llYXI+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</w:fldData>
        </w:fldChar>
      </w:r>
      <w:r w:rsidR="00E70DF0">
        <w:instrText xml:space="preserve"> ADDIN EN.CITE.DATA </w:instrText>
      </w:r>
      <w:r w:rsidR="00E70DF0">
        <w:fldChar w:fldCharType="end"/>
      </w:r>
      <w:r w:rsidRPr="00E37CCF">
        <w:fldChar w:fldCharType="separate"/>
      </w:r>
      <w:r w:rsidR="00E70DF0">
        <w:rPr>
          <w:noProof/>
        </w:rPr>
        <w:t>[27, 36, 55]</w:t>
      </w:r>
      <w:r w:rsidRPr="00E37CCF">
        <w:fldChar w:fldCharType="end"/>
      </w:r>
      <w:r w:rsidRPr="00E37CCF">
        <w:t xml:space="preserve">). Strategy-specific assessments evaluate network performance under a hypothesized sequence or strategy of disruption such as random link removal and is beneficial when assessing different network configurations to identical attack strategies for a comparison of effectiveness (e.g. </w:t>
      </w:r>
      <w:r w:rsidRPr="00E37CCF">
        <w:fldChar w:fldCharType="begin">
          <w:fldData xml:space="preserve">PEVuZE5vdGU+PENpdGU+PEF1dGhvcj5FcmF0aDwvQXV0aG9yPjxZZWFyPjIwMDk8L1llYXI+PFJl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</w:fldData>
        </w:fldChar>
      </w:r>
      <w:r w:rsidR="00DB69F7">
        <w:instrText xml:space="preserve"> ADDIN EN.CITE </w:instrText>
      </w:r>
      <w:r w:rsidR="00DB69F7">
        <w:fldChar w:fldCharType="begin">
          <w:fldData xml:space="preserve">PEVuZE5vdGU+PENpdGU+PEF1dGhvcj5FcmF0aDwvQXV0aG9yPjxZZWFyPjIwMDk8L1llYXI+PFJl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</w:fldData>
        </w:fldChar>
      </w:r>
      <w:r w:rsidR="00DB69F7">
        <w:instrText xml:space="preserve"> ADDIN EN.CITE.DATA </w:instrText>
      </w:r>
      <w:r w:rsidR="00DB69F7">
        <w:fldChar w:fldCharType="end"/>
      </w:r>
      <w:r w:rsidRPr="00E37CCF">
        <w:fldChar w:fldCharType="separate"/>
      </w:r>
      <w:r w:rsidR="00DB69F7">
        <w:rPr>
          <w:noProof/>
        </w:rPr>
        <w:t>[16, 31, 33]</w:t>
      </w:r>
      <w:r w:rsidRPr="00E37CCF">
        <w:fldChar w:fldCharType="end"/>
      </w:r>
      <w:r w:rsidRPr="00E37CCF">
        <w:t xml:space="preserve">). Finally, mathematical modeling seeks to identify scenarios that have the greatest impact on network performance through simulation and establishes bounds on infrastructure vulnerability of the system (e.g. </w:t>
      </w:r>
      <w:r w:rsidRPr="00E37CCF">
        <w:fldChar w:fldCharType="begin">
          <w:fldData xml:space="preserve">PEVuZE5vdGU+PENpdGU+PEF1dGhvcj5KZW5lbGl1czwvQXV0aG9yPjxZZWFyPjIwMTA8L1llYXI+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</w:fldData>
        </w:fldChar>
      </w:r>
      <w:r w:rsidR="00630D1B">
        <w:instrText xml:space="preserve"> ADDIN EN.CITE </w:instrText>
      </w:r>
      <w:r w:rsidR="00630D1B">
        <w:fldChar w:fldCharType="begin">
          <w:fldData xml:space="preserve">PEVuZE5vdGU+PENpdGU+PEF1dGhvcj5KZW5lbGl1czwvQXV0aG9yPjxZZWFyPjIwMTA8L1llYXI+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</w:fldData>
        </w:fldChar>
      </w:r>
      <w:r w:rsidR="00630D1B">
        <w:instrText xml:space="preserve"> ADDIN EN.CITE.DATA </w:instrText>
      </w:r>
      <w:r w:rsidR="00630D1B">
        <w:fldChar w:fldCharType="end"/>
      </w:r>
      <w:r w:rsidRPr="00E37CCF">
        <w:fldChar w:fldCharType="separate"/>
      </w:r>
      <w:r w:rsidR="00630D1B">
        <w:rPr>
          <w:noProof/>
        </w:rPr>
        <w:t>[20, 28, 59]</w:t>
      </w:r>
      <w:r w:rsidRPr="00E37CCF">
        <w:fldChar w:fldCharType="end"/>
      </w:r>
      <w:r w:rsidRPr="00E37CCF">
        <w:t>). This work will focus on scenario-specific disruptions to identify critical links in a network by evaluating network performance when one link at a time is removed from the network for every link in the network.</w:t>
      </w:r>
    </w:p>
    <w:p w:rsidR="00257E81" w:rsidRDefault="00E37CCF" w:rsidP="00E37CCF">
      <w:pPr>
        <w:pStyle w:val="NormalDSFirstIndent"/>
      </w:pPr>
      <w:r w:rsidRPr="00E37CCF">
        <w:t xml:space="preserve">When evaluating system performance, research generally classifies network component vulnerability measures as either graph theoretic measures known as structural vulnerability </w:t>
      </w:r>
      <w:r w:rsidRPr="00E37CCF">
        <w:fldChar w:fldCharType="begin"/>
      </w:r>
      <w:r w:rsidR="00DB69F7">
        <w:instrText xml:space="preserve"> ADDIN EN.CITE &lt;EndNote&gt;&lt;Cite&gt;&lt;Author&gt;Johansson&lt;/Author&gt;&lt;Year&gt;2013&lt;/Year&gt;&lt;RecNum&gt;33&lt;/RecNum&gt;&lt;DisplayText&gt;[31, 32]&lt;/DisplayText&gt;&lt;record&gt;&lt;rec-number&gt;33&lt;/rec-number&gt;&lt;foreign-keys&gt;&lt;key app="EN" db-id="paztp9zdsfvtdxe5fsv5z2drfas9t5zwwarw" timestamp="1463420345"&gt;33&lt;/key&gt;&lt;/foreign-keys&gt;&lt;ref-type name="Journal Article"&gt;17&lt;/ref-type&gt;&lt;contributors&gt;&lt;authors&gt;&lt;author&gt;Johansson, Jonas&lt;/author&gt;&lt;author&gt;Hassel, Henrik&lt;/author&gt;&lt;author&gt;Zio, Enrico&lt;/author&gt;&lt;/authors&gt;&lt;/contributors&gt;&lt;titles&gt;&lt;title&gt;Reliability and vulnerability analyses of critical infrastructures: comparing two approaches in the context of power systems&lt;/title&gt;&lt;secondary-title&gt;Reliability Engineering &amp;amp; System Safety&lt;/secondary-title&gt;&lt;/titles&gt;&lt;periodical&gt;&lt;full-title&gt;Reliability Engineering &amp;amp; System Safety&lt;/full-title&gt;&lt;/periodical&gt;&lt;pages&gt;27-38&lt;/pages&gt;&lt;volume&gt;120&lt;/volume&gt;&lt;dates&gt;&lt;year&gt;2013&lt;/year&gt;&lt;/dates&gt;&lt;isbn&gt;0951-8320&lt;/isbn&gt;&lt;urls&gt;&lt;/urls&gt;&lt;/record&gt;&lt;/Cite&gt;&lt;Cite&gt;&lt;Author&gt;Jönsson&lt;/Author&gt;&lt;Year&gt;2008&lt;/Year&gt;&lt;RecNum&gt;17&lt;/RecNum&gt;&lt;record&gt;&lt;rec-number&gt;17&lt;/rec-number&gt;&lt;foreign-keys&gt;&lt;key app="EN" db-id="paztp9zdsfvtdxe5fsv5z2drfas9t5zwwarw" timestamp="1462911610"&gt;17&lt;/key&gt;&lt;/foreign-keys&gt;&lt;ref-type name="Journal Article"&gt;17&lt;/ref-type&gt;&lt;contributors&gt;&lt;authors&gt;&lt;author&gt;Jönsson, Henrik&lt;/author&gt;&lt;author&gt;Johansson, Jonas&lt;/author&gt;&lt;author&gt;Johansson, Henrik&lt;/author&gt;&lt;/authors&gt;&lt;/contributors&gt;&lt;titles&gt;&lt;title&gt;Identifying critical components in technical infrastructure networks&lt;/title&gt;&lt;secondary-title&gt;Proceedings of the Institution of Mechanical Engineers, Part O: Journal of Risk and Reliability&lt;/secondary-title&gt;&lt;/titles&gt;&lt;periodical&gt;&lt;full-title&gt;Proceedings of the Institution of Mechanical Engineers, Part O: Journal of Risk and Reliability&lt;/full-title&gt;&lt;/periodical&gt;&lt;pages&gt;235-243&lt;/pages&gt;&lt;volume&gt;222&lt;/volume&gt;&lt;number&gt;2&lt;/number&gt;&lt;dates&gt;&lt;year&gt;2008&lt;/year&gt;&lt;/dates&gt;&lt;isbn&gt;1748-006X&lt;/isbn&gt;&lt;urls&gt;&lt;/urls&gt;&lt;/record&gt;&lt;/Cite&gt;&lt;/EndNote&gt;</w:instrText>
      </w:r>
      <w:r w:rsidRPr="00E37CCF">
        <w:fldChar w:fldCharType="separate"/>
      </w:r>
      <w:r w:rsidR="00DB69F7">
        <w:rPr>
          <w:noProof/>
        </w:rPr>
        <w:t>[31, 32]</w:t>
      </w:r>
      <w:r w:rsidRPr="00E37CCF">
        <w:fldChar w:fldCharType="end"/>
      </w:r>
      <w:r w:rsidRPr="00E37CCF">
        <w:t xml:space="preserve"> or flow-based measures known as functional vulnerability </w:t>
      </w:r>
      <w:r w:rsidRPr="00E37CCF">
        <w:fldChar w:fldCharType="begin"/>
      </w:r>
      <w:r w:rsidR="00E70DF0">
        <w:instrText xml:space="preserve"> ADDIN EN.CITE &lt;EndNote&gt;&lt;Cite&gt;&lt;Author&gt;Ouyang&lt;/Author&gt;&lt;Year&gt;2009&lt;/Year&gt;&lt;RecNum&gt;41&lt;/RecNum&gt;&lt;DisplayText&gt;[51]&lt;/DisplayText&gt;&lt;record&gt;&lt;rec-number&gt;41&lt;/rec-number&gt;&lt;foreign-keys&gt;&lt;key app="EN" db-id="paztp9zdsfvtdxe5fsv5z2drfas9t5zwwarw" timestamp="1463990889"&gt;41&lt;/key&gt;&lt;/foreign-keys&gt;&lt;ref-type name="Journal Article"&gt;17&lt;/ref-type&gt;&lt;contributors&gt;&lt;authors&gt;&lt;author&gt;Ouyang, Min&lt;/author&gt;&lt;author&gt;Hong, Liu&lt;/author&gt;&lt;author&gt;Mao, Zi-Jun&lt;/author&gt;&lt;author&gt;Yu, Ming-Hui&lt;/author&gt;&lt;author&gt;Qi, Fei&lt;/author&gt;&lt;/authors&gt;&lt;/contributors&gt;&lt;titles&gt;&lt;title&gt;A methodological approach to analyze vulnerability of interdependent infrastructures&lt;/title&gt;&lt;secondary-title&gt;Simulation Modelling Practice and Theory&lt;/secondary-title&gt;&lt;/titles&gt;&lt;periodical&gt;&lt;full-title&gt;Simulation Modelling Practice and Theory&lt;/full-title&gt;&lt;/periodical&gt;&lt;pages&gt;817-828&lt;/pages&gt;&lt;volume&gt;17&lt;/volume&gt;&lt;number&gt;5&lt;/number&gt;&lt;dates&gt;&lt;year&gt;2009&lt;/year&gt;&lt;/dates&gt;&lt;isbn&gt;1569-190X&lt;/isbn&gt;&lt;urls&gt;&lt;/urls&gt;&lt;/record&gt;&lt;/Cite&gt;&lt;/EndNote&gt;</w:instrText>
      </w:r>
      <w:r w:rsidRPr="00E37CCF">
        <w:fldChar w:fldCharType="separate"/>
      </w:r>
      <w:r w:rsidR="00E70DF0">
        <w:rPr>
          <w:noProof/>
        </w:rPr>
        <w:t>[51]</w:t>
      </w:r>
      <w:r w:rsidRPr="00E37CCF">
        <w:fldChar w:fldCharType="end"/>
      </w:r>
      <w:r w:rsidRPr="00E37CCF">
        <w:t xml:space="preserve">. Graph </w:t>
      </w:r>
      <w:r w:rsidRPr="00E37CCF">
        <w:lastRenderedPageBreak/>
        <w:t xml:space="preserve">theoretic measures are physical characteristics of the network such as average shortest distance, average edge betweenness, closeness centrality, etc., and is a well-studied area of research </w:t>
      </w:r>
      <w:r w:rsidRPr="00E37CCF">
        <w:fldChar w:fldCharType="begin">
          <w:fldData xml:space="preserve">PEVuZE5vdGU+PENpdGU+PEF1dGhvcj5EdW5uPC9BdXRob3I+PFllYXI+MjAxMjwvWWVhcj48UmVj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</w:fldData>
        </w:fldChar>
      </w:r>
      <w:r w:rsidR="00630D1B">
        <w:instrText xml:space="preserve"> ADDIN EN.CITE </w:instrText>
      </w:r>
      <w:r w:rsidR="00630D1B">
        <w:fldChar w:fldCharType="begin">
          <w:fldData xml:space="preserve">PEVuZE5vdGU+PENpdGU+PEF1dGhvcj5EdW5uPC9BdXRob3I+PFllYXI+MjAxMjwvWWVhcj48UmVj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</w:fldData>
        </w:fldChar>
      </w:r>
      <w:r w:rsidR="00630D1B">
        <w:instrText xml:space="preserve"> ADDIN EN.CITE.DATA </w:instrText>
      </w:r>
      <w:r w:rsidR="00630D1B">
        <w:fldChar w:fldCharType="end"/>
      </w:r>
      <w:r w:rsidRPr="00E37CCF">
        <w:fldChar w:fldCharType="separate"/>
      </w:r>
      <w:r w:rsidR="00630D1B">
        <w:rPr>
          <w:noProof/>
        </w:rPr>
        <w:t>[15, 30, 60, 61]</w:t>
      </w:r>
      <w:r w:rsidRPr="00E37CCF">
        <w:fldChar w:fldCharType="end"/>
      </w:r>
      <w:r w:rsidRPr="00E37CCF">
        <w:t>. Alternatively, evaluating network vulnerability from a functional vulnerability approach is a relatively new area of research that describes network vulnerability with respect to network flow such as the N-Q network performance/efficiency measure</w:t>
      </w:r>
      <w:r w:rsidR="00257E81">
        <w:t>, flow capacity rate, edge flow centrality, etc.</w:t>
      </w:r>
      <w:r w:rsidRPr="00E37CCF">
        <w:t xml:space="preserve"> </w:t>
      </w:r>
      <w:r w:rsidRPr="00E37CCF">
        <w:fldChar w:fldCharType="begin"/>
      </w:r>
      <w:r w:rsidR="00E70DF0">
        <w:instrText xml:space="preserve"> ADDIN EN.CITE &lt;EndNote&gt;&lt;Cite&gt;&lt;Author&gt;Nagurney&lt;/Author&gt;&lt;Year&gt;2008&lt;/Year&gt;&lt;RecNum&gt;42&lt;/RecNum&gt;&lt;DisplayText&gt;[44, 47]&lt;/DisplayText&gt;&lt;record&gt;&lt;rec-number&gt;42&lt;/rec-number&gt;&lt;foreign-keys&gt;&lt;key app="EN" db-id="paztp9zdsfvtdxe5fsv5z2drfas9t5zwwarw" timestamp="1463992604"&gt;42&lt;/key&gt;&lt;/foreign-keys&gt;&lt;ref-type name="Journal Article"&gt;17&lt;/ref-type&gt;&lt;contributors&gt;&lt;authors&gt;&lt;author&gt;Nagurney, Anna&lt;/author&gt;&lt;author&gt;Qiang, Qiang&lt;/author&gt;&lt;/authors&gt;&lt;/contributors&gt;&lt;titles&gt;&lt;title&gt;A network efficiency measure with application to critical infrastructure networks&lt;/title&gt;&lt;secondary-title&gt;Journal of Global Optimization&lt;/secondary-title&gt;&lt;/titles&gt;&lt;periodical&gt;&lt;full-title&gt;Journal of Global Optimization&lt;/full-title&gt;&lt;/periodical&gt;&lt;pages&gt;261-275&lt;/pages&gt;&lt;volume&gt;40&lt;/volume&gt;&lt;number&gt;1-3&lt;/number&gt;&lt;dates&gt;&lt;year&gt;2008&lt;/year&gt;&lt;/dates&gt;&lt;isbn&gt;0925-5001&lt;/isbn&gt;&lt;urls&gt;&lt;/urls&gt;&lt;/record&gt;&lt;/Cite&gt;&lt;Cite&gt;&lt;Author&gt;Nicholson&lt;/Author&gt;&lt;Year&gt;2016&lt;/Year&gt;&lt;RecNum&gt;5&lt;/RecNum&gt;&lt;record&gt;&lt;rec-number&gt;5&lt;/rec-number&gt;&lt;foreign-keys&gt;&lt;key app="EN" db-id="paztp9zdsfvtdxe5fsv5z2drfas9t5zwwarw" timestamp="1458675140"&gt;5&lt;/key&gt;&lt;/foreign-keys&gt;&lt;ref-type name="Journal Article"&gt;17&lt;/ref-type&gt;&lt;contributors&gt;&lt;authors&gt;&lt;author&gt;Nicholson, Charles D&lt;/author&gt;&lt;author&gt;Barker, Kash&lt;/author&gt;&lt;author&gt;Ramirez-Marquez, Jose E&lt;/author&gt;&lt;/authors&gt;&lt;/contributors&gt;&lt;titles&gt;&lt;title&gt;Flow-based vulnerability measures for network component importance: Experimentation with preparedness planning&lt;/title&gt;&lt;secondary-title&gt;Reliability Engineering &amp;amp; System Safety&lt;/secondary-title&gt;&lt;/titles&gt;&lt;periodical&gt;&lt;full-title&gt;Reliability Engineering &amp;amp; System Safety&lt;/full-title&gt;&lt;/periodical&gt;&lt;pages&gt;62-73&lt;/pages&gt;&lt;volume&gt;145&lt;/volume&gt;&lt;dates&gt;&lt;year&gt;2016&lt;/year&gt;&lt;/dates&gt;&lt;isbn&gt;0951-8320&lt;/isbn&gt;&lt;urls&gt;&lt;/urls&gt;&lt;/record&gt;&lt;/Cite&gt;&lt;/EndNote&gt;</w:instrText>
      </w:r>
      <w:r w:rsidRPr="00E37CCF">
        <w:fldChar w:fldCharType="separate"/>
      </w:r>
      <w:r w:rsidR="00E70DF0">
        <w:rPr>
          <w:noProof/>
        </w:rPr>
        <w:t>[44, 47]</w:t>
      </w:r>
      <w:r w:rsidRPr="00E37CCF">
        <w:fldChar w:fldCharType="end"/>
      </w:r>
      <w:r w:rsidRPr="00E37CCF">
        <w:t>.</w:t>
      </w:r>
    </w:p>
    <w:p w:rsidR="00E37CCF" w:rsidRDefault="00E37CCF" w:rsidP="00E37CCF">
      <w:pPr>
        <w:pStyle w:val="NormalDSFirstIndent"/>
      </w:pPr>
      <w:r w:rsidRPr="00E37CCF">
        <w:t xml:space="preserve"> Recent work on network vulnerability evaluates flow-based importance measures (IMs) by combining scenario-specific and strategy-specific disruption approaches to rank critical components of a network </w:t>
      </w:r>
      <w:r w:rsidRPr="00E37CCF">
        <w:fldChar w:fldCharType="begin"/>
      </w:r>
      <w:r w:rsidR="00E70DF0">
        <w:instrText xml:space="preserve"> ADDIN EN.CITE &lt;EndNote&gt;&lt;Cite&gt;&lt;Author&gt;Barker&lt;/Author&gt;&lt;Year&gt;2015&lt;/Year&gt;&lt;RecNum&gt;6&lt;/RecNum&gt;&lt;DisplayText&gt;[6, 47]&lt;/DisplayText&gt;&lt;record&gt;&lt;rec-number&gt;6&lt;/rec-number&gt;&lt;foreign-keys&gt;&lt;key app="EN" db-id="paztp9zdsfvtdxe5fsv5z2drfas9t5zwwarw" timestamp="1458675255"&gt;6&lt;/key&gt;&lt;/foreign-keys&gt;&lt;ref-type name="Journal Article"&gt;17&lt;/ref-type&gt;&lt;contributors&gt;&lt;authors&gt;&lt;author&gt;Barker, Kash&lt;/author&gt;&lt;author&gt;Nicholson, Charles D&lt;/author&gt;&lt;author&gt;Ramirez-Marquez, Jose E&lt;/author&gt;&lt;/authors&gt;&lt;/contributors&gt;&lt;titles&gt;&lt;title&gt;Vulnerability importance measures toward resilience-based network design&lt;/title&gt;&lt;/titles&gt;&lt;dates&gt;&lt;year&gt;2015&lt;/year&gt;&lt;/dates&gt;&lt;urls&gt;&lt;/urls&gt;&lt;/record&gt;&lt;/Cite&gt;&lt;Cite&gt;&lt;Author&gt;Nicholson&lt;/Author&gt;&lt;Year&gt;2016&lt;/Year&gt;&lt;RecNum&gt;5&lt;/RecNum&gt;&lt;record&gt;&lt;rec-number&gt;5&lt;/rec-number&gt;&lt;foreign-keys&gt;&lt;key app="EN" db-id="paztp9zdsfvtdxe5fsv5z2drfas9t5zwwarw" timestamp="1458675140"&gt;5&lt;/key&gt;&lt;/foreign-keys&gt;&lt;ref-type name="Journal Article"&gt;17&lt;/ref-type&gt;&lt;contributors&gt;&lt;authors&gt;&lt;author&gt;Nicholson, Charles D&lt;/author&gt;&lt;author&gt;Barker, Kash&lt;/author&gt;&lt;author&gt;Ramirez-Marquez, Jose E&lt;/author&gt;&lt;/authors&gt;&lt;/contributors&gt;&lt;titles&gt;&lt;title&gt;Flow-based vulnerability measures for network component importance: Experimentation with preparedness planning&lt;/title&gt;&lt;secondary-title&gt;Reliability Engineering &amp;amp; System Safety&lt;/secondary-title&gt;&lt;/titles&gt;&lt;periodical&gt;&lt;full-title&gt;Reliability Engineering &amp;amp; System Safety&lt;/full-title&gt;&lt;/periodical&gt;&lt;pages&gt;62-73&lt;/pages&gt;&lt;volume&gt;145&lt;/volume&gt;&lt;dates&gt;&lt;year&gt;2016&lt;/year&gt;&lt;/dates&gt;&lt;isbn&gt;0951-8320&lt;/isbn&gt;&lt;urls&gt;&lt;/urls&gt;&lt;/record&gt;&lt;/Cite&gt;&lt;/EndNote&gt;</w:instrText>
      </w:r>
      <w:r w:rsidRPr="00E37CCF">
        <w:fldChar w:fldCharType="separate"/>
      </w:r>
      <w:r w:rsidR="00E70DF0">
        <w:rPr>
          <w:noProof/>
        </w:rPr>
        <w:t>[6, 47]</w:t>
      </w:r>
      <w:r w:rsidRPr="00E37CCF">
        <w:fldChar w:fldCharType="end"/>
      </w:r>
      <w:r w:rsidRPr="00E37CCF">
        <w:t xml:space="preserve">. When ranking critical components, IMs provide valuable information to decision makers such as identifying bottle necks or rerouting alternatives </w:t>
      </w:r>
      <w:r w:rsidRPr="00E37CCF">
        <w:fldChar w:fldCharType="begin"/>
      </w:r>
      <w:r w:rsidR="00DB69F7">
        <w:instrText xml:space="preserve"> ADDIN EN.CITE &lt;EndNote&gt;&lt;Cite&gt;&lt;Author&gt;Jenelius&lt;/Author&gt;&lt;Year&gt;2010&lt;/Year&gt;&lt;RecNum&gt;4&lt;/RecNum&gt;&lt;DisplayText&gt;[12, 26]&lt;/DisplayText&gt;&lt;record&gt;&lt;rec-number&gt;4&lt;/rec-number&gt;&lt;foreign-keys&gt;&lt;key app="EN" db-id="paztp9zdsfvtdxe5fsv5z2drfas9t5zwwarw" timestamp="1458674915"&gt;4&lt;/key&gt;&lt;/foreign-keys&gt;&lt;ref-type name="Journal Article"&gt;17&lt;/ref-type&gt;&lt;contributors&gt;&lt;authors&gt;&lt;author&gt;Jenelius, Erik&lt;/author&gt;&lt;/authors&gt;&lt;/contributors&gt;&lt;titles&gt;&lt;title&gt;Redundancy importance: Links as rerouting alternatives during road network disruptions&lt;/title&gt;&lt;secondary-title&gt;Procedia Engineering&lt;/secondary-title&gt;&lt;/titles&gt;&lt;periodical&gt;&lt;full-title&gt;Procedia Engineering&lt;/full-title&gt;&lt;/periodical&gt;&lt;pages&gt;129-137&lt;/pages&gt;&lt;volume&gt;3&lt;/volume&gt;&lt;dates&gt;&lt;year&gt;2010&lt;/year&gt;&lt;/dates&gt;&lt;isbn&gt;1877-7058&lt;/isbn&gt;&lt;urls&gt;&lt;/urls&gt;&lt;/record&gt;&lt;/Cite&gt;&lt;Cite&gt;&lt;Author&gt;Darayi&lt;/Author&gt;&lt;Year&gt;2016&lt;/Year&gt;&lt;RecNum&gt;31&lt;/RecNum&gt;&lt;record&gt;&lt;rec-number&gt;31&lt;/rec-number&gt;&lt;foreign-keys&gt;&lt;key app="EN" db-id="paztp9zdsfvtdxe5fsv5z2drfas9t5zwwarw" timestamp="1463419990"&gt;31&lt;/key&gt;&lt;/foreign-keys&gt;&lt;ref-type name="Journal Article"&gt;17&lt;/ref-type&gt;&lt;contributors&gt;&lt;authors&gt;&lt;author&gt;Darayi, Mohamad&lt;/author&gt;&lt;author&gt;Barker, Kash&lt;/author&gt;&lt;author&gt;Santos, J R&lt;/author&gt;&lt;/authors&gt;&lt;/contributors&gt;&lt;titles&gt;&lt;title&gt;Component Importance Measures for Multi-Industry Vulnerability of a Freight Transportation Network&lt;/title&gt;&lt;secondary-title&gt;Networks and Spatial Economics&lt;/secondary-title&gt;&lt;/titles&gt;&lt;periodical&gt;&lt;full-title&gt;Networks and Spatial Economics&lt;/full-title&gt;&lt;/periodical&gt;&lt;dates&gt;&lt;year&gt;2016&lt;/year&gt;&lt;/dates&gt;&lt;urls&gt;&lt;/urls&gt;&lt;custom3&gt;Submitted to&lt;/custom3&gt;&lt;/record&gt;&lt;/Cite&gt;&lt;/EndNote&gt;</w:instrText>
      </w:r>
      <w:r w:rsidRPr="00E37CCF">
        <w:fldChar w:fldCharType="separate"/>
      </w:r>
      <w:r w:rsidR="00DB69F7">
        <w:rPr>
          <w:noProof/>
        </w:rPr>
        <w:t>[12, 26]</w:t>
      </w:r>
      <w:r w:rsidRPr="00E37CCF">
        <w:fldChar w:fldCharType="end"/>
      </w:r>
      <w:r w:rsidRPr="00E37CCF">
        <w:t xml:space="preserve">. Because each IM provides different information that can result in unique component rankings, there is a challenge for decision makers to use this information effectively. Hence, research in flow-based IMs has been expanded to integrate multiple-flow based measures with multi-criteria decision analysis tools such as TOPSIS or PROMEETHEE to provide a comprehensive ranking of critical components of a network based on multiple IMs </w:t>
      </w:r>
      <w:r w:rsidRPr="00E37CCF">
        <w:fldChar w:fldCharType="begin">
          <w:fldData xml:space="preserve">PEVuZE5vdGU+PENpdGU+PEF1dGhvcj5BbG1vZ2hhdGhhd2k8L0F1dGhvcj48WWVhcj4yMDE2PC9Z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</w:fldData>
        </w:fldChar>
      </w:r>
      <w:r w:rsidR="006F35CA">
        <w:instrText xml:space="preserve"> ADDIN EN.CITE </w:instrText>
      </w:r>
      <w:r w:rsidR="006F35CA">
        <w:fldChar w:fldCharType="begin">
          <w:fldData xml:space="preserve">PEVuZE5vdGU+PENpdGU+PEF1dGhvcj5BbG1vZ2hhdGhhd2k8L0F1dGhvcj48WWVhcj4yMDE2PC9Z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</w:fldData>
        </w:fldChar>
      </w:r>
      <w:r w:rsidR="006F35CA">
        <w:instrText xml:space="preserve"> ADDIN EN.CITE.DATA </w:instrText>
      </w:r>
      <w:r w:rsidR="006F35CA">
        <w:fldChar w:fldCharType="end"/>
      </w:r>
      <w:r w:rsidRPr="00E37CCF">
        <w:fldChar w:fldCharType="separate"/>
      </w:r>
      <w:r w:rsidR="006357B8">
        <w:rPr>
          <w:noProof/>
        </w:rPr>
        <w:t>[3, 4, 14]</w:t>
      </w:r>
      <w:r w:rsidRPr="00E37CCF">
        <w:fldChar w:fldCharType="end"/>
      </w:r>
      <w:r w:rsidRPr="00E37CCF">
        <w:t>. However, to the authors’ knowledge, no research has been found that integrates multi-commodity flow networks with flow based component importance measures.</w:t>
      </w:r>
    </w:p>
    <w:p w:rsidR="007B60B9" w:rsidRDefault="00990507" w:rsidP="007B60B9">
      <w:pPr>
        <w:pStyle w:val="Heading2"/>
      </w:pPr>
      <w:bookmarkStart w:id="11" w:name="_Toc455199853"/>
      <w:r>
        <w:t xml:space="preserve">1.2 </w:t>
      </w:r>
      <w:r w:rsidR="007B60B9">
        <w:t>Research Focus</w:t>
      </w:r>
      <w:bookmarkEnd w:id="11"/>
    </w:p>
    <w:p w:rsidR="007B60B9" w:rsidRDefault="007B60B9" w:rsidP="007B60B9">
      <w:pPr>
        <w:pStyle w:val="NormalDSFirstIndent"/>
      </w:pPr>
      <w:r>
        <w:t xml:space="preserve">In transportation, multiple types of goods are moved throughout the network and represent multiple stakeholders attempting to satisfy commodity-specific demand through a capacitated network. The added complexity of a multi-commodity flow might identify network components that are more important to specific commodities rather than looking at a single-commodity flow alone. We seek to answer: What links or group of links of a </w:t>
      </w:r>
      <w:r>
        <w:lastRenderedPageBreak/>
        <w:t xml:space="preserve">transportation network have the most impact on system performance from a multi-commodity flow perspective? Considering a multi-commodity flow in transportation networks is appropriate because of the regionalization of commodities based on historical movement of goods through a network and the difference in value each commodity might have to the decision maker. This research addresses (i) measuring multi-commodity vulnerability from a flow-based network performance approach, and (ii) using this multi-commodity vulnerability to rank critical links in a network that provides more holistic information than a single commodity flow approach. </w:t>
      </w:r>
    </w:p>
    <w:p w:rsidR="007B60B9" w:rsidRDefault="007B60B9" w:rsidP="00E37CCF">
      <w:pPr>
        <w:pStyle w:val="NormalDSFirstIndent"/>
      </w:pPr>
      <w:r>
        <w:t xml:space="preserve">This work expands on previous research on network vulnerability and flow-based link importance measures and is applied to a multi-commodity network flow optimization model. Given a set supply and demand in a deterministic capacitated network, a multi-commodity network is optimized to minimize total unmet demand. We evaluate network vulnerability by applying a one-link-at-a-time interdiction strategy and measure the drop in performance from a flow-based approach of each commodity moving through the network per scenario. This will result in system impacts per commodity of each </w:t>
      </w:r>
      <w:r w:rsidR="00784013">
        <w:t>link</w:t>
      </w:r>
      <w:r>
        <w:t xml:space="preserve"> in the network that is then integrated with a multi-criteria decision analysis tool (TOPSIS) to consolidate multiple commodity-specific impacts into a single ranking that incorporates decision maker criteria and commodity-specific performance. This ranking of critical </w:t>
      </w:r>
      <w:r w:rsidR="00784013">
        <w:t>links</w:t>
      </w:r>
      <w:r>
        <w:t xml:space="preserve"> would provide a different perspective of network vulnerability than analyzing total commodity movement alone.</w:t>
      </w:r>
    </w:p>
    <w:p w:rsidR="007B60B9" w:rsidRDefault="007B60B9" w:rsidP="007B60B9">
      <w:pPr>
        <w:pStyle w:val="NormalDSFirstIndent"/>
      </w:pPr>
      <w:r>
        <w:t xml:space="preserve">This paper is arranged as follows. Chapter 2 gives brief definitions and notations, an overview of the multi-commodity network flow optimization framework, the network vulnerability performance measures, and an introduction to the multi-criteria decision analysis approach, TOPSIS, applied in this paper. The chapter concludes with the </w:t>
      </w:r>
      <w:r>
        <w:lastRenderedPageBreak/>
        <w:t>integrated framework of the multi-criteria decision analysis tool with the network vulnerability measures evaluated from the specific interdiction strategy applied to the multi-commodity optimization model. In Chapter 3, an illustrative example is presented of the Swedish railway system provided from publicly available data in collaboration with Lund University, Sweden and includes an overview of the data manipulation and key assumptions. The analysis is presented in Chapter 4 of the research methodology discussed in Chapter 2 applied to the network presented in Chapter 3.  Chapter 5 provides concluding remarks and areas for future research.</w:t>
      </w:r>
    </w:p>
    <w:p w:rsidR="00990507" w:rsidRDefault="00990507" w:rsidP="00990507">
      <w:pPr>
        <w:pStyle w:val="Chapter"/>
      </w:pPr>
      <w:bookmarkStart w:id="12" w:name="_Toc455199854"/>
      <w:r>
        <w:lastRenderedPageBreak/>
        <w:t>Chapter 2.0 Research Methodology</w:t>
      </w:r>
      <w:bookmarkEnd w:id="12"/>
    </w:p>
    <w:p w:rsidR="00990507" w:rsidRDefault="00990507" w:rsidP="00990507">
      <w:pPr>
        <w:pStyle w:val="NormalDS"/>
      </w:pPr>
      <w:r>
        <w:t>This chapter describes the methodology used to define the multi-commodity network flow model, interdiction strategy, decision analysis method, and concludes with the integrated framework approach proposed in this paper.</w:t>
      </w:r>
    </w:p>
    <w:p w:rsidR="00990507" w:rsidRDefault="00990507" w:rsidP="00990507">
      <w:pPr>
        <w:pStyle w:val="Heading2"/>
      </w:pPr>
      <w:bookmarkStart w:id="13" w:name="_Toc455199855"/>
      <w:r>
        <w:t>2.1 Multi-Commodity Network Flow</w:t>
      </w:r>
      <w:bookmarkEnd w:id="13"/>
    </w:p>
    <w:p w:rsidR="007B60B9" w:rsidRDefault="00990507" w:rsidP="00495564">
      <w:pPr>
        <w:pStyle w:val="NormalDS"/>
      </w:pPr>
      <w:r>
        <w:t xml:space="preserve">Multi-commodity network flow models are used to solve various types of problems in transportation, supply chain, disaster relief, communication etc. with algorithmic study dating back to the 1970’s. The model used in this paper is adapted from the </w:t>
      </w:r>
      <w:r>
        <w:rPr>
          <w:i/>
        </w:rPr>
        <w:t xml:space="preserve">equal-flow problem </w:t>
      </w:r>
      <w:r>
        <w:t xml:space="preserve">in which the flows through a given set of arcs are required to take equal values </w:t>
      </w:r>
      <w:r>
        <w:fldChar w:fldCharType="begin">
          <w:fldData xml:space="preserve">PEVuZE5vdGU+PENpdGU+PEF1dGhvcj5FdmFuczwvQXV0aG9yPjxZZWFyPjE5Nzg8L1llYXI+PFJl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</w:fldData>
        </w:fldChar>
      </w:r>
      <w:r w:rsidR="00DB69F7">
        <w:instrText xml:space="preserve"> ADDIN EN.CITE </w:instrText>
      </w:r>
      <w:r w:rsidR="00DB69F7">
        <w:fldChar w:fldCharType="begin">
          <w:fldData xml:space="preserve">PEVuZE5vdGU+PENpdGU+PEF1dGhvcj5FdmFuczwvQXV0aG9yPjxZZWFyPjE5Nzg8L1llYXI+PFJl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</w:fldData>
        </w:fldChar>
      </w:r>
      <w:r w:rsidR="00DB69F7">
        <w:instrText xml:space="preserve"> ADDIN EN.CITE.DATA </w:instrText>
      </w:r>
      <w:r w:rsidR="00DB69F7">
        <w:fldChar w:fldCharType="end"/>
      </w:r>
      <w:r>
        <w:fldChar w:fldCharType="separate"/>
      </w:r>
      <w:r w:rsidR="00DB69F7">
        <w:rPr>
          <w:noProof/>
        </w:rPr>
        <w:t>[9, 19, 38]</w:t>
      </w:r>
      <w:r>
        <w:fldChar w:fldCharType="end"/>
      </w:r>
      <w:r>
        <w:t xml:space="preserve">. The </w:t>
      </w:r>
      <w:r>
        <w:rPr>
          <w:i/>
        </w:rPr>
        <w:t xml:space="preserve">equal-flow </w:t>
      </w:r>
      <w:r>
        <w:t xml:space="preserve">problem is a subset of the traditional multi-commodity network flow problem that seeks to minimize cost while satisfying demand </w:t>
      </w:r>
      <w:r>
        <w:fldChar w:fldCharType="begin"/>
      </w:r>
      <w:r w:rsidR="009F67CB">
        <w:instrText xml:space="preserve"> ADDIN EN.CITE &lt;EndNote&gt;&lt;Cite&gt;&lt;Author&gt;Aggarwal&lt;/Author&gt;&lt;Year&gt;1995&lt;/Year&gt;&lt;RecNum&gt;48&lt;/RecNum&gt;&lt;DisplayText&gt;[1]&lt;/DisplayText&gt;&lt;record&gt;&lt;rec-number&gt;48&lt;/rec-number&gt;&lt;foreign-keys&gt;&lt;key app="EN" db-id="paztp9zdsfvtdxe5fsv5z2drfas9t5zwwarw" timestamp="1467008132"&gt;48&lt;/key&gt;&lt;/foreign-keys&gt;&lt;ref-type name="Journal Article"&gt;17&lt;/ref-type&gt;&lt;contributors&gt;&lt;authors&gt;&lt;author&gt;Aggarwal, AK&lt;/author&gt;&lt;author&gt;Oblak, M&lt;/author&gt;&lt;author&gt;Vemuganti, Rao R&lt;/author&gt;&lt;/authors&gt;&lt;/contributors&gt;&lt;titles&gt;&lt;title&gt;A heuristic solution procedure for multicommodity integer flows&lt;/title&gt;&lt;secondary-title&gt;Computers &amp;amp; operations research&lt;/secondary-title&gt;&lt;/titles&gt;&lt;periodical&gt;&lt;full-title&gt;Computers &amp;amp; operations research&lt;/full-title&gt;&lt;/periodical&gt;&lt;pages&gt;1075-1087&lt;/pages&gt;&lt;volume&gt;22&lt;/volume&gt;&lt;number&gt;10&lt;/number&gt;&lt;dates&gt;&lt;year&gt;1995&lt;/year&gt;&lt;/dates&gt;&lt;isbn&gt;0305-0548&lt;/isbn&gt;&lt;urls&gt;&lt;/urls&gt;&lt;/record&gt;&lt;/Cite&gt;&lt;/EndNote&gt;</w:instrText>
      </w:r>
      <w:r>
        <w:fldChar w:fldCharType="separate"/>
      </w:r>
      <w:r w:rsidR="009F67CB">
        <w:rPr>
          <w:noProof/>
        </w:rPr>
        <w:t>[1]</w:t>
      </w:r>
      <w:r>
        <w:fldChar w:fldCharType="end"/>
      </w:r>
      <w:r>
        <w:t>. The</w:t>
      </w:r>
      <w:r w:rsidR="00192DB3">
        <w:t xml:space="preserve"> classic</w:t>
      </w:r>
      <w:r>
        <w:t xml:space="preserve"> </w:t>
      </w:r>
      <w:r>
        <w:rPr>
          <w:i/>
        </w:rPr>
        <w:t>minimum-cost multi-commodity flow optimization (MCMF)</w:t>
      </w:r>
      <w:r>
        <w:t xml:space="preserve"> framework has been modified in this paper to relax the constraint that all demand must be met and to remove the cost criteria from the objective function in order to adapt the model to an interdiction process</w:t>
      </w:r>
      <w:r w:rsidR="00192DB3">
        <w:t xml:space="preserve"> discussed later in this chapter</w:t>
      </w:r>
      <w:r>
        <w:t xml:space="preserve">. With the original MCMF model, </w:t>
      </w:r>
      <w:r w:rsidR="00192DB3">
        <w:t>the model would be</w:t>
      </w:r>
      <w:r>
        <w:t xml:space="preserve"> considered infeasible if demand is not fully met, so the constraint has been relaxed and transformed to the objective function that replaces cost criteria. This reflects a shift in model objective from an assumption that demand is always met with a minimal cost objective to a model where the goal is to meet demand, ignoring cost. The main goal of the multi-commodity network flow model in this paper is</w:t>
      </w:r>
      <w:r w:rsidR="00192DB3">
        <w:t xml:space="preserve"> reduced to</w:t>
      </w:r>
      <w:r>
        <w:t xml:space="preserve"> demand feasibility that seeks to measure how well the model responds to link closures in effectively rerouting data </w:t>
      </w:r>
      <w:r>
        <w:fldChar w:fldCharType="begin"/>
      </w:r>
      <w:r w:rsidR="006357B8">
        <w:instrText xml:space="preserve"> ADDIN EN.CITE &lt;EndNote&gt;&lt;Cite&gt;&lt;Author&gt;Darayi&lt;/Author&gt;&lt;Year&gt;2016&lt;/Year&gt;&lt;RecNum&gt;31&lt;/RecNum&gt;&lt;DisplayText&gt;[12]&lt;/DisplayText&gt;&lt;record&gt;&lt;rec-number&gt;31&lt;/rec-number&gt;&lt;foreign-keys&gt;&lt;key app="EN" db-id="paztp9zdsfvtdxe5fsv5z2drfas9t5zwwarw" timestamp="1463419990"&gt;31&lt;/key&gt;&lt;/foreign-keys&gt;&lt;ref-type name="Journal Article"&gt;17&lt;/ref-type&gt;&lt;contributors&gt;&lt;authors&gt;&lt;author&gt;Darayi, Mohamad&lt;/author&gt;&lt;author&gt;Barker, Kash&lt;/author&gt;&lt;author&gt;Santos, J R&lt;/author&gt;&lt;/authors&gt;&lt;/contributors&gt;&lt;titles&gt;&lt;title&gt;Component Importance Measures for Multi-Industry Vulnerability of a Freight Transportation Network&lt;/title&gt;&lt;secondary-title&gt;Networks and Spatial Economics&lt;/secondary-title&gt;&lt;/titles&gt;&lt;periodical&gt;&lt;full-title&gt;Networks and Spatial Economics&lt;/full-title&gt;&lt;/periodical&gt;&lt;dates&gt;&lt;year&gt;2016&lt;/year&gt;&lt;/dates&gt;&lt;urls&gt;&lt;/urls&gt;&lt;custom3&gt;Submitted to&lt;/custom3&gt;&lt;/record&gt;&lt;/Cite&gt;&lt;/EndNote&gt;</w:instrText>
      </w:r>
      <w:r>
        <w:fldChar w:fldCharType="separate"/>
      </w:r>
      <w:r w:rsidR="006357B8">
        <w:rPr>
          <w:noProof/>
        </w:rPr>
        <w:t>[12]</w:t>
      </w:r>
      <w:r>
        <w:fldChar w:fldCharType="end"/>
      </w:r>
      <w:r w:rsidR="00495564">
        <w:t>.</w:t>
      </w:r>
    </w:p>
    <w:p w:rsidR="00495564" w:rsidRDefault="00495564" w:rsidP="00495564">
      <w:pPr>
        <w:pStyle w:val="NormalDSFirstIndent"/>
      </w:pPr>
      <w:r>
        <w:t xml:space="preserve">We begin with a directed graph denoted by </w:t>
      </w:r>
      <m:oMath>
        <m:r>
          <w:rPr>
            <w:rFonts w:ascii="Cambria Math" w:hAnsi="Cambria Math"/>
          </w:rPr>
          <m:t>G=(V,E)</m:t>
        </m:r>
      </m:oMath>
      <w:r>
        <w:t xml:space="preserve"> where </w:t>
      </w:r>
      <m:oMath>
        <m:r>
          <w:rPr>
            <w:rFonts w:ascii="Cambria Math" w:hAnsi="Cambria Math"/>
          </w:rPr>
          <m:t>V</m:t>
        </m:r>
      </m:oMath>
      <w:r>
        <w:t xml:space="preserve"> is a set of </w:t>
      </w:r>
      <m:oMath>
        <m:r>
          <w:rPr>
            <w:rFonts w:ascii="Cambria Math" w:hAnsi="Cambria Math"/>
          </w:rPr>
          <m:t>n</m:t>
        </m:r>
      </m:oMath>
      <w:r>
        <w:t xml:space="preserve"> vertices or nodes and </w:t>
      </w:r>
      <m:oMath>
        <m:r>
          <w:rPr>
            <w:rFonts w:ascii="Cambria Math" w:hAnsi="Cambria Math"/>
          </w:rPr>
          <m:t>E⊂</m:t>
        </m:r>
        <m:d>
          <m:dPr>
            <m:begChr m:val="{"/>
            <m:endChr m:val="}"/>
            <m:ctrlPr>
              <w:rPr>
                <w:rFonts w:ascii="Cambria Math" w:hAnsi="Cambria Math"/>
                <w:i/>
              </w:rPr>
            </m:ctrlPr>
          </m:dPr>
          <m:e>
            <m:d>
              <m:dPr>
                <m:ctrlPr>
                  <w:rPr>
                    <w:rFonts w:ascii="Cambria Math" w:hAnsi="Cambria Math"/>
                    <w:i/>
                  </w:rPr>
                </m:ctrlPr>
              </m:dPr>
              <m:e>
                <m:r>
                  <w:rPr>
                    <w:rFonts w:ascii="Cambria Math" w:hAnsi="Cambria Math"/>
                  </w:rPr>
                  <m:t>i,j</m:t>
                </m:r>
              </m:e>
            </m:d>
            <m:r>
              <w:rPr>
                <w:rFonts w:ascii="Cambria Math" w:hAnsi="Cambria Math"/>
              </w:rPr>
              <m:t>:i,j∈V, i≠j</m:t>
            </m:r>
          </m:e>
        </m:d>
      </m:oMath>
      <w:r>
        <w:t xml:space="preserve"> is a set of </w:t>
      </w:r>
      <m:oMath>
        <m:r>
          <w:rPr>
            <w:rFonts w:ascii="Cambria Math" w:hAnsi="Cambria Math"/>
          </w:rPr>
          <m:t>m</m:t>
        </m:r>
      </m:oMath>
      <w:r>
        <w:t xml:space="preserve"> directed </w:t>
      </w:r>
      <w:r w:rsidR="00784013">
        <w:t>links</w:t>
      </w:r>
      <w:r>
        <w:t xml:space="preserve"> or arcs as shown in</w:t>
      </w:r>
      <w:r w:rsidR="00784013">
        <w:t xml:space="preserve"> </w:t>
      </w:r>
      <w:r w:rsidR="00784013" w:rsidRPr="00784013">
        <w:fldChar w:fldCharType="begin"/>
      </w:r>
      <w:r w:rsidR="00784013" w:rsidRPr="00784013">
        <w:instrText xml:space="preserve"> REF _Ref454909424 \h  \* MERGEFORMAT </w:instrText>
      </w:r>
      <w:r w:rsidR="00784013" w:rsidRPr="00784013">
        <w:fldChar w:fldCharType="separate"/>
      </w:r>
      <w:r w:rsidR="000520E6" w:rsidRPr="000520E6">
        <w:t xml:space="preserve">Figure </w:t>
      </w:r>
      <w:r w:rsidR="000520E6" w:rsidRPr="000520E6">
        <w:rPr>
          <w:noProof/>
        </w:rPr>
        <w:t>2</w:t>
      </w:r>
      <w:r w:rsidR="00784013" w:rsidRPr="00784013">
        <w:fldChar w:fldCharType="end"/>
      </w:r>
      <w:r>
        <w:t>.</w:t>
      </w:r>
    </w:p>
    <w:p w:rsidR="002A40A6" w:rsidRDefault="002A40A6" w:rsidP="002A40A6">
      <w:pPr>
        <w:pStyle w:val="NormalDS"/>
        <w:jc w:val="center"/>
      </w:pPr>
      <w:r>
        <w:rPr>
          <w:noProof/>
        </w:rPr>
        <w:lastRenderedPageBreak/>
        <w:drawing>
          <wp:inline distT="0" distB="0" distL="0" distR="0" wp14:anchorId="60B0D1AF" wp14:editId="7A6914AE">
            <wp:extent cx="2926080" cy="1674162"/>
            <wp:effectExtent l="0" t="0" r="7620" b="254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26080" cy="1674162"/>
                    </a:xfrm>
                    <a:prstGeom prst="rect">
                      <a:avLst/>
                    </a:prstGeom>
                  </pic:spPr>
                </pic:pic>
              </a:graphicData>
            </a:graphic>
          </wp:inline>
        </w:drawing>
      </w:r>
    </w:p>
    <w:p w:rsidR="00495564" w:rsidRDefault="00495564" w:rsidP="00495564">
      <w:pPr>
        <w:pStyle w:val="Caption"/>
        <w:rPr>
          <w:rFonts w:eastAsiaTheme="minorEastAsia"/>
        </w:rPr>
      </w:pPr>
      <w:bookmarkStart w:id="14" w:name="_Ref454909424"/>
      <w:bookmarkStart w:id="15" w:name="_Toc455508017"/>
      <w:r w:rsidRPr="00495564">
        <w:rPr>
          <w:b/>
        </w:rPr>
        <w:t xml:space="preserve">Figure </w:t>
      </w:r>
      <w:r w:rsidRPr="00495564">
        <w:rPr>
          <w:b/>
        </w:rPr>
        <w:fldChar w:fldCharType="begin"/>
      </w:r>
      <w:r w:rsidRPr="00495564">
        <w:rPr>
          <w:b/>
        </w:rPr>
        <w:instrText xml:space="preserve"> SEQ Figure \* ARABIC </w:instrText>
      </w:r>
      <w:r w:rsidRPr="00495564">
        <w:rPr>
          <w:b/>
        </w:rPr>
        <w:fldChar w:fldCharType="separate"/>
      </w:r>
      <w:r w:rsidR="000520E6">
        <w:rPr>
          <w:b/>
          <w:noProof/>
        </w:rPr>
        <w:t>2</w:t>
      </w:r>
      <w:r w:rsidRPr="00495564">
        <w:rPr>
          <w:b/>
        </w:rPr>
        <w:fldChar w:fldCharType="end"/>
      </w:r>
      <w:bookmarkEnd w:id="14"/>
      <w:r w:rsidRPr="00495564">
        <w:rPr>
          <w:b/>
        </w:rPr>
        <w:t>.</w:t>
      </w:r>
      <w:r>
        <w:t xml:space="preserve"> Example of directed graph </w:t>
      </w:r>
      <m:oMath>
        <m:r>
          <w:rPr>
            <w:rFonts w:ascii="Cambria Math" w:hAnsi="Cambria Math"/>
          </w:rPr>
          <m:t>G</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E</m:t>
        </m:r>
        <m:r>
          <m:rPr>
            <m:sty m:val="p"/>
          </m:rPr>
          <w:rPr>
            <w:rFonts w:ascii="Cambria Math" w:hAnsi="Cambria Math"/>
          </w:rPr>
          <m:t>)</m:t>
        </m:r>
      </m:oMath>
      <w:r>
        <w:t xml:space="preserve"> with </w:t>
      </w:r>
      <m:oMath>
        <m:r>
          <w:rPr>
            <w:rFonts w:ascii="Cambria Math" w:hAnsi="Cambria Math"/>
          </w:rPr>
          <m:t>arc</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oMath>
      <w:r>
        <w:rPr>
          <w:rFonts w:eastAsiaTheme="minorEastAsia"/>
        </w:rPr>
        <w:t xml:space="preserve"> linking node </w:t>
      </w:r>
      <m:oMath>
        <m:r>
          <w:rPr>
            <w:rFonts w:ascii="Cambria Math" w:eastAsiaTheme="minorEastAsia" w:hAnsi="Cambria Math"/>
          </w:rPr>
          <m:t>i</m:t>
        </m:r>
      </m:oMath>
      <w:r>
        <w:rPr>
          <w:rFonts w:eastAsiaTheme="minorEastAsia"/>
        </w:rPr>
        <w:t xml:space="preserve"> to node </w:t>
      </w:r>
      <m:oMath>
        <m:r>
          <w:rPr>
            <w:rFonts w:ascii="Cambria Math" w:eastAsiaTheme="minorEastAsia" w:hAnsi="Cambria Math"/>
          </w:rPr>
          <m:t>j</m:t>
        </m:r>
      </m:oMath>
      <w:r>
        <w:rPr>
          <w:rFonts w:eastAsiaTheme="minorEastAsia"/>
        </w:rPr>
        <w:t>.</w:t>
      </w:r>
      <w:bookmarkEnd w:id="15"/>
    </w:p>
    <w:p w:rsidR="00495564" w:rsidRPr="00495564" w:rsidRDefault="00495564" w:rsidP="00495564">
      <w:pPr>
        <w:pStyle w:val="NormalDS"/>
      </w:pPr>
    </w:p>
    <w:p w:rsidR="00495564" w:rsidRDefault="00495564" w:rsidP="00495564">
      <w:pPr>
        <w:pStyle w:val="NormalDS"/>
        <w:rPr>
          <w:rFonts w:eastAsiaTheme="minorEastAsia"/>
        </w:rPr>
      </w:pPr>
      <w:r>
        <w:t xml:space="preserve">Let there be </w:t>
      </w:r>
      <m:oMath>
        <m:r>
          <w:rPr>
            <w:rFonts w:ascii="Cambria Math" w:hAnsi="Cambria Math"/>
          </w:rPr>
          <m:t>K</m:t>
        </m:r>
      </m:oMath>
      <w:r>
        <w:rPr>
          <w:rFonts w:eastAsiaTheme="minorEastAsia"/>
        </w:rPr>
        <w:t xml:space="preserve"> types of commodities, labeled by </w:t>
      </w:r>
      <m:oMath>
        <m:r>
          <m:rPr>
            <m:sty m:val="p"/>
          </m:rPr>
          <w:rPr>
            <w:rFonts w:ascii="Cambria Math" w:hAnsi="Cambria Math"/>
          </w:rPr>
          <m:t>k</m:t>
        </m:r>
        <m:r>
          <w:rPr>
            <w:rFonts w:ascii="Cambria Math" w:hAnsi="Cambria Math"/>
          </w:rPr>
          <m:t>=1,…,K</m:t>
        </m:r>
      </m:oMath>
      <w:r>
        <w:rPr>
          <w:rFonts w:eastAsiaTheme="minorEastAsia"/>
          <w:iCs/>
        </w:rPr>
        <w:t xml:space="preserve"> and f</w:t>
      </w:r>
      <w:r>
        <w:t xml:space="preserve">or each arc </w:t>
      </w:r>
      <m:oMath>
        <m:r>
          <w:rPr>
            <w:rFonts w:ascii="Cambria Math" w:hAnsi="Cambria Math"/>
          </w:rPr>
          <m:t>(i,j)</m:t>
        </m:r>
      </m:oMath>
      <w:r>
        <w:rPr>
          <w:rFonts w:eastAsiaTheme="minorEastAsia"/>
        </w:rPr>
        <w:t xml:space="preserve">, let the overall capacity per link be denoted by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ij</m:t>
            </m:r>
          </m:sub>
        </m:sSub>
      </m:oMath>
      <w:r>
        <w:rPr>
          <w:rFonts w:eastAsiaTheme="minorEastAsia"/>
        </w:rPr>
        <w:t xml:space="preserve"> </w:t>
      </w:r>
      <w:r w:rsidR="00784013">
        <w:rPr>
          <w:rFonts w:eastAsiaTheme="minorEastAsia"/>
        </w:rPr>
        <w:t xml:space="preserve">or </w:t>
      </w:r>
      <m:oMath>
        <m:r>
          <w:rPr>
            <w:rFonts w:ascii="Cambria Math" w:eastAsiaTheme="minorEastAsia" w:hAnsi="Cambria Math"/>
          </w:rPr>
          <m:t>c</m:t>
        </m:r>
        <m:d>
          <m:dPr>
            <m:ctrlPr>
              <w:rPr>
                <w:rFonts w:ascii="Cambria Math" w:eastAsiaTheme="minorEastAsia" w:hAnsi="Cambria Math"/>
                <w:i/>
              </w:rPr>
            </m:ctrlPr>
          </m:dPr>
          <m:e>
            <m:r>
              <w:rPr>
                <w:rFonts w:ascii="Cambria Math" w:eastAsiaTheme="minorEastAsia" w:hAnsi="Cambria Math"/>
              </w:rPr>
              <m:t>i,j</m:t>
            </m:r>
          </m:e>
        </m:d>
      </m:oMath>
      <w:r w:rsidR="00784013">
        <w:rPr>
          <w:rFonts w:eastAsiaTheme="minorEastAsia"/>
        </w:rPr>
        <w:t xml:space="preserve"> </w:t>
      </w:r>
      <w:r>
        <w:rPr>
          <w:rFonts w:eastAsiaTheme="minorEastAsia"/>
        </w:rPr>
        <w:t xml:space="preserve">and the commodity-specific capacity per link be denoted by </w:t>
      </w:r>
      <m:oMath>
        <m:sSubSup>
          <m:sSubSupPr>
            <m:ctrlPr>
              <w:rPr>
                <w:rFonts w:ascii="Cambria Math" w:eastAsiaTheme="minorEastAsia" w:hAnsi="Cambria Math"/>
                <w:i/>
              </w:rPr>
            </m:ctrlPr>
          </m:sSubSupPr>
          <m:e>
            <m:r>
              <w:rPr>
                <w:rFonts w:ascii="Cambria Math" w:eastAsiaTheme="minorEastAsia" w:hAnsi="Cambria Math"/>
              </w:rPr>
              <m:t>c</m:t>
            </m:r>
          </m:e>
          <m:sub>
            <m:r>
              <w:rPr>
                <w:rFonts w:ascii="Cambria Math" w:eastAsiaTheme="minorEastAsia" w:hAnsi="Cambria Math"/>
              </w:rPr>
              <m:t>ij</m:t>
            </m:r>
          </m:sub>
          <m:sup>
            <m:r>
              <w:rPr>
                <w:rFonts w:ascii="Cambria Math" w:eastAsiaTheme="minorEastAsia" w:hAnsi="Cambria Math"/>
              </w:rPr>
              <m:t>k</m:t>
            </m:r>
          </m:sup>
        </m:sSubSup>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c</m:t>
            </m:r>
          </m:e>
          <m:sub>
            <m:r>
              <w:rPr>
                <w:rFonts w:ascii="Cambria Math" w:eastAsiaTheme="minorEastAsia" w:hAnsi="Cambria Math"/>
              </w:rPr>
              <m:t>ij</m:t>
            </m:r>
          </m:sub>
          <m:sup>
            <m:r>
              <w:rPr>
                <w:rFonts w:ascii="Cambria Math" w:eastAsiaTheme="minorEastAsia" w:hAnsi="Cambria Math"/>
              </w:rPr>
              <m:t>1</m:t>
            </m:r>
          </m:sup>
        </m:sSubSup>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c</m:t>
            </m:r>
          </m:e>
          <m:sub>
            <m:r>
              <w:rPr>
                <w:rFonts w:ascii="Cambria Math" w:eastAsiaTheme="minorEastAsia" w:hAnsi="Cambria Math"/>
              </w:rPr>
              <m:t>ij</m:t>
            </m:r>
          </m:sub>
          <m:sup>
            <m:r>
              <w:rPr>
                <w:rFonts w:ascii="Cambria Math" w:eastAsiaTheme="minorEastAsia" w:hAnsi="Cambria Math"/>
              </w:rPr>
              <m:t>K</m:t>
            </m:r>
          </m:sup>
        </m:sSubSup>
      </m:oMath>
      <w:r w:rsidR="00784013">
        <w:rPr>
          <w:rFonts w:eastAsiaTheme="minorEastAsia"/>
        </w:rPr>
        <w:t xml:space="preserve"> or </w:t>
      </w:r>
      <m:oMath>
        <m:sSup>
          <m:sSupPr>
            <m:ctrlPr>
              <w:rPr>
                <w:rFonts w:ascii="Cambria Math" w:eastAsiaTheme="minorEastAsia" w:hAnsi="Cambria Math"/>
                <w:i/>
              </w:rPr>
            </m:ctrlPr>
          </m:sSupPr>
          <m:e>
            <m:r>
              <w:rPr>
                <w:rFonts w:ascii="Cambria Math" w:eastAsiaTheme="minorEastAsia" w:hAnsi="Cambria Math"/>
              </w:rPr>
              <m:t>c</m:t>
            </m:r>
          </m:e>
          <m:sup>
            <m:r>
              <w:rPr>
                <w:rFonts w:ascii="Cambria Math" w:eastAsiaTheme="minorEastAsia" w:hAnsi="Cambria Math"/>
              </w:rPr>
              <m:t>k</m:t>
            </m:r>
          </m:sup>
        </m:sSup>
        <m:r>
          <w:rPr>
            <w:rFonts w:ascii="Cambria Math" w:eastAsiaTheme="minorEastAsia" w:hAnsi="Cambria Math"/>
          </w:rPr>
          <m:t>(i,j)</m:t>
        </m:r>
      </m:oMath>
      <w:r>
        <w:rPr>
          <w:rFonts w:eastAsiaTheme="minorEastAsia"/>
        </w:rPr>
        <w:t xml:space="preserve">. We assume that commodity </w:t>
      </w:r>
      <m:oMath>
        <m:r>
          <w:rPr>
            <w:rFonts w:ascii="Cambria Math" w:eastAsiaTheme="minorEastAsia" w:hAnsi="Cambria Math"/>
          </w:rPr>
          <m:t>k</m:t>
        </m:r>
      </m:oMath>
      <w:r>
        <w:rPr>
          <w:rFonts w:eastAsiaTheme="minorEastAsia"/>
        </w:rPr>
        <w:t xml:space="preserve"> is located at </w:t>
      </w: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k</m:t>
            </m:r>
          </m:sub>
        </m:sSub>
      </m:oMath>
      <w:r>
        <w:rPr>
          <w:rFonts w:eastAsiaTheme="minorEastAsia"/>
        </w:rPr>
        <w:t xml:space="preserve"> different nodes within </w:t>
      </w:r>
      <m:oMath>
        <m:sSup>
          <m:sSupPr>
            <m:ctrlPr>
              <w:rPr>
                <w:rFonts w:ascii="Cambria Math" w:eastAsiaTheme="minorEastAsia" w:hAnsi="Cambria Math"/>
                <w:i/>
              </w:rPr>
            </m:ctrlPr>
          </m:sSupPr>
          <m:e>
            <m:r>
              <m:rPr>
                <m:sty m:val="bi"/>
              </m:rPr>
              <w:rPr>
                <w:rFonts w:ascii="Cambria Math" w:eastAsiaTheme="minorEastAsia" w:hAnsi="Cambria Math"/>
              </w:rPr>
              <m:t>S</m:t>
            </m:r>
          </m:e>
          <m:sup>
            <m:r>
              <w:rPr>
                <w:rFonts w:ascii="Cambria Math" w:eastAsiaTheme="minorEastAsia" w:hAnsi="Cambria Math"/>
              </w:rPr>
              <m:t>k</m:t>
            </m:r>
          </m:sup>
        </m:sSup>
      </m:oMath>
      <w:r>
        <w:rPr>
          <w:rFonts w:eastAsiaTheme="minorEastAsia"/>
        </w:rPr>
        <w:t xml:space="preserve"> indexed by </w:t>
      </w: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k</m:t>
            </m:r>
          </m:sub>
        </m:sSub>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1</m:t>
            </m:r>
          </m:sub>
          <m:sup>
            <m:r>
              <w:rPr>
                <w:rFonts w:ascii="Cambria Math" w:eastAsiaTheme="minorEastAsia" w:hAnsi="Cambria Math"/>
              </w:rPr>
              <m:t>k</m:t>
            </m:r>
          </m:sup>
        </m:sSubSup>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i</m:t>
            </m:r>
          </m:e>
          <m:sub>
            <m:sSub>
              <m:sSubPr>
                <m:ctrlPr>
                  <w:rPr>
                    <w:rFonts w:ascii="Cambria Math" w:eastAsiaTheme="minorEastAsia" w:hAnsi="Cambria Math"/>
                    <w:i/>
                  </w:rPr>
                </m:ctrlPr>
              </m:sSubPr>
              <m:e>
                <m:r>
                  <m:rPr>
                    <m:sty m:val="bi"/>
                  </m:rPr>
                  <w:rPr>
                    <w:rFonts w:ascii="Cambria Math" w:eastAsiaTheme="minorEastAsia" w:hAnsi="Cambria Math"/>
                  </w:rPr>
                  <m:t>S</m:t>
                </m:r>
              </m:e>
              <m:sub>
                <m:r>
                  <w:rPr>
                    <w:rFonts w:ascii="Cambria Math" w:eastAsiaTheme="minorEastAsia" w:hAnsi="Cambria Math"/>
                  </w:rPr>
                  <m:t>k</m:t>
                </m:r>
              </m:sub>
            </m:sSub>
          </m:sub>
          <m:sup>
            <m:r>
              <w:rPr>
                <w:rFonts w:ascii="Cambria Math" w:eastAsiaTheme="minorEastAsia" w:hAnsi="Cambria Math"/>
              </w:rPr>
              <m:t>k</m:t>
            </m:r>
          </m:sup>
        </m:sSubSup>
      </m:oMath>
      <w:r>
        <w:rPr>
          <w:rFonts w:eastAsiaTheme="minorEastAsia"/>
        </w:rPr>
        <w:t xml:space="preserve">, with amount of supply </w:t>
      </w:r>
      <m:oMath>
        <m:sSub>
          <m:sSubPr>
            <m:ctrlPr>
              <w:rPr>
                <w:rFonts w:ascii="Cambria Math" w:eastAsiaTheme="minorEastAsia" w:hAnsi="Cambria Math"/>
                <w:i/>
              </w:rPr>
            </m:ctrlPr>
          </m:sSubPr>
          <m:e>
            <m:r>
              <w:rPr>
                <w:rFonts w:ascii="Cambria Math" w:eastAsiaTheme="minorEastAsia" w:hAnsi="Cambria Math"/>
              </w:rPr>
              <m:t>λ</m:t>
            </m:r>
          </m:e>
          <m:sub>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n</m:t>
                </m:r>
              </m:sub>
              <m:sup>
                <m:r>
                  <w:rPr>
                    <w:rFonts w:ascii="Cambria Math" w:eastAsiaTheme="minorEastAsia" w:hAnsi="Cambria Math"/>
                  </w:rPr>
                  <m:t>k</m:t>
                </m:r>
              </m:sup>
            </m:sSubSup>
          </m:sub>
        </m:sSub>
      </m:oMath>
      <w:r>
        <w:rPr>
          <w:rFonts w:eastAsiaTheme="minorEastAsia"/>
        </w:rPr>
        <w:t xml:space="preserve"> at node </w:t>
      </w:r>
      <m:oMath>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n</m:t>
            </m:r>
          </m:sub>
          <m:sup>
            <m:r>
              <w:rPr>
                <w:rFonts w:ascii="Cambria Math" w:eastAsiaTheme="minorEastAsia" w:hAnsi="Cambria Math"/>
              </w:rPr>
              <m:t>k</m:t>
            </m:r>
          </m:sup>
        </m:sSubSup>
      </m:oMath>
      <w:r>
        <w:rPr>
          <w:rFonts w:eastAsiaTheme="minorEastAsia"/>
        </w:rPr>
        <w:t xml:space="preserve">. The demand for commodity </w:t>
      </w:r>
      <m:oMath>
        <m:r>
          <w:rPr>
            <w:rFonts w:ascii="Cambria Math" w:eastAsiaTheme="minorEastAsia" w:hAnsi="Cambria Math"/>
          </w:rPr>
          <m:t>k</m:t>
        </m:r>
      </m:oMath>
      <w:r>
        <w:rPr>
          <w:rFonts w:eastAsiaTheme="minorEastAsia"/>
        </w:rPr>
        <w:t xml:space="preserve"> is represented by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k</m:t>
            </m:r>
          </m:sub>
        </m:sSub>
      </m:oMath>
      <w:r>
        <w:rPr>
          <w:rFonts w:eastAsiaTheme="minorEastAsia"/>
        </w:rPr>
        <w:t xml:space="preserve"> different nodes within </w:t>
      </w:r>
      <m:oMath>
        <m:sSup>
          <m:sSupPr>
            <m:ctrlPr>
              <w:rPr>
                <w:rFonts w:ascii="Cambria Math" w:eastAsiaTheme="minorEastAsia" w:hAnsi="Cambria Math"/>
                <w:i/>
              </w:rPr>
            </m:ctrlPr>
          </m:sSupPr>
          <m:e>
            <m:r>
              <m:rPr>
                <m:sty m:val="bi"/>
              </m:rPr>
              <w:rPr>
                <w:rFonts w:ascii="Cambria Math" w:eastAsiaTheme="minorEastAsia" w:hAnsi="Cambria Math"/>
              </w:rPr>
              <m:t>D</m:t>
            </m:r>
          </m:e>
          <m:sup>
            <m:r>
              <w:rPr>
                <w:rFonts w:ascii="Cambria Math" w:eastAsiaTheme="minorEastAsia" w:hAnsi="Cambria Math"/>
              </w:rPr>
              <m:t>k</m:t>
            </m:r>
          </m:sup>
        </m:sSup>
      </m:oMath>
      <w:r>
        <w:rPr>
          <w:rFonts w:eastAsiaTheme="minorEastAsia"/>
        </w:rPr>
        <w:t xml:space="preserve"> indexed by </w:t>
      </w:r>
      <m:oMath>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k</m:t>
            </m:r>
          </m:sub>
        </m:sSub>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j</m:t>
            </m:r>
          </m:e>
          <m:sub>
            <m:r>
              <w:rPr>
                <w:rFonts w:ascii="Cambria Math" w:eastAsiaTheme="minorEastAsia" w:hAnsi="Cambria Math"/>
              </w:rPr>
              <m:t>1</m:t>
            </m:r>
          </m:sub>
          <m:sup>
            <m:r>
              <w:rPr>
                <w:rFonts w:ascii="Cambria Math" w:eastAsiaTheme="minorEastAsia" w:hAnsi="Cambria Math"/>
              </w:rPr>
              <m:t>k</m:t>
            </m:r>
          </m:sup>
        </m:sSubSup>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j</m:t>
            </m:r>
          </m:e>
          <m:sub>
            <m:sSub>
              <m:sSubPr>
                <m:ctrlPr>
                  <w:rPr>
                    <w:rFonts w:ascii="Cambria Math" w:eastAsiaTheme="minorEastAsia" w:hAnsi="Cambria Math"/>
                    <w:i/>
                  </w:rPr>
                </m:ctrlPr>
              </m:sSubPr>
              <m:e>
                <m:r>
                  <m:rPr>
                    <m:sty m:val="bi"/>
                  </m:rPr>
                  <w:rPr>
                    <w:rFonts w:ascii="Cambria Math" w:eastAsiaTheme="minorEastAsia" w:hAnsi="Cambria Math"/>
                  </w:rPr>
                  <m:t>D</m:t>
                </m:r>
              </m:e>
              <m:sub>
                <m:r>
                  <w:rPr>
                    <w:rFonts w:ascii="Cambria Math" w:eastAsiaTheme="minorEastAsia" w:hAnsi="Cambria Math"/>
                  </w:rPr>
                  <m:t>k</m:t>
                </m:r>
              </m:sub>
            </m:sSub>
          </m:sub>
          <m:sup>
            <m:r>
              <w:rPr>
                <w:rFonts w:ascii="Cambria Math" w:eastAsiaTheme="minorEastAsia" w:hAnsi="Cambria Math"/>
              </w:rPr>
              <m:t>k</m:t>
            </m:r>
          </m:sup>
        </m:sSubSup>
      </m:oMath>
      <w:r>
        <w:rPr>
          <w:rFonts w:eastAsiaTheme="minorEastAsia"/>
        </w:rPr>
        <w:t xml:space="preserve">, with amount of demand </w:t>
      </w:r>
      <m:oMath>
        <m:sSub>
          <m:sSubPr>
            <m:ctrlPr>
              <w:rPr>
                <w:rFonts w:ascii="Cambria Math" w:eastAsiaTheme="minorEastAsia" w:hAnsi="Cambria Math"/>
                <w:i/>
              </w:rPr>
            </m:ctrlPr>
          </m:sSubPr>
          <m:e>
            <m:r>
              <w:rPr>
                <w:rFonts w:ascii="Cambria Math" w:eastAsiaTheme="minorEastAsia" w:hAnsi="Cambria Math"/>
              </w:rPr>
              <m:t>μ</m:t>
            </m:r>
          </m:e>
          <m:sub>
            <m:sSubSup>
              <m:sSubSupPr>
                <m:ctrlPr>
                  <w:rPr>
                    <w:rFonts w:ascii="Cambria Math" w:eastAsiaTheme="minorEastAsia" w:hAnsi="Cambria Math"/>
                    <w:i/>
                  </w:rPr>
                </m:ctrlPr>
              </m:sSubSupPr>
              <m:e>
                <m:r>
                  <w:rPr>
                    <w:rFonts w:ascii="Cambria Math" w:eastAsiaTheme="minorEastAsia" w:hAnsi="Cambria Math"/>
                  </w:rPr>
                  <m:t>j</m:t>
                </m:r>
              </m:e>
              <m:sub>
                <m:r>
                  <w:rPr>
                    <w:rFonts w:ascii="Cambria Math" w:eastAsiaTheme="minorEastAsia" w:hAnsi="Cambria Math"/>
                  </w:rPr>
                  <m:t>n</m:t>
                </m:r>
              </m:sub>
              <m:sup>
                <m:r>
                  <w:rPr>
                    <w:rFonts w:ascii="Cambria Math" w:eastAsiaTheme="minorEastAsia" w:hAnsi="Cambria Math"/>
                  </w:rPr>
                  <m:t>k</m:t>
                </m:r>
              </m:sup>
            </m:sSubSup>
          </m:sub>
        </m:sSub>
      </m:oMath>
      <w:r>
        <w:rPr>
          <w:rFonts w:eastAsiaTheme="minorEastAsia"/>
        </w:rPr>
        <w:t xml:space="preserve"> at node </w:t>
      </w:r>
      <m:oMath>
        <m:sSubSup>
          <m:sSubSupPr>
            <m:ctrlPr>
              <w:rPr>
                <w:rFonts w:ascii="Cambria Math" w:eastAsiaTheme="minorEastAsia" w:hAnsi="Cambria Math"/>
                <w:i/>
              </w:rPr>
            </m:ctrlPr>
          </m:sSubSupPr>
          <m:e>
            <m:r>
              <w:rPr>
                <w:rFonts w:ascii="Cambria Math" w:eastAsiaTheme="minorEastAsia" w:hAnsi="Cambria Math"/>
              </w:rPr>
              <m:t>j</m:t>
            </m:r>
          </m:e>
          <m:sub>
            <m:r>
              <w:rPr>
                <w:rFonts w:ascii="Cambria Math" w:eastAsiaTheme="minorEastAsia" w:hAnsi="Cambria Math"/>
              </w:rPr>
              <m:t>n</m:t>
            </m:r>
          </m:sub>
          <m:sup>
            <m:r>
              <w:rPr>
                <w:rFonts w:ascii="Cambria Math" w:eastAsiaTheme="minorEastAsia" w:hAnsi="Cambria Math"/>
              </w:rPr>
              <m:t>k</m:t>
            </m:r>
          </m:sup>
        </m:sSubSup>
      </m:oMath>
      <w:r>
        <w:rPr>
          <w:rFonts w:eastAsiaTheme="minorEastAsia"/>
        </w:rPr>
        <w:t>. A graphical representation of a two-commodity network with capacity, supply, and demand is shown bel</w:t>
      </w:r>
      <w:r w:rsidRPr="00462043">
        <w:rPr>
          <w:rFonts w:eastAsiaTheme="minorEastAsia"/>
        </w:rPr>
        <w:t>ow in</w:t>
      </w:r>
      <w:r w:rsidR="00784013" w:rsidRPr="00462043">
        <w:rPr>
          <w:rFonts w:eastAsiaTheme="minorEastAsia"/>
        </w:rPr>
        <w:t xml:space="preserve"> </w:t>
      </w:r>
      <w:r w:rsidR="00784013" w:rsidRPr="00462043">
        <w:rPr>
          <w:rFonts w:eastAsiaTheme="minorEastAsia"/>
        </w:rPr>
        <w:fldChar w:fldCharType="begin"/>
      </w:r>
      <w:r w:rsidR="00784013" w:rsidRPr="00462043">
        <w:rPr>
          <w:rFonts w:eastAsiaTheme="minorEastAsia"/>
        </w:rPr>
        <w:instrText xml:space="preserve"> REF _Ref454909754 \h </w:instrText>
      </w:r>
      <w:r w:rsidR="00462043" w:rsidRPr="00462043">
        <w:rPr>
          <w:rFonts w:eastAsiaTheme="minorEastAsia"/>
        </w:rPr>
        <w:instrText xml:space="preserve"> \* MERGEFORMAT </w:instrText>
      </w:r>
      <w:r w:rsidR="00784013" w:rsidRPr="00462043">
        <w:rPr>
          <w:rFonts w:eastAsiaTheme="minorEastAsia"/>
        </w:rPr>
      </w:r>
      <w:r w:rsidR="00784013" w:rsidRPr="00462043">
        <w:rPr>
          <w:rFonts w:eastAsiaTheme="minorEastAsia"/>
        </w:rPr>
        <w:fldChar w:fldCharType="separate"/>
      </w:r>
      <w:r w:rsidR="000520E6" w:rsidRPr="000520E6">
        <w:t xml:space="preserve">Figure </w:t>
      </w:r>
      <w:r w:rsidR="000520E6" w:rsidRPr="000520E6">
        <w:rPr>
          <w:noProof/>
        </w:rPr>
        <w:t>3</w:t>
      </w:r>
      <w:r w:rsidR="00784013" w:rsidRPr="00462043">
        <w:rPr>
          <w:rFonts w:eastAsiaTheme="minorEastAsia"/>
        </w:rPr>
        <w:fldChar w:fldCharType="end"/>
      </w:r>
      <w:r w:rsidRPr="00462043">
        <w:rPr>
          <w:rFonts w:eastAsiaTheme="minorEastAsia"/>
        </w:rPr>
        <w:t xml:space="preserve">. From the figure, it can be seen that each node can be a sink for one </w:t>
      </w:r>
      <w:r>
        <w:rPr>
          <w:rFonts w:eastAsiaTheme="minorEastAsia"/>
        </w:rPr>
        <w:t xml:space="preserve">type of commodity and a source for another, but not both a sink and source for the same commodity </w:t>
      </w:r>
      <m:oMath>
        <m:r>
          <w:rPr>
            <w:rFonts w:ascii="Cambria Math" w:eastAsiaTheme="minorEastAsia" w:hAnsi="Cambria Math"/>
          </w:rPr>
          <m:t>k</m:t>
        </m:r>
      </m:oMath>
      <w:r>
        <w:rPr>
          <w:rFonts w:eastAsiaTheme="minorEastAsia"/>
        </w:rPr>
        <w:t>.</w:t>
      </w:r>
    </w:p>
    <w:p w:rsidR="00784013" w:rsidRDefault="006E3721" w:rsidP="00784013">
      <w:pPr>
        <w:jc w:val="center"/>
      </w:pPr>
      <w:r>
        <w:rPr>
          <w:noProof/>
        </w:rPr>
        <w:drawing>
          <wp:inline distT="0" distB="0" distL="0" distR="0" wp14:anchorId="2C4B4129" wp14:editId="5E0F95BD">
            <wp:extent cx="4913470" cy="1645920"/>
            <wp:effectExtent l="0" t="0" r="190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13470" cy="1645920"/>
                    </a:xfrm>
                    <a:prstGeom prst="rect">
                      <a:avLst/>
                    </a:prstGeom>
                  </pic:spPr>
                </pic:pic>
              </a:graphicData>
            </a:graphic>
          </wp:inline>
        </w:drawing>
      </w:r>
    </w:p>
    <w:p w:rsidR="00784013" w:rsidRDefault="00784013" w:rsidP="00784013">
      <w:pPr>
        <w:pStyle w:val="Caption"/>
        <w:rPr>
          <w:rFonts w:eastAsiaTheme="minorEastAsia"/>
        </w:rPr>
      </w:pPr>
      <w:bookmarkStart w:id="16" w:name="_Ref454909754"/>
      <w:bookmarkStart w:id="17" w:name="_Toc455508018"/>
      <w:r w:rsidRPr="00784013">
        <w:rPr>
          <w:b/>
        </w:rPr>
        <w:t xml:space="preserve">Figure </w:t>
      </w:r>
      <w:r w:rsidRPr="00784013">
        <w:rPr>
          <w:b/>
        </w:rPr>
        <w:fldChar w:fldCharType="begin"/>
      </w:r>
      <w:r w:rsidRPr="00784013">
        <w:rPr>
          <w:b/>
        </w:rPr>
        <w:instrText xml:space="preserve"> SEQ Figure \* ARABIC </w:instrText>
      </w:r>
      <w:r w:rsidRPr="00784013">
        <w:rPr>
          <w:b/>
        </w:rPr>
        <w:fldChar w:fldCharType="separate"/>
      </w:r>
      <w:r w:rsidR="000520E6">
        <w:rPr>
          <w:b/>
          <w:noProof/>
        </w:rPr>
        <w:t>3</w:t>
      </w:r>
      <w:r w:rsidRPr="00784013">
        <w:rPr>
          <w:b/>
        </w:rPr>
        <w:fldChar w:fldCharType="end"/>
      </w:r>
      <w:bookmarkEnd w:id="16"/>
      <w:r w:rsidRPr="00784013">
        <w:rPr>
          <w:b/>
        </w:rPr>
        <w:t>.</w:t>
      </w:r>
      <w:r>
        <w:t xml:space="preserve"> Two-commodity network example with each commodity shown separately (right, left) with </w:t>
      </w:r>
      <m:oMath>
        <m:sSub>
          <m:sSubPr>
            <m:ctrlPr>
              <w:rPr>
                <w:rFonts w:ascii="Cambria Math" w:hAnsi="Cambria Math"/>
              </w:rPr>
            </m:ctrlPr>
          </m:sSubPr>
          <m:e>
            <m:r>
              <w:rPr>
                <w:rFonts w:ascii="Cambria Math" w:hAnsi="Cambria Math"/>
              </w:rPr>
              <m:t>s</m:t>
            </m:r>
          </m:e>
          <m:sub>
            <m:r>
              <w:rPr>
                <w:rFonts w:ascii="Cambria Math" w:hAnsi="Cambria Math"/>
              </w:rPr>
              <m:t>k</m:t>
            </m:r>
          </m:sub>
        </m:sSub>
      </m:oMath>
      <w:r>
        <w:rPr>
          <w:rFonts w:eastAsiaTheme="minorEastAsia"/>
        </w:rPr>
        <w:t xml:space="preserve"> supply nodes and </w:t>
      </w:r>
      <m:oMath>
        <m:sSub>
          <m:sSubPr>
            <m:ctrlPr>
              <w:rPr>
                <w:rFonts w:ascii="Cambria Math" w:eastAsiaTheme="minorEastAsia" w:hAnsi="Cambria Math"/>
              </w:rPr>
            </m:ctrlPr>
          </m:sSubPr>
          <m:e>
            <m:r>
              <w:rPr>
                <w:rFonts w:ascii="Cambria Math" w:eastAsiaTheme="minorEastAsia" w:hAnsi="Cambria Math"/>
              </w:rPr>
              <m:t>d</m:t>
            </m:r>
          </m:e>
          <m:sub>
            <m:r>
              <w:rPr>
                <w:rFonts w:ascii="Cambria Math" w:eastAsiaTheme="minorEastAsia" w:hAnsi="Cambria Math"/>
              </w:rPr>
              <m:t>k</m:t>
            </m:r>
          </m:sub>
        </m:sSub>
      </m:oMath>
      <w:r>
        <w:rPr>
          <w:rFonts w:eastAsiaTheme="minorEastAsia"/>
        </w:rPr>
        <w:t xml:space="preserve"> demand nodes each with </w:t>
      </w:r>
      <m:oMath>
        <m:sSub>
          <m:sSubPr>
            <m:ctrlPr>
              <w:rPr>
                <w:rFonts w:ascii="Cambria Math" w:eastAsiaTheme="minorEastAsia" w:hAnsi="Cambria Math"/>
              </w:rPr>
            </m:ctrlPr>
          </m:sSubPr>
          <m:e>
            <m:r>
              <w:rPr>
                <w:rFonts w:ascii="Cambria Math" w:eastAsiaTheme="minorEastAsia" w:hAnsi="Cambria Math"/>
              </w:rPr>
              <m:t>λ</m:t>
            </m:r>
          </m:e>
          <m:sub>
            <m:r>
              <w:rPr>
                <w:rFonts w:ascii="Cambria Math" w:eastAsiaTheme="minorEastAsia" w:hAnsi="Cambria Math"/>
              </w:rPr>
              <m:t>i</m:t>
            </m:r>
          </m:sub>
        </m:sSub>
      </m:oMath>
      <w:r>
        <w:rPr>
          <w:rFonts w:eastAsiaTheme="minorEastAsia"/>
        </w:rPr>
        <w:t xml:space="preserve"> supply amount and </w:t>
      </w:r>
      <m:oMath>
        <m:sSub>
          <m:sSubPr>
            <m:ctrlPr>
              <w:rPr>
                <w:rFonts w:ascii="Cambria Math" w:eastAsiaTheme="minorEastAsia" w:hAnsi="Cambria Math"/>
              </w:rPr>
            </m:ctrlPr>
          </m:sSubPr>
          <m:e>
            <m:r>
              <w:rPr>
                <w:rFonts w:ascii="Cambria Math" w:eastAsiaTheme="minorEastAsia" w:hAnsi="Cambria Math"/>
              </w:rPr>
              <m:t>μ</m:t>
            </m:r>
          </m:e>
          <m:sub>
            <m:r>
              <w:rPr>
                <w:rFonts w:ascii="Cambria Math" w:eastAsiaTheme="minorEastAsia" w:hAnsi="Cambria Math"/>
              </w:rPr>
              <m:t>j</m:t>
            </m:r>
          </m:sub>
        </m:sSub>
      </m:oMath>
      <w:r>
        <w:rPr>
          <w:rFonts w:eastAsiaTheme="minorEastAsia"/>
        </w:rPr>
        <w:t xml:space="preserve"> demand amount</w:t>
      </w:r>
      <w:r>
        <w:t xml:space="preserve">. Each link </w:t>
      </w:r>
      <m:oMath>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j</m:t>
        </m:r>
        <m:r>
          <m:rPr>
            <m:sty m:val="p"/>
          </m:rPr>
          <w:rPr>
            <w:rFonts w:ascii="Cambria Math" w:hAnsi="Cambria Math"/>
          </w:rPr>
          <m:t>)</m:t>
        </m:r>
      </m:oMath>
      <w:r>
        <w:rPr>
          <w:rFonts w:eastAsiaTheme="minorEastAsia"/>
        </w:rPr>
        <w:t xml:space="preserve"> has link capacity, </w:t>
      </w:r>
      <m:oMath>
        <m:sSub>
          <m:sSubPr>
            <m:ctrlPr>
              <w:rPr>
                <w:rFonts w:ascii="Cambria Math" w:eastAsiaTheme="minorEastAsia" w:hAnsi="Cambria Math"/>
              </w:rPr>
            </m:ctrlPr>
          </m:sSubPr>
          <m:e>
            <m:r>
              <w:rPr>
                <w:rFonts w:ascii="Cambria Math" w:eastAsiaTheme="minorEastAsia" w:hAnsi="Cambria Math"/>
              </w:rPr>
              <m:t>c</m:t>
            </m:r>
          </m:e>
          <m:sub>
            <m:r>
              <w:rPr>
                <w:rFonts w:ascii="Cambria Math" w:eastAsiaTheme="minorEastAsia" w:hAnsi="Cambria Math"/>
              </w:rPr>
              <m:t>ij</m:t>
            </m:r>
          </m:sub>
        </m:sSub>
      </m:oMath>
      <w:r>
        <w:rPr>
          <w:rFonts w:eastAsiaTheme="minorEastAsia"/>
        </w:rPr>
        <w:t xml:space="preserve">, and commodity-specific link capacity, </w:t>
      </w:r>
      <m:oMath>
        <m:sSubSup>
          <m:sSubSupPr>
            <m:ctrlPr>
              <w:rPr>
                <w:rFonts w:ascii="Cambria Math" w:eastAsiaTheme="minorEastAsia" w:hAnsi="Cambria Math"/>
              </w:rPr>
            </m:ctrlPr>
          </m:sSubSupPr>
          <m:e>
            <m:r>
              <w:rPr>
                <w:rFonts w:ascii="Cambria Math" w:eastAsiaTheme="minorEastAsia" w:hAnsi="Cambria Math"/>
              </w:rPr>
              <m:t>c</m:t>
            </m:r>
          </m:e>
          <m:sub>
            <m:r>
              <w:rPr>
                <w:rFonts w:ascii="Cambria Math" w:eastAsiaTheme="minorEastAsia" w:hAnsi="Cambria Math"/>
              </w:rPr>
              <m:t>ij</m:t>
            </m:r>
          </m:sub>
          <m:sup>
            <m:r>
              <w:rPr>
                <w:rFonts w:ascii="Cambria Math" w:eastAsiaTheme="minorEastAsia" w:hAnsi="Cambria Math"/>
              </w:rPr>
              <m:t>k</m:t>
            </m:r>
          </m:sup>
        </m:sSubSup>
      </m:oMath>
      <w:r>
        <w:rPr>
          <w:rFonts w:eastAsiaTheme="minorEastAsia"/>
        </w:rPr>
        <w:t>.</w:t>
      </w:r>
      <w:bookmarkEnd w:id="17"/>
    </w:p>
    <w:p w:rsidR="00784013" w:rsidRDefault="00784013" w:rsidP="00784013">
      <w:pPr>
        <w:pStyle w:val="NormalDS"/>
      </w:pPr>
    </w:p>
    <w:p w:rsidR="009F00BA" w:rsidRDefault="00784013" w:rsidP="009F00BA">
      <w:pPr>
        <w:pStyle w:val="NormalDSFirstIndent"/>
        <w:rPr>
          <w:rFonts w:eastAsiaTheme="minorEastAsia"/>
        </w:rPr>
      </w:pPr>
      <w:r>
        <w:t xml:space="preserve">To simplify the model, “supersource” and “supersink” nodes are introduced to separate the multiple sources and sinks for each commodity from the network </w:t>
      </w:r>
      <w:r>
        <w:fldChar w:fldCharType="begin">
          <w:fldData xml:space="preserve">PEVuZE5vdGU+PENpdGU+PEF1dGhvcj5BZ2dhcndhbDwvQXV0aG9yPjxZZWFyPjE5OTU8L1llYXI+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==
</w:fldData>
        </w:fldChar>
      </w:r>
      <w:r w:rsidR="00DB69F7">
        <w:instrText xml:space="preserve"> ADDIN EN.CITE </w:instrText>
      </w:r>
      <w:r w:rsidR="00DB69F7">
        <w:fldChar w:fldCharType="begin">
          <w:fldData xml:space="preserve">PEVuZE5vdGU+PENpdGU+PEF1dGhvcj5BZ2dhcndhbDwvQXV0aG9yPjxZZWFyPjE5OTU8L1llYXI+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==
</w:fldData>
        </w:fldChar>
      </w:r>
      <w:r w:rsidR="00DB69F7">
        <w:instrText xml:space="preserve"> ADDIN EN.CITE.DATA </w:instrText>
      </w:r>
      <w:r w:rsidR="00DB69F7">
        <w:fldChar w:fldCharType="end"/>
      </w:r>
      <w:r>
        <w:fldChar w:fldCharType="separate"/>
      </w:r>
      <w:r w:rsidR="00DB69F7">
        <w:rPr>
          <w:noProof/>
        </w:rPr>
        <w:t>[1, 38]</w:t>
      </w:r>
      <w:r>
        <w:fldChar w:fldCharType="end"/>
      </w:r>
      <w:r>
        <w:t xml:space="preserve">. This reduces the multiple origins </w:t>
      </w:r>
      <m:oMath>
        <m:sSup>
          <m:sSupPr>
            <m:ctrlPr>
              <w:rPr>
                <w:rFonts w:ascii="Cambria Math" w:hAnsi="Cambria Math"/>
                <w:i/>
              </w:rPr>
            </m:ctrlPr>
          </m:sSupPr>
          <m:e>
            <m:r>
              <m:rPr>
                <m:sty m:val="bi"/>
              </m:rPr>
              <w:rPr>
                <w:rFonts w:ascii="Cambria Math" w:hAnsi="Cambria Math"/>
              </w:rPr>
              <m:t>S</m:t>
            </m:r>
          </m:e>
          <m:sup>
            <m:r>
              <w:rPr>
                <w:rFonts w:ascii="Cambria Math" w:hAnsi="Cambria Math"/>
              </w:rPr>
              <m:t>k</m:t>
            </m:r>
          </m:sup>
        </m:sSup>
      </m:oMath>
      <w:r>
        <w:rPr>
          <w:rFonts w:eastAsiaTheme="minorEastAsia"/>
        </w:rPr>
        <w:t xml:space="preserve"> and multiple destinations </w:t>
      </w:r>
      <m:oMath>
        <m:sSup>
          <m:sSupPr>
            <m:ctrlPr>
              <w:rPr>
                <w:rFonts w:ascii="Cambria Math" w:eastAsiaTheme="minorEastAsia" w:hAnsi="Cambria Math"/>
                <w:i/>
              </w:rPr>
            </m:ctrlPr>
          </m:sSupPr>
          <m:e>
            <m:r>
              <m:rPr>
                <m:sty m:val="bi"/>
              </m:rPr>
              <w:rPr>
                <w:rFonts w:ascii="Cambria Math" w:eastAsiaTheme="minorEastAsia" w:hAnsi="Cambria Math"/>
              </w:rPr>
              <m:t>D</m:t>
            </m:r>
          </m:e>
          <m:sup>
            <m:r>
              <w:rPr>
                <w:rFonts w:ascii="Cambria Math" w:eastAsiaTheme="minorEastAsia" w:hAnsi="Cambria Math"/>
              </w:rPr>
              <m:t>k</m:t>
            </m:r>
          </m:sup>
        </m:sSup>
      </m:oMath>
      <w:r>
        <w:rPr>
          <w:rFonts w:eastAsiaTheme="minorEastAsia"/>
        </w:rPr>
        <w:t xml:space="preserve"> into single origin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k</m:t>
            </m:r>
          </m:sup>
        </m:sSup>
      </m:oMath>
      <w:r>
        <w:rPr>
          <w:rFonts w:eastAsiaTheme="minorEastAsia"/>
        </w:rPr>
        <w:t xml:space="preserve"> and single destination </w:t>
      </w:r>
      <m:oMath>
        <m:sSup>
          <m:sSupPr>
            <m:ctrlPr>
              <w:rPr>
                <w:rFonts w:ascii="Cambria Math" w:eastAsiaTheme="minorEastAsia" w:hAnsi="Cambria Math"/>
                <w:i/>
              </w:rPr>
            </m:ctrlPr>
          </m:sSupPr>
          <m:e>
            <m:r>
              <w:rPr>
                <w:rFonts w:ascii="Cambria Math" w:eastAsiaTheme="minorEastAsia" w:hAnsi="Cambria Math"/>
              </w:rPr>
              <m:t>D</m:t>
            </m:r>
          </m:e>
          <m:sup>
            <m:r>
              <w:rPr>
                <w:rFonts w:ascii="Cambria Math" w:eastAsiaTheme="minorEastAsia" w:hAnsi="Cambria Math"/>
              </w:rPr>
              <m:t>k</m:t>
            </m:r>
          </m:sup>
        </m:sSup>
      </m:oMath>
      <w:r>
        <w:rPr>
          <w:rFonts w:eastAsiaTheme="minorEastAsia"/>
        </w:rPr>
        <w:t xml:space="preserve"> nodes for each commodity </w:t>
      </w:r>
      <m:oMath>
        <m:r>
          <w:rPr>
            <w:rFonts w:ascii="Cambria Math" w:eastAsiaTheme="minorEastAsia" w:hAnsi="Cambria Math"/>
          </w:rPr>
          <m:t>k</m:t>
        </m:r>
      </m:oMath>
      <w:r>
        <w:rPr>
          <w:rFonts w:eastAsiaTheme="minorEastAsia"/>
        </w:rPr>
        <w:t xml:space="preserve">. The new “supersource”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k</m:t>
            </m:r>
          </m:sup>
        </m:sSup>
      </m:oMath>
      <w:r>
        <w:rPr>
          <w:rFonts w:eastAsiaTheme="minorEastAsia"/>
        </w:rPr>
        <w:t xml:space="preserve"> and “supersink” </w:t>
      </w:r>
      <m:oMath>
        <m:sSup>
          <m:sSupPr>
            <m:ctrlPr>
              <w:rPr>
                <w:rFonts w:ascii="Cambria Math" w:eastAsiaTheme="minorEastAsia" w:hAnsi="Cambria Math"/>
                <w:i/>
              </w:rPr>
            </m:ctrlPr>
          </m:sSupPr>
          <m:e>
            <m:r>
              <w:rPr>
                <w:rFonts w:ascii="Cambria Math" w:eastAsiaTheme="minorEastAsia" w:hAnsi="Cambria Math"/>
              </w:rPr>
              <m:t>D</m:t>
            </m:r>
          </m:e>
          <m:sup>
            <m:r>
              <w:rPr>
                <w:rFonts w:ascii="Cambria Math" w:eastAsiaTheme="minorEastAsia" w:hAnsi="Cambria Math"/>
              </w:rPr>
              <m:t>k</m:t>
            </m:r>
          </m:sup>
        </m:sSup>
      </m:oMath>
      <w:r>
        <w:rPr>
          <w:rFonts w:eastAsiaTheme="minorEastAsia"/>
        </w:rPr>
        <w:t xml:space="preserve"> are connected only to the nodes in </w:t>
      </w:r>
      <m:oMath>
        <m:sSup>
          <m:sSupPr>
            <m:ctrlPr>
              <w:rPr>
                <w:rFonts w:ascii="Cambria Math" w:eastAsiaTheme="minorEastAsia" w:hAnsi="Cambria Math"/>
                <w:i/>
              </w:rPr>
            </m:ctrlPr>
          </m:sSupPr>
          <m:e>
            <m:r>
              <m:rPr>
                <m:sty m:val="bi"/>
              </m:rPr>
              <w:rPr>
                <w:rFonts w:ascii="Cambria Math" w:eastAsiaTheme="minorEastAsia" w:hAnsi="Cambria Math"/>
              </w:rPr>
              <m:t>S</m:t>
            </m:r>
          </m:e>
          <m:sup>
            <m:r>
              <w:rPr>
                <w:rFonts w:ascii="Cambria Math" w:eastAsiaTheme="minorEastAsia" w:hAnsi="Cambria Math"/>
              </w:rPr>
              <m:t>k</m:t>
            </m:r>
          </m:sup>
        </m:sSup>
      </m:oMath>
      <w:r>
        <w:rPr>
          <w:rFonts w:eastAsiaTheme="minorEastAsia"/>
        </w:rPr>
        <w:t xml:space="preserve"> and </w:t>
      </w:r>
      <m:oMath>
        <m:sSup>
          <m:sSupPr>
            <m:ctrlPr>
              <w:rPr>
                <w:rFonts w:ascii="Cambria Math" w:eastAsiaTheme="minorEastAsia" w:hAnsi="Cambria Math"/>
                <w:i/>
              </w:rPr>
            </m:ctrlPr>
          </m:sSupPr>
          <m:e>
            <m:r>
              <m:rPr>
                <m:sty m:val="bi"/>
              </m:rPr>
              <w:rPr>
                <w:rFonts w:ascii="Cambria Math" w:eastAsiaTheme="minorEastAsia" w:hAnsi="Cambria Math"/>
              </w:rPr>
              <m:t>D</m:t>
            </m:r>
          </m:e>
          <m:sup>
            <m:r>
              <w:rPr>
                <w:rFonts w:ascii="Cambria Math" w:eastAsiaTheme="minorEastAsia" w:hAnsi="Cambria Math"/>
              </w:rPr>
              <m:t>k</m:t>
            </m:r>
          </m:sup>
        </m:sSup>
      </m:oMath>
      <w:r>
        <w:rPr>
          <w:rFonts w:eastAsiaTheme="minorEastAsia"/>
        </w:rPr>
        <w:t xml:space="preserve"> with the following capacity parameters:</w:t>
      </w:r>
    </w:p>
    <w:tbl>
      <w:tblPr>
        <w:tblStyle w:val="TableGrid"/>
        <w:tblW w:w="8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0"/>
        <w:gridCol w:w="7776"/>
        <w:gridCol w:w="360"/>
      </w:tblGrid>
      <w:tr w:rsidR="00012F3D" w:rsidTr="003B13E9">
        <w:trPr>
          <w:trHeight w:val="1152"/>
        </w:trPr>
        <w:tc>
          <w:tcPr>
            <w:tcW w:w="360" w:type="dxa"/>
            <w:vAlign w:val="center"/>
          </w:tcPr>
          <w:p w:rsidR="00012F3D" w:rsidRDefault="00012F3D" w:rsidP="00A863FA">
            <w:pPr>
              <w:pStyle w:val="NormalDSFirstIndent"/>
              <w:ind w:firstLine="0"/>
              <w:jc w:val="center"/>
              <w:rPr>
                <w:rFonts w:eastAsiaTheme="minorEastAsia"/>
              </w:rPr>
            </w:pPr>
          </w:p>
        </w:tc>
        <w:tc>
          <w:tcPr>
            <w:tcW w:w="7776" w:type="dxa"/>
            <w:vAlign w:val="center"/>
          </w:tcPr>
          <w:p w:rsidR="00012F3D" w:rsidRPr="00FB6A8B" w:rsidRDefault="00012F3D" w:rsidP="003B13E9">
            <w:pPr>
              <w:jc w:val="center"/>
              <w:rPr>
                <w:rFonts w:eastAsiaTheme="minorEastAsia"/>
              </w:rPr>
            </w:pPr>
            <m:oMathPara>
              <m:oMath>
                <m:r>
                  <w:rPr>
                    <w:rFonts w:ascii="Cambria Math" w:hAnsi="Cambria Math"/>
                  </w:rPr>
                  <m:t>c</m:t>
                </m:r>
                <m:d>
                  <m:dPr>
                    <m:ctrlPr>
                      <w:rPr>
                        <w:rFonts w:ascii="Cambria Math" w:hAnsi="Cambria Math"/>
                      </w:rPr>
                    </m:ctrlPr>
                  </m:dPr>
                  <m:e>
                    <m:sSup>
                      <m:sSupPr>
                        <m:ctrlPr>
                          <w:rPr>
                            <w:rFonts w:ascii="Cambria Math" w:hAnsi="Cambria Math"/>
                          </w:rPr>
                        </m:ctrlPr>
                      </m:sSupPr>
                      <m:e>
                        <m:r>
                          <w:rPr>
                            <w:rFonts w:ascii="Cambria Math" w:hAnsi="Cambria Math"/>
                          </w:rPr>
                          <m:t>S</m:t>
                        </m:r>
                      </m:e>
                      <m:sup>
                        <m:r>
                          <w:rPr>
                            <w:rFonts w:ascii="Cambria Math" w:hAnsi="Cambria Math"/>
                          </w:rPr>
                          <m:t>k</m:t>
                        </m:r>
                      </m:sup>
                    </m:sSup>
                    <m:r>
                      <m:rPr>
                        <m:sty m:val="p"/>
                      </m:rPr>
                      <w:rPr>
                        <w:rFonts w:ascii="Cambria Math" w:hAnsi="Cambria Math"/>
                      </w:rPr>
                      <m:t xml:space="preserve">, </m:t>
                    </m:r>
                    <m:sSubSup>
                      <m:sSubSupPr>
                        <m:ctrlPr>
                          <w:rPr>
                            <w:rFonts w:ascii="Cambria Math" w:hAnsi="Cambria Math"/>
                          </w:rPr>
                        </m:ctrlPr>
                      </m:sSubSupPr>
                      <m:e>
                        <m:r>
                          <w:rPr>
                            <w:rFonts w:ascii="Cambria Math" w:hAnsi="Cambria Math"/>
                          </w:rPr>
                          <m:t>i</m:t>
                        </m:r>
                      </m:e>
                      <m:sub>
                        <m:r>
                          <w:rPr>
                            <w:rFonts w:ascii="Cambria Math" w:hAnsi="Cambria Math"/>
                          </w:rPr>
                          <m:t>n</m:t>
                        </m:r>
                      </m:sub>
                      <m:sup>
                        <m:r>
                          <w:rPr>
                            <w:rFonts w:ascii="Cambria Math" w:hAnsi="Cambria Math"/>
                          </w:rPr>
                          <m:t>k</m:t>
                        </m:r>
                      </m:sup>
                    </m:sSubSup>
                  </m:e>
                </m:d>
                <m:r>
                  <m:rPr>
                    <m:sty m:val="p"/>
                  </m:rPr>
                  <w:rPr>
                    <w:rFonts w:ascii="Cambria Math" w:hAnsi="Cambria Math"/>
                  </w:rPr>
                  <m:t xml:space="preserve">= </m:t>
                </m:r>
                <m:sSup>
                  <m:sSupPr>
                    <m:ctrlPr>
                      <w:rPr>
                        <w:rFonts w:ascii="Cambria Math" w:hAnsi="Cambria Math"/>
                      </w:rPr>
                    </m:ctrlPr>
                  </m:sSupPr>
                  <m:e>
                    <m:r>
                      <w:rPr>
                        <w:rFonts w:ascii="Cambria Math" w:hAnsi="Cambria Math"/>
                      </w:rPr>
                      <m:t>c</m:t>
                    </m:r>
                  </m:e>
                  <m:sup>
                    <m:r>
                      <w:rPr>
                        <w:rFonts w:ascii="Cambria Math" w:hAnsi="Cambria Math"/>
                      </w:rPr>
                      <m:t>k</m:t>
                    </m:r>
                  </m:sup>
                </m:sSup>
                <m:d>
                  <m:dPr>
                    <m:ctrlPr>
                      <w:rPr>
                        <w:rFonts w:ascii="Cambria Math" w:hAnsi="Cambria Math"/>
                      </w:rPr>
                    </m:ctrlPr>
                  </m:dPr>
                  <m:e>
                    <m:sSup>
                      <m:sSupPr>
                        <m:ctrlPr>
                          <w:rPr>
                            <w:rFonts w:ascii="Cambria Math" w:hAnsi="Cambria Math"/>
                          </w:rPr>
                        </m:ctrlPr>
                      </m:sSupPr>
                      <m:e>
                        <m:r>
                          <w:rPr>
                            <w:rFonts w:ascii="Cambria Math" w:hAnsi="Cambria Math"/>
                          </w:rPr>
                          <m:t>S</m:t>
                        </m:r>
                      </m:e>
                      <m:sup>
                        <m:r>
                          <w:rPr>
                            <w:rFonts w:ascii="Cambria Math" w:hAnsi="Cambria Math"/>
                          </w:rPr>
                          <m:t>k</m:t>
                        </m:r>
                      </m:sup>
                    </m:sSup>
                    <m:r>
                      <m:rPr>
                        <m:sty m:val="p"/>
                      </m:rPr>
                      <w:rPr>
                        <w:rFonts w:ascii="Cambria Math" w:hAnsi="Cambria Math"/>
                      </w:rPr>
                      <m:t xml:space="preserve">, </m:t>
                    </m:r>
                    <m:sSubSup>
                      <m:sSubSupPr>
                        <m:ctrlPr>
                          <w:rPr>
                            <w:rFonts w:ascii="Cambria Math" w:hAnsi="Cambria Math"/>
                          </w:rPr>
                        </m:ctrlPr>
                      </m:sSubSupPr>
                      <m:e>
                        <m:r>
                          <w:rPr>
                            <w:rFonts w:ascii="Cambria Math" w:hAnsi="Cambria Math"/>
                          </w:rPr>
                          <m:t>i</m:t>
                        </m:r>
                      </m:e>
                      <m:sub>
                        <m:r>
                          <w:rPr>
                            <w:rFonts w:ascii="Cambria Math" w:hAnsi="Cambria Math"/>
                          </w:rPr>
                          <m:t>n</m:t>
                        </m:r>
                      </m:sub>
                      <m:sup>
                        <m:r>
                          <w:rPr>
                            <w:rFonts w:ascii="Cambria Math" w:hAnsi="Cambria Math"/>
                          </w:rPr>
                          <m:t>k</m:t>
                        </m:r>
                      </m:sup>
                    </m:sSubSup>
                  </m:e>
                </m:d>
                <m:r>
                  <m:rPr>
                    <m:sty m:val="p"/>
                  </m:rPr>
                  <w:rPr>
                    <w:rFonts w:ascii="Cambria Math" w:hAnsi="Cambria Math"/>
                  </w:rPr>
                  <m:t xml:space="preserve">= </m:t>
                </m:r>
                <m:sSub>
                  <m:sSubPr>
                    <m:ctrlPr>
                      <w:rPr>
                        <w:rFonts w:ascii="Cambria Math" w:hAnsi="Cambria Math"/>
                      </w:rPr>
                    </m:ctrlPr>
                  </m:sSubPr>
                  <m:e>
                    <m:r>
                      <w:rPr>
                        <w:rFonts w:ascii="Cambria Math" w:hAnsi="Cambria Math"/>
                      </w:rPr>
                      <m:t>λ</m:t>
                    </m:r>
                  </m:e>
                  <m:sub>
                    <m:sSubSup>
                      <m:sSubSupPr>
                        <m:ctrlPr>
                          <w:rPr>
                            <w:rFonts w:ascii="Cambria Math" w:hAnsi="Cambria Math"/>
                          </w:rPr>
                        </m:ctrlPr>
                      </m:sSubSupPr>
                      <m:e>
                        <m:r>
                          <w:rPr>
                            <w:rFonts w:ascii="Cambria Math" w:hAnsi="Cambria Math"/>
                          </w:rPr>
                          <m:t>i</m:t>
                        </m:r>
                      </m:e>
                      <m:sub>
                        <m:r>
                          <w:rPr>
                            <w:rFonts w:ascii="Cambria Math" w:hAnsi="Cambria Math"/>
                          </w:rPr>
                          <m:t>n</m:t>
                        </m:r>
                      </m:sub>
                      <m:sup>
                        <m:r>
                          <w:rPr>
                            <w:rFonts w:ascii="Cambria Math" w:hAnsi="Cambria Math"/>
                          </w:rPr>
                          <m:t>k</m:t>
                        </m:r>
                      </m:sup>
                    </m:sSubSup>
                  </m:sub>
                </m:sSub>
                <m:r>
                  <m:rPr>
                    <m:sty m:val="p"/>
                  </m:rPr>
                  <w:rPr>
                    <w:rFonts w:ascii="Cambria Math" w:hAnsi="Cambria Math"/>
                  </w:rPr>
                  <m:t xml:space="preserve">,  </m:t>
                </m:r>
                <m:r>
                  <w:rPr>
                    <w:rFonts w:ascii="Cambria Math" w:hAnsi="Cambria Math"/>
                  </w:rPr>
                  <m:t>c</m:t>
                </m:r>
                <m:d>
                  <m:dPr>
                    <m:ctrlPr>
                      <w:rPr>
                        <w:rFonts w:ascii="Cambria Math" w:hAnsi="Cambria Math"/>
                      </w:rPr>
                    </m:ctrlPr>
                  </m:dPr>
                  <m:e>
                    <m:sSubSup>
                      <m:sSubSupPr>
                        <m:ctrlPr>
                          <w:rPr>
                            <w:rFonts w:ascii="Cambria Math" w:hAnsi="Cambria Math"/>
                          </w:rPr>
                        </m:ctrlPr>
                      </m:sSubSupPr>
                      <m:e>
                        <m:r>
                          <w:rPr>
                            <w:rFonts w:ascii="Cambria Math" w:hAnsi="Cambria Math"/>
                          </w:rPr>
                          <m:t>i</m:t>
                        </m:r>
                      </m:e>
                      <m:sub>
                        <m:r>
                          <w:rPr>
                            <w:rFonts w:ascii="Cambria Math" w:hAnsi="Cambria Math"/>
                          </w:rPr>
                          <m:t>n</m:t>
                        </m:r>
                      </m:sub>
                      <m:sup>
                        <m:r>
                          <w:rPr>
                            <w:rFonts w:ascii="Cambria Math" w:hAnsi="Cambria Math"/>
                          </w:rPr>
                          <m:t>k</m:t>
                        </m:r>
                      </m:sup>
                    </m:sSubSup>
                    <m:r>
                      <m:rPr>
                        <m:sty m:val="p"/>
                      </m:rPr>
                      <w:rPr>
                        <w:rFonts w:ascii="Cambria Math" w:hAnsi="Cambria Math"/>
                      </w:rPr>
                      <m:t xml:space="preserve">, </m:t>
                    </m:r>
                    <m:sSup>
                      <m:sSupPr>
                        <m:ctrlPr>
                          <w:rPr>
                            <w:rFonts w:ascii="Cambria Math" w:hAnsi="Cambria Math"/>
                          </w:rPr>
                        </m:ctrlPr>
                      </m:sSupPr>
                      <m:e>
                        <m:r>
                          <w:rPr>
                            <w:rFonts w:ascii="Cambria Math" w:hAnsi="Cambria Math"/>
                          </w:rPr>
                          <m:t>S</m:t>
                        </m:r>
                      </m:e>
                      <m:sup>
                        <m:r>
                          <w:rPr>
                            <w:rFonts w:ascii="Cambria Math" w:hAnsi="Cambria Math"/>
                          </w:rPr>
                          <m:t>k</m:t>
                        </m:r>
                      </m:sup>
                    </m:sSup>
                  </m:e>
                </m:d>
                <m:r>
                  <m:rPr>
                    <m:sty m:val="p"/>
                    <m:aln/>
                  </m:rPr>
                  <w:rPr>
                    <w:rFonts w:ascii="Cambria Math" w:hAnsi="Cambria Math"/>
                  </w:rPr>
                  <m:t xml:space="preserve">= </m:t>
                </m:r>
                <m:sSup>
                  <m:sSupPr>
                    <m:ctrlPr>
                      <w:rPr>
                        <w:rFonts w:ascii="Cambria Math" w:hAnsi="Cambria Math"/>
                      </w:rPr>
                    </m:ctrlPr>
                  </m:sSupPr>
                  <m:e>
                    <m:r>
                      <w:rPr>
                        <w:rFonts w:ascii="Cambria Math" w:hAnsi="Cambria Math"/>
                      </w:rPr>
                      <m:t>c</m:t>
                    </m:r>
                  </m:e>
                  <m:sup>
                    <m:r>
                      <w:rPr>
                        <w:rFonts w:ascii="Cambria Math" w:hAnsi="Cambria Math"/>
                      </w:rPr>
                      <m:t>k</m:t>
                    </m:r>
                  </m:sup>
                </m:sSup>
                <m:d>
                  <m:dPr>
                    <m:ctrlPr>
                      <w:rPr>
                        <w:rFonts w:ascii="Cambria Math" w:hAnsi="Cambria Math"/>
                      </w:rPr>
                    </m:ctrlPr>
                  </m:dPr>
                  <m:e>
                    <m:sSubSup>
                      <m:sSubSupPr>
                        <m:ctrlPr>
                          <w:rPr>
                            <w:rFonts w:ascii="Cambria Math" w:hAnsi="Cambria Math"/>
                          </w:rPr>
                        </m:ctrlPr>
                      </m:sSubSupPr>
                      <m:e>
                        <m:r>
                          <w:rPr>
                            <w:rFonts w:ascii="Cambria Math" w:hAnsi="Cambria Math"/>
                          </w:rPr>
                          <m:t>i</m:t>
                        </m:r>
                      </m:e>
                      <m:sub>
                        <m:r>
                          <w:rPr>
                            <w:rFonts w:ascii="Cambria Math" w:hAnsi="Cambria Math"/>
                          </w:rPr>
                          <m:t>n</m:t>
                        </m:r>
                      </m:sub>
                      <m:sup>
                        <m:r>
                          <w:rPr>
                            <w:rFonts w:ascii="Cambria Math" w:hAnsi="Cambria Math"/>
                          </w:rPr>
                          <m:t>k</m:t>
                        </m:r>
                      </m:sup>
                    </m:sSubSup>
                    <m:r>
                      <w:rPr>
                        <w:rFonts w:ascii="Cambria Math" w:hAnsi="Cambria Math"/>
                      </w:rPr>
                      <m:t>,</m:t>
                    </m:r>
                    <m:sSup>
                      <m:sSupPr>
                        <m:ctrlPr>
                          <w:rPr>
                            <w:rFonts w:ascii="Cambria Math" w:hAnsi="Cambria Math"/>
                          </w:rPr>
                        </m:ctrlPr>
                      </m:sSupPr>
                      <m:e>
                        <m:r>
                          <w:rPr>
                            <w:rFonts w:ascii="Cambria Math" w:hAnsi="Cambria Math"/>
                          </w:rPr>
                          <m:t>S</m:t>
                        </m:r>
                      </m:e>
                      <m:sup>
                        <m:r>
                          <w:rPr>
                            <w:rFonts w:ascii="Cambria Math" w:hAnsi="Cambria Math"/>
                          </w:rPr>
                          <m:t>k</m:t>
                        </m:r>
                      </m:sup>
                    </m:sSup>
                  </m:e>
                </m:d>
                <m:r>
                  <m:rPr>
                    <m:sty m:val="p"/>
                  </m:rPr>
                  <w:rPr>
                    <w:rFonts w:ascii="Cambria Math" w:hAnsi="Cambria Math"/>
                  </w:rPr>
                  <m:t xml:space="preserve">= 0,  ∀ </m:t>
                </m:r>
                <m:sSubSup>
                  <m:sSubSupPr>
                    <m:ctrlPr>
                      <w:rPr>
                        <w:rFonts w:ascii="Cambria Math" w:hAnsi="Cambria Math"/>
                      </w:rPr>
                    </m:ctrlPr>
                  </m:sSubSupPr>
                  <m:e>
                    <m:r>
                      <w:rPr>
                        <w:rFonts w:ascii="Cambria Math" w:hAnsi="Cambria Math"/>
                      </w:rPr>
                      <m:t>i</m:t>
                    </m:r>
                  </m:e>
                  <m:sub>
                    <m:r>
                      <w:rPr>
                        <w:rFonts w:ascii="Cambria Math" w:hAnsi="Cambria Math"/>
                      </w:rPr>
                      <m:t>n</m:t>
                    </m:r>
                  </m:sub>
                  <m:sup>
                    <m:r>
                      <w:rPr>
                        <w:rFonts w:ascii="Cambria Math" w:hAnsi="Cambria Math"/>
                      </w:rPr>
                      <m:t>k</m:t>
                    </m:r>
                  </m:sup>
                </m:sSubSup>
                <m:r>
                  <m:rPr>
                    <m:sty m:val="p"/>
                  </m:rPr>
                  <w:rPr>
                    <w:rFonts w:ascii="Cambria Math" w:hAnsi="Cambria Math"/>
                  </w:rPr>
                  <m:t>∈</m:t>
                </m:r>
                <m:sSup>
                  <m:sSupPr>
                    <m:ctrlPr>
                      <w:rPr>
                        <w:rFonts w:ascii="Cambria Math" w:hAnsi="Cambria Math"/>
                      </w:rPr>
                    </m:ctrlPr>
                  </m:sSupPr>
                  <m:e>
                    <m:r>
                      <m:rPr>
                        <m:sty m:val="bi"/>
                      </m:rPr>
                      <w:rPr>
                        <w:rFonts w:ascii="Cambria Math" w:hAnsi="Cambria Math"/>
                      </w:rPr>
                      <m:t>S</m:t>
                    </m:r>
                  </m:e>
                  <m:sup>
                    <m:r>
                      <w:rPr>
                        <w:rFonts w:ascii="Cambria Math" w:hAnsi="Cambria Math"/>
                      </w:rPr>
                      <m:t>k</m:t>
                    </m:r>
                  </m:sup>
                </m:sSup>
                <m:r>
                  <m:rPr>
                    <m:sty m:val="p"/>
                  </m:rPr>
                  <w:rPr>
                    <w:rFonts w:ascii="Cambria Math" w:hAnsi="Cambria Math"/>
                  </w:rPr>
                  <w:br/>
                </m:r>
              </m:oMath>
              <m:oMath>
                <m:r>
                  <w:rPr>
                    <w:rFonts w:ascii="Cambria Math" w:hAnsi="Cambria Math"/>
                  </w:rPr>
                  <m:t>c</m:t>
                </m:r>
                <m:d>
                  <m:dPr>
                    <m:ctrlPr>
                      <w:rPr>
                        <w:rFonts w:ascii="Cambria Math" w:hAnsi="Cambria Math"/>
                      </w:rPr>
                    </m:ctrlPr>
                  </m:dPr>
                  <m:e>
                    <m:sSubSup>
                      <m:sSubSupPr>
                        <m:ctrlPr>
                          <w:rPr>
                            <w:rFonts w:ascii="Cambria Math" w:hAnsi="Cambria Math"/>
                          </w:rPr>
                        </m:ctrlPr>
                      </m:sSubSupPr>
                      <m:e>
                        <m:r>
                          <w:rPr>
                            <w:rFonts w:ascii="Cambria Math" w:hAnsi="Cambria Math"/>
                          </w:rPr>
                          <m:t>j</m:t>
                        </m:r>
                      </m:e>
                      <m:sub>
                        <m:r>
                          <w:rPr>
                            <w:rFonts w:ascii="Cambria Math" w:hAnsi="Cambria Math"/>
                          </w:rPr>
                          <m:t>n</m:t>
                        </m:r>
                      </m:sub>
                      <m:sup>
                        <m:r>
                          <w:rPr>
                            <w:rFonts w:ascii="Cambria Math" w:hAnsi="Cambria Math"/>
                          </w:rPr>
                          <m:t>k</m:t>
                        </m:r>
                      </m:sup>
                    </m:sSubSup>
                    <m:r>
                      <m:rPr>
                        <m:sty m:val="p"/>
                      </m:rPr>
                      <w:rPr>
                        <w:rFonts w:ascii="Cambria Math" w:hAnsi="Cambria Math"/>
                      </w:rPr>
                      <m:t>,</m:t>
                    </m:r>
                    <m:sSup>
                      <m:sSupPr>
                        <m:ctrlPr>
                          <w:rPr>
                            <w:rFonts w:ascii="Cambria Math" w:hAnsi="Cambria Math"/>
                          </w:rPr>
                        </m:ctrlPr>
                      </m:sSupPr>
                      <m:e>
                        <m:r>
                          <w:rPr>
                            <w:rFonts w:ascii="Cambria Math" w:hAnsi="Cambria Math"/>
                          </w:rPr>
                          <m:t>D</m:t>
                        </m:r>
                      </m:e>
                      <m:sup>
                        <m:r>
                          <w:rPr>
                            <w:rFonts w:ascii="Cambria Math" w:hAnsi="Cambria Math"/>
                          </w:rPr>
                          <m:t>k</m:t>
                        </m:r>
                      </m:sup>
                    </m:sSup>
                  </m:e>
                </m:d>
                <m:r>
                  <m:rPr>
                    <m:sty m:val="p"/>
                  </m:rPr>
                  <w:rPr>
                    <w:rFonts w:ascii="Cambria Math" w:hAnsi="Cambria Math"/>
                  </w:rPr>
                  <m:t>=</m:t>
                </m:r>
                <m:sSup>
                  <m:sSupPr>
                    <m:ctrlPr>
                      <w:rPr>
                        <w:rFonts w:ascii="Cambria Math" w:hAnsi="Cambria Math"/>
                      </w:rPr>
                    </m:ctrlPr>
                  </m:sSupPr>
                  <m:e>
                    <m:r>
                      <m:rPr>
                        <m:sty m:val="p"/>
                      </m:rPr>
                      <w:rPr>
                        <w:rFonts w:ascii="Cambria Math" w:hAnsi="Cambria Math"/>
                      </w:rPr>
                      <m:t xml:space="preserve"> </m:t>
                    </m:r>
                    <m:r>
                      <w:rPr>
                        <w:rFonts w:ascii="Cambria Math" w:hAnsi="Cambria Math"/>
                      </w:rPr>
                      <m:t>c</m:t>
                    </m:r>
                  </m:e>
                  <m:sup>
                    <m:r>
                      <w:rPr>
                        <w:rFonts w:ascii="Cambria Math" w:hAnsi="Cambria Math"/>
                      </w:rPr>
                      <m:t>k</m:t>
                    </m:r>
                  </m:sup>
                </m:sSup>
                <m:d>
                  <m:dPr>
                    <m:ctrlPr>
                      <w:rPr>
                        <w:rFonts w:ascii="Cambria Math" w:hAnsi="Cambria Math"/>
                      </w:rPr>
                    </m:ctrlPr>
                  </m:dPr>
                  <m:e>
                    <m:sSubSup>
                      <m:sSubSupPr>
                        <m:ctrlPr>
                          <w:rPr>
                            <w:rFonts w:ascii="Cambria Math" w:hAnsi="Cambria Math"/>
                          </w:rPr>
                        </m:ctrlPr>
                      </m:sSubSupPr>
                      <m:e>
                        <m:r>
                          <w:rPr>
                            <w:rFonts w:ascii="Cambria Math" w:hAnsi="Cambria Math"/>
                          </w:rPr>
                          <m:t>j</m:t>
                        </m:r>
                      </m:e>
                      <m:sub>
                        <m:r>
                          <w:rPr>
                            <w:rFonts w:ascii="Cambria Math" w:hAnsi="Cambria Math"/>
                          </w:rPr>
                          <m:t>n</m:t>
                        </m:r>
                      </m:sub>
                      <m:sup>
                        <m:r>
                          <w:rPr>
                            <w:rFonts w:ascii="Cambria Math" w:hAnsi="Cambria Math"/>
                          </w:rPr>
                          <m:t>k</m:t>
                        </m:r>
                      </m:sup>
                    </m:sSubSup>
                    <m:r>
                      <m:rPr>
                        <m:sty m:val="p"/>
                      </m:rPr>
                      <w:rPr>
                        <w:rFonts w:ascii="Cambria Math" w:hAnsi="Cambria Math"/>
                      </w:rPr>
                      <m:t>,</m:t>
                    </m:r>
                    <m:sSup>
                      <m:sSupPr>
                        <m:ctrlPr>
                          <w:rPr>
                            <w:rFonts w:ascii="Cambria Math" w:hAnsi="Cambria Math"/>
                          </w:rPr>
                        </m:ctrlPr>
                      </m:sSupPr>
                      <m:e>
                        <m:r>
                          <w:rPr>
                            <w:rFonts w:ascii="Cambria Math" w:hAnsi="Cambria Math"/>
                          </w:rPr>
                          <m:t>D</m:t>
                        </m:r>
                      </m:e>
                      <m:sup>
                        <m:r>
                          <w:rPr>
                            <w:rFonts w:ascii="Cambria Math" w:hAnsi="Cambria Math"/>
                          </w:rPr>
                          <m:t>k</m:t>
                        </m:r>
                      </m:sup>
                    </m:sSup>
                  </m:e>
                </m:d>
                <m:r>
                  <m:rPr>
                    <m:sty m:val="p"/>
                  </m:rPr>
                  <w:rPr>
                    <w:rFonts w:ascii="Cambria Math" w:hAnsi="Cambria Math"/>
                  </w:rPr>
                  <m:t xml:space="preserve">= </m:t>
                </m:r>
                <m:sSub>
                  <m:sSubPr>
                    <m:ctrlPr>
                      <w:rPr>
                        <w:rFonts w:ascii="Cambria Math" w:hAnsi="Cambria Math"/>
                      </w:rPr>
                    </m:ctrlPr>
                  </m:sSubPr>
                  <m:e>
                    <m:r>
                      <w:rPr>
                        <w:rFonts w:ascii="Cambria Math" w:hAnsi="Cambria Math"/>
                      </w:rPr>
                      <m:t>μ</m:t>
                    </m:r>
                  </m:e>
                  <m:sub>
                    <m:sSubSup>
                      <m:sSubSupPr>
                        <m:ctrlPr>
                          <w:rPr>
                            <w:rFonts w:ascii="Cambria Math" w:hAnsi="Cambria Math"/>
                          </w:rPr>
                        </m:ctrlPr>
                      </m:sSubSupPr>
                      <m:e>
                        <m:r>
                          <w:rPr>
                            <w:rFonts w:ascii="Cambria Math" w:hAnsi="Cambria Math"/>
                          </w:rPr>
                          <m:t>j</m:t>
                        </m:r>
                      </m:e>
                      <m:sub>
                        <m:r>
                          <w:rPr>
                            <w:rFonts w:ascii="Cambria Math" w:hAnsi="Cambria Math"/>
                          </w:rPr>
                          <m:t>n</m:t>
                        </m:r>
                      </m:sub>
                      <m:sup>
                        <m:r>
                          <w:rPr>
                            <w:rFonts w:ascii="Cambria Math" w:hAnsi="Cambria Math"/>
                          </w:rPr>
                          <m:t>k</m:t>
                        </m:r>
                      </m:sup>
                    </m:sSubSup>
                  </m:sub>
                </m:sSub>
                <m:r>
                  <m:rPr>
                    <m:sty m:val="p"/>
                  </m:rPr>
                  <w:rPr>
                    <w:rFonts w:ascii="Cambria Math" w:hAnsi="Cambria Math"/>
                  </w:rPr>
                  <m:t xml:space="preserve">,  </m:t>
                </m:r>
                <m:r>
                  <w:rPr>
                    <w:rFonts w:ascii="Cambria Math" w:hAnsi="Cambria Math"/>
                  </w:rPr>
                  <m:t>c</m:t>
                </m:r>
                <m:d>
                  <m:dPr>
                    <m:ctrlPr>
                      <w:rPr>
                        <w:rFonts w:ascii="Cambria Math" w:hAnsi="Cambria Math"/>
                      </w:rPr>
                    </m:ctrlPr>
                  </m:dPr>
                  <m:e>
                    <m:sSup>
                      <m:sSupPr>
                        <m:ctrlPr>
                          <w:rPr>
                            <w:rFonts w:ascii="Cambria Math" w:hAnsi="Cambria Math"/>
                          </w:rPr>
                        </m:ctrlPr>
                      </m:sSupPr>
                      <m:e>
                        <m:r>
                          <w:rPr>
                            <w:rFonts w:ascii="Cambria Math" w:hAnsi="Cambria Math"/>
                          </w:rPr>
                          <m:t>D</m:t>
                        </m:r>
                      </m:e>
                      <m:sup>
                        <m:r>
                          <w:rPr>
                            <w:rFonts w:ascii="Cambria Math" w:hAnsi="Cambria Math"/>
                          </w:rPr>
                          <m:t>k</m:t>
                        </m:r>
                      </m:sup>
                    </m:sSup>
                    <m:r>
                      <m:rPr>
                        <m:sty m:val="p"/>
                      </m:rPr>
                      <w:rPr>
                        <w:rFonts w:ascii="Cambria Math" w:hAnsi="Cambria Math"/>
                      </w:rPr>
                      <m:t>,</m:t>
                    </m:r>
                    <m:sSubSup>
                      <m:sSubSupPr>
                        <m:ctrlPr>
                          <w:rPr>
                            <w:rFonts w:ascii="Cambria Math" w:hAnsi="Cambria Math"/>
                          </w:rPr>
                        </m:ctrlPr>
                      </m:sSubSupPr>
                      <m:e>
                        <m:r>
                          <w:rPr>
                            <w:rFonts w:ascii="Cambria Math" w:hAnsi="Cambria Math"/>
                          </w:rPr>
                          <m:t>j</m:t>
                        </m:r>
                      </m:e>
                      <m:sub>
                        <m:r>
                          <w:rPr>
                            <w:rFonts w:ascii="Cambria Math" w:hAnsi="Cambria Math"/>
                          </w:rPr>
                          <m:t>n</m:t>
                        </m:r>
                      </m:sub>
                      <m:sup>
                        <m:r>
                          <w:rPr>
                            <w:rFonts w:ascii="Cambria Math" w:hAnsi="Cambria Math"/>
                          </w:rPr>
                          <m:t>k</m:t>
                        </m:r>
                      </m:sup>
                    </m:sSubSup>
                  </m:e>
                </m:d>
                <m:r>
                  <m:rPr>
                    <m:sty m:val="p"/>
                    <m:aln/>
                  </m:rPr>
                  <w:rPr>
                    <w:rFonts w:ascii="Cambria Math" w:hAnsi="Cambria Math"/>
                  </w:rPr>
                  <m:t>=</m:t>
                </m:r>
                <m:sSup>
                  <m:sSupPr>
                    <m:ctrlPr>
                      <w:rPr>
                        <w:rFonts w:ascii="Cambria Math" w:eastAsiaTheme="minorEastAsia" w:hAnsi="Cambria Math"/>
                        <w:i/>
                      </w:rPr>
                    </m:ctrlPr>
                  </m:sSupPr>
                  <m:e>
                    <m:r>
                      <w:rPr>
                        <w:rFonts w:ascii="Cambria Math" w:hAnsi="Cambria Math"/>
                      </w:rPr>
                      <m:t>c</m:t>
                    </m:r>
                  </m:e>
                  <m:sup>
                    <m:r>
                      <w:rPr>
                        <w:rFonts w:ascii="Cambria Math" w:hAnsi="Cambria Math"/>
                      </w:rPr>
                      <m:t>k</m:t>
                    </m:r>
                  </m:sup>
                </m:sSup>
                <m:d>
                  <m:dPr>
                    <m:ctrlPr>
                      <w:rPr>
                        <w:rFonts w:ascii="Cambria Math" w:hAnsi="Cambria Math"/>
                      </w:rPr>
                    </m:ctrlPr>
                  </m:dPr>
                  <m:e>
                    <m:sSup>
                      <m:sSupPr>
                        <m:ctrlPr>
                          <w:rPr>
                            <w:rFonts w:ascii="Cambria Math" w:hAnsi="Cambria Math"/>
                          </w:rPr>
                        </m:ctrlPr>
                      </m:sSupPr>
                      <m:e>
                        <m:r>
                          <w:rPr>
                            <w:rFonts w:ascii="Cambria Math" w:hAnsi="Cambria Math"/>
                          </w:rPr>
                          <m:t>D</m:t>
                        </m:r>
                      </m:e>
                      <m:sup>
                        <m:r>
                          <w:rPr>
                            <w:rFonts w:ascii="Cambria Math" w:hAnsi="Cambria Math"/>
                          </w:rPr>
                          <m:t>k</m:t>
                        </m:r>
                      </m:sup>
                    </m:sSup>
                    <m:r>
                      <m:rPr>
                        <m:sty m:val="p"/>
                      </m:rPr>
                      <w:rPr>
                        <w:rFonts w:ascii="Cambria Math" w:hAnsi="Cambria Math"/>
                      </w:rPr>
                      <m:t>,</m:t>
                    </m:r>
                    <m:sSubSup>
                      <m:sSubSupPr>
                        <m:ctrlPr>
                          <w:rPr>
                            <w:rFonts w:ascii="Cambria Math" w:hAnsi="Cambria Math"/>
                          </w:rPr>
                        </m:ctrlPr>
                      </m:sSubSupPr>
                      <m:e>
                        <m:r>
                          <w:rPr>
                            <w:rFonts w:ascii="Cambria Math" w:hAnsi="Cambria Math"/>
                          </w:rPr>
                          <m:t>j</m:t>
                        </m:r>
                      </m:e>
                      <m:sub>
                        <m:r>
                          <w:rPr>
                            <w:rFonts w:ascii="Cambria Math" w:hAnsi="Cambria Math"/>
                          </w:rPr>
                          <m:t>n</m:t>
                        </m:r>
                      </m:sub>
                      <m:sup>
                        <m:r>
                          <w:rPr>
                            <w:rFonts w:ascii="Cambria Math" w:hAnsi="Cambria Math"/>
                          </w:rPr>
                          <m:t>k</m:t>
                        </m:r>
                      </m:sup>
                    </m:sSubSup>
                  </m:e>
                </m:d>
                <m:r>
                  <m:rPr>
                    <m:sty m:val="p"/>
                  </m:rPr>
                  <w:rPr>
                    <w:rFonts w:ascii="Cambria Math" w:hAnsi="Cambria Math"/>
                  </w:rPr>
                  <m:t xml:space="preserve">= 0,  ∀ </m:t>
                </m:r>
                <m:sSubSup>
                  <m:sSubSupPr>
                    <m:ctrlPr>
                      <w:rPr>
                        <w:rFonts w:ascii="Cambria Math" w:hAnsi="Cambria Math"/>
                      </w:rPr>
                    </m:ctrlPr>
                  </m:sSubSupPr>
                  <m:e>
                    <m:r>
                      <w:rPr>
                        <w:rFonts w:ascii="Cambria Math" w:hAnsi="Cambria Math"/>
                      </w:rPr>
                      <m:t>j</m:t>
                    </m:r>
                  </m:e>
                  <m:sub>
                    <m:r>
                      <w:rPr>
                        <w:rFonts w:ascii="Cambria Math" w:hAnsi="Cambria Math"/>
                      </w:rPr>
                      <m:t>n</m:t>
                    </m:r>
                  </m:sub>
                  <m:sup>
                    <m:r>
                      <w:rPr>
                        <w:rFonts w:ascii="Cambria Math" w:hAnsi="Cambria Math"/>
                      </w:rPr>
                      <m:t>k</m:t>
                    </m:r>
                  </m:sup>
                </m:sSubSup>
                <m:r>
                  <m:rPr>
                    <m:sty m:val="p"/>
                  </m:rPr>
                  <w:rPr>
                    <w:rFonts w:ascii="Cambria Math" w:hAnsi="Cambria Math"/>
                  </w:rPr>
                  <m:t>∈</m:t>
                </m:r>
                <m:sSup>
                  <m:sSupPr>
                    <m:ctrlPr>
                      <w:rPr>
                        <w:rFonts w:ascii="Cambria Math" w:hAnsi="Cambria Math"/>
                      </w:rPr>
                    </m:ctrlPr>
                  </m:sSupPr>
                  <m:e>
                    <m:r>
                      <m:rPr>
                        <m:sty m:val="bi"/>
                      </m:rPr>
                      <w:rPr>
                        <w:rFonts w:ascii="Cambria Math" w:hAnsi="Cambria Math"/>
                      </w:rPr>
                      <m:t>T</m:t>
                    </m:r>
                  </m:e>
                  <m:sup>
                    <m:r>
                      <w:rPr>
                        <w:rFonts w:ascii="Cambria Math" w:hAnsi="Cambria Math"/>
                      </w:rPr>
                      <m:t>k</m:t>
                    </m:r>
                  </m:sup>
                </m:sSup>
              </m:oMath>
            </m:oMathPara>
          </w:p>
        </w:tc>
        <w:tc>
          <w:tcPr>
            <w:tcW w:w="360" w:type="dxa"/>
            <w:vAlign w:val="center"/>
          </w:tcPr>
          <w:p w:rsidR="00012F3D" w:rsidRDefault="00012F3D" w:rsidP="003B13E9">
            <w:pPr>
              <w:pStyle w:val="Equation"/>
            </w:pPr>
            <w:bookmarkStart w:id="18" w:name="_Ref454914281"/>
            <w:bookmarkStart w:id="19" w:name="_Ref454914159"/>
            <w:r w:rsidRPr="00012F3D">
              <w:t xml:space="preserve">( </w:t>
            </w:r>
            <w:fldSimple w:instr=" SEQ ( \* ARABIC ">
              <w:r w:rsidR="000520E6">
                <w:rPr>
                  <w:noProof/>
                </w:rPr>
                <w:t>1</w:t>
              </w:r>
            </w:fldSimple>
            <w:bookmarkEnd w:id="18"/>
            <w:r w:rsidR="00FB6A8B">
              <w:t xml:space="preserve"> </w:t>
            </w:r>
            <w:r w:rsidRPr="00012F3D">
              <w:t>)</w:t>
            </w:r>
            <w:bookmarkEnd w:id="19"/>
          </w:p>
          <w:p w:rsidR="00FB6A8B" w:rsidRPr="00FB6A8B" w:rsidRDefault="00FB6A8B" w:rsidP="003B13E9">
            <w:pPr>
              <w:pStyle w:val="Equation"/>
            </w:pPr>
            <w:bookmarkStart w:id="20" w:name="_Ref454914349"/>
            <w:r>
              <w:t xml:space="preserve">( </w:t>
            </w:r>
            <w:fldSimple w:instr=" SEQ ( \* ARABIC ">
              <w:r w:rsidR="000520E6">
                <w:rPr>
                  <w:noProof/>
                </w:rPr>
                <w:t>2</w:t>
              </w:r>
            </w:fldSimple>
            <w:r>
              <w:t xml:space="preserve"> )</w:t>
            </w:r>
            <w:bookmarkEnd w:id="20"/>
          </w:p>
        </w:tc>
      </w:tr>
    </w:tbl>
    <w:p w:rsidR="003B13E9" w:rsidRDefault="003B13E9" w:rsidP="003B13E9"/>
    <w:p w:rsidR="00EA5EB1" w:rsidRPr="00462043" w:rsidRDefault="00EA5EB1" w:rsidP="00EA5EB1">
      <w:pPr>
        <w:pStyle w:val="NormalDS"/>
        <w:rPr>
          <w:rFonts w:eastAsiaTheme="minorEastAsia"/>
        </w:rPr>
      </w:pPr>
      <w:r>
        <w:rPr>
          <w:rFonts w:eastAsiaTheme="minorEastAsia"/>
        </w:rPr>
        <w:t xml:space="preserve">From above, the first assignment in Eq. </w:t>
      </w:r>
      <w:r w:rsidR="00FB6A8B">
        <w:rPr>
          <w:rFonts w:eastAsiaTheme="minorEastAsia"/>
        </w:rPr>
        <w:fldChar w:fldCharType="begin"/>
      </w:r>
      <w:r w:rsidR="00FB6A8B">
        <w:rPr>
          <w:rFonts w:eastAsiaTheme="minorEastAsia"/>
        </w:rPr>
        <w:instrText xml:space="preserve"> REF _Ref454914281 \h </w:instrText>
      </w:r>
      <w:r w:rsidR="00FB6A8B">
        <w:rPr>
          <w:rFonts w:eastAsiaTheme="minorEastAsia"/>
        </w:rPr>
      </w:r>
      <w:r w:rsidR="00FB6A8B">
        <w:rPr>
          <w:rFonts w:eastAsiaTheme="minorEastAsia"/>
        </w:rPr>
        <w:fldChar w:fldCharType="separate"/>
      </w:r>
      <w:r w:rsidR="000520E6" w:rsidRPr="00012F3D">
        <w:t xml:space="preserve">( </w:t>
      </w:r>
      <w:r w:rsidR="000520E6">
        <w:rPr>
          <w:noProof/>
        </w:rPr>
        <w:t>1</w:t>
      </w:r>
      <w:r w:rsidR="00FB6A8B">
        <w:rPr>
          <w:rFonts w:eastAsiaTheme="minorEastAsia"/>
        </w:rPr>
        <w:fldChar w:fldCharType="end"/>
      </w:r>
      <w:r w:rsidR="00FB6A8B">
        <w:rPr>
          <w:rFonts w:eastAsiaTheme="minorEastAsia"/>
        </w:rPr>
        <w:t xml:space="preserve"> ) </w:t>
      </w:r>
      <w:r>
        <w:rPr>
          <w:rFonts w:eastAsiaTheme="minorEastAsia"/>
        </w:rPr>
        <w:t xml:space="preserve">sets the capacity parameters,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ij</m:t>
            </m:r>
          </m:sub>
        </m:sSub>
      </m:oMath>
      <w:r>
        <w:rPr>
          <w:rFonts w:eastAsiaTheme="minorEastAsia"/>
        </w:rPr>
        <w:t xml:space="preserve"> and </w:t>
      </w:r>
      <m:oMath>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c</m:t>
            </m:r>
          </m:e>
          <m:sub>
            <m:r>
              <w:rPr>
                <w:rFonts w:ascii="Cambria Math" w:eastAsiaTheme="minorEastAsia" w:hAnsi="Cambria Math"/>
              </w:rPr>
              <m:t>ij</m:t>
            </m:r>
          </m:sub>
          <m:sup>
            <m:r>
              <w:rPr>
                <w:rFonts w:ascii="Cambria Math" w:eastAsiaTheme="minorEastAsia" w:hAnsi="Cambria Math"/>
              </w:rPr>
              <m:t>k</m:t>
            </m:r>
          </m:sup>
        </m:sSubSup>
      </m:oMath>
      <w:r>
        <w:rPr>
          <w:rFonts w:eastAsiaTheme="minorEastAsia"/>
        </w:rPr>
        <w:t xml:space="preserve">,  for each newly added link from the “supersource” nodes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k</m:t>
            </m:r>
          </m:sup>
        </m:sSup>
      </m:oMath>
      <w:r>
        <w:rPr>
          <w:rFonts w:eastAsiaTheme="minorEastAsia"/>
        </w:rPr>
        <w:t xml:space="preserve"> to each node </w:t>
      </w:r>
      <m:oMath>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n</m:t>
            </m:r>
          </m:sub>
          <m:sup>
            <m:r>
              <w:rPr>
                <w:rFonts w:ascii="Cambria Math" w:eastAsiaTheme="minorEastAsia" w:hAnsi="Cambria Math"/>
              </w:rPr>
              <m:t>k</m:t>
            </m:r>
          </m:sup>
        </m:sSubSup>
      </m:oMath>
      <w:r>
        <w:rPr>
          <w:rFonts w:eastAsiaTheme="minorEastAsia"/>
        </w:rPr>
        <w:t xml:space="preserve"> of </w:t>
      </w:r>
      <m:oMath>
        <m:sSup>
          <m:sSupPr>
            <m:ctrlPr>
              <w:rPr>
                <w:rFonts w:ascii="Cambria Math" w:eastAsiaTheme="minorEastAsia" w:hAnsi="Cambria Math"/>
                <w:i/>
              </w:rPr>
            </m:ctrlPr>
          </m:sSupPr>
          <m:e>
            <m:r>
              <m:rPr>
                <m:sty m:val="bi"/>
              </m:rPr>
              <w:rPr>
                <w:rFonts w:ascii="Cambria Math" w:eastAsiaTheme="minorEastAsia" w:hAnsi="Cambria Math"/>
              </w:rPr>
              <m:t>S</m:t>
            </m:r>
          </m:e>
          <m:sup>
            <m:r>
              <w:rPr>
                <w:rFonts w:ascii="Cambria Math" w:eastAsiaTheme="minorEastAsia" w:hAnsi="Cambria Math"/>
              </w:rPr>
              <m:t>k</m:t>
            </m:r>
          </m:sup>
        </m:sSup>
      </m:oMath>
      <w:r>
        <w:rPr>
          <w:rFonts w:eastAsiaTheme="minorEastAsia"/>
        </w:rPr>
        <w:t xml:space="preserve"> equal to the supply, </w:t>
      </w:r>
      <m:oMath>
        <m:sSub>
          <m:sSubPr>
            <m:ctrlPr>
              <w:rPr>
                <w:rFonts w:ascii="Cambria Math" w:eastAsiaTheme="minorEastAsia" w:hAnsi="Cambria Math"/>
                <w:i/>
              </w:rPr>
            </m:ctrlPr>
          </m:sSubPr>
          <m:e>
            <m:r>
              <w:rPr>
                <w:rFonts w:ascii="Cambria Math" w:eastAsiaTheme="minorEastAsia" w:hAnsi="Cambria Math"/>
              </w:rPr>
              <m:t>λ</m:t>
            </m:r>
          </m:e>
          <m:sub>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n</m:t>
                </m:r>
              </m:sub>
              <m:sup>
                <m:r>
                  <w:rPr>
                    <w:rFonts w:ascii="Cambria Math" w:eastAsiaTheme="minorEastAsia" w:hAnsi="Cambria Math"/>
                  </w:rPr>
                  <m:t>k</m:t>
                </m:r>
              </m:sup>
            </m:sSubSup>
          </m:sub>
        </m:sSub>
      </m:oMath>
      <w:r>
        <w:rPr>
          <w:rFonts w:eastAsiaTheme="minorEastAsia"/>
        </w:rPr>
        <w:t xml:space="preserve">. The second assignment in Eq. </w:t>
      </w:r>
      <w:r w:rsidR="00FB6A8B">
        <w:rPr>
          <w:rFonts w:eastAsiaTheme="minorEastAsia"/>
        </w:rPr>
        <w:fldChar w:fldCharType="begin"/>
      </w:r>
      <w:r w:rsidR="00FB6A8B">
        <w:rPr>
          <w:rFonts w:eastAsiaTheme="minorEastAsia"/>
        </w:rPr>
        <w:instrText xml:space="preserve"> REF _Ref454914159 \h </w:instrText>
      </w:r>
      <w:r w:rsidR="00FB6A8B">
        <w:rPr>
          <w:rFonts w:eastAsiaTheme="minorEastAsia"/>
        </w:rPr>
      </w:r>
      <w:r w:rsidR="00FB6A8B">
        <w:rPr>
          <w:rFonts w:eastAsiaTheme="minorEastAsia"/>
        </w:rPr>
        <w:fldChar w:fldCharType="separate"/>
      </w:r>
      <w:r w:rsidR="000520E6" w:rsidRPr="00012F3D">
        <w:t xml:space="preserve">( </w:t>
      </w:r>
      <w:r w:rsidR="000520E6">
        <w:rPr>
          <w:noProof/>
        </w:rPr>
        <w:t>1</w:t>
      </w:r>
      <w:r w:rsidR="000520E6">
        <w:t xml:space="preserve"> </w:t>
      </w:r>
      <w:r w:rsidR="000520E6" w:rsidRPr="00012F3D">
        <w:t>)</w:t>
      </w:r>
      <w:r w:rsidR="00FB6A8B">
        <w:rPr>
          <w:rFonts w:eastAsiaTheme="minorEastAsia"/>
        </w:rPr>
        <w:fldChar w:fldCharType="end"/>
      </w:r>
      <w:r w:rsidR="00FB6A8B">
        <w:rPr>
          <w:rFonts w:eastAsiaTheme="minorEastAsia"/>
        </w:rPr>
        <w:t xml:space="preserve"> </w:t>
      </w:r>
      <w:r>
        <w:rPr>
          <w:rFonts w:eastAsiaTheme="minorEastAsia"/>
        </w:rPr>
        <w:t xml:space="preserve">ensures that there is no flow into node </w:t>
      </w:r>
      <m:oMath>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k</m:t>
            </m:r>
          </m:sup>
        </m:sSup>
      </m:oMath>
      <w:r>
        <w:rPr>
          <w:rFonts w:eastAsiaTheme="minorEastAsia"/>
        </w:rPr>
        <w:t xml:space="preserve"> and sets the capacity,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ij</m:t>
            </m:r>
          </m:sub>
        </m:sSub>
      </m:oMath>
      <w:r>
        <w:rPr>
          <w:rFonts w:eastAsiaTheme="minorEastAsia"/>
        </w:rPr>
        <w:t xml:space="preserve"> and</w:t>
      </w:r>
      <m:oMath>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c</m:t>
            </m:r>
          </m:e>
          <m:sub>
            <m:r>
              <w:rPr>
                <w:rFonts w:ascii="Cambria Math" w:eastAsiaTheme="minorEastAsia" w:hAnsi="Cambria Math"/>
              </w:rPr>
              <m:t>ij</m:t>
            </m:r>
          </m:sub>
          <m:sup>
            <m:r>
              <w:rPr>
                <w:rFonts w:ascii="Cambria Math" w:eastAsiaTheme="minorEastAsia" w:hAnsi="Cambria Math"/>
              </w:rPr>
              <m:t>k</m:t>
            </m:r>
          </m:sup>
        </m:sSubSup>
      </m:oMath>
      <w:r>
        <w:rPr>
          <w:rFonts w:eastAsiaTheme="minorEastAsia"/>
        </w:rPr>
        <w:t xml:space="preserve">, for each newly added link from each node in </w:t>
      </w:r>
      <m:oMath>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n</m:t>
            </m:r>
          </m:sub>
          <m:sup>
            <m:r>
              <w:rPr>
                <w:rFonts w:ascii="Cambria Math" w:eastAsiaTheme="minorEastAsia" w:hAnsi="Cambria Math"/>
              </w:rPr>
              <m:t>k</m:t>
            </m:r>
          </m:sup>
        </m:sSubSup>
      </m:oMath>
      <w:r>
        <w:rPr>
          <w:rFonts w:eastAsiaTheme="minorEastAsia"/>
        </w:rPr>
        <w:t xml:space="preserve"> of </w:t>
      </w:r>
      <m:oMath>
        <m:sSup>
          <m:sSupPr>
            <m:ctrlPr>
              <w:rPr>
                <w:rFonts w:ascii="Cambria Math" w:eastAsiaTheme="minorEastAsia" w:hAnsi="Cambria Math"/>
                <w:i/>
              </w:rPr>
            </m:ctrlPr>
          </m:sSupPr>
          <m:e>
            <m:r>
              <m:rPr>
                <m:sty m:val="bi"/>
              </m:rPr>
              <w:rPr>
                <w:rFonts w:ascii="Cambria Math" w:eastAsiaTheme="minorEastAsia" w:hAnsi="Cambria Math"/>
              </w:rPr>
              <m:t>S</m:t>
            </m:r>
          </m:e>
          <m:sup>
            <m:r>
              <w:rPr>
                <w:rFonts w:ascii="Cambria Math" w:eastAsiaTheme="minorEastAsia" w:hAnsi="Cambria Math"/>
              </w:rPr>
              <m:t>k</m:t>
            </m:r>
          </m:sup>
        </m:sSup>
      </m:oMath>
      <w:r>
        <w:rPr>
          <w:rFonts w:eastAsiaTheme="minorEastAsia"/>
        </w:rPr>
        <w:t xml:space="preserve"> to zero. </w:t>
      </w:r>
      <w:r w:rsidR="00FB6A8B">
        <w:rPr>
          <w:rFonts w:eastAsiaTheme="minorEastAsia"/>
        </w:rPr>
        <w:t xml:space="preserve">For Eq. </w:t>
      </w:r>
      <w:r w:rsidR="00FB6A8B">
        <w:rPr>
          <w:rFonts w:eastAsiaTheme="minorEastAsia"/>
        </w:rPr>
        <w:fldChar w:fldCharType="begin"/>
      </w:r>
      <w:r w:rsidR="00FB6A8B">
        <w:rPr>
          <w:rFonts w:eastAsiaTheme="minorEastAsia"/>
        </w:rPr>
        <w:instrText xml:space="preserve"> REF _Ref454914349 \h </w:instrText>
      </w:r>
      <w:r w:rsidR="00FB6A8B">
        <w:rPr>
          <w:rFonts w:eastAsiaTheme="minorEastAsia"/>
        </w:rPr>
      </w:r>
      <w:r w:rsidR="00FB6A8B">
        <w:rPr>
          <w:rFonts w:eastAsiaTheme="minorEastAsia"/>
        </w:rPr>
        <w:fldChar w:fldCharType="separate"/>
      </w:r>
      <w:r w:rsidR="000520E6">
        <w:t xml:space="preserve">( </w:t>
      </w:r>
      <w:r w:rsidR="000520E6">
        <w:rPr>
          <w:noProof/>
        </w:rPr>
        <w:t>2</w:t>
      </w:r>
      <w:r w:rsidR="000520E6">
        <w:t xml:space="preserve"> )</w:t>
      </w:r>
      <w:r w:rsidR="00FB6A8B">
        <w:rPr>
          <w:rFonts w:eastAsiaTheme="minorEastAsia"/>
        </w:rPr>
        <w:fldChar w:fldCharType="end"/>
      </w:r>
      <w:r>
        <w:rPr>
          <w:rFonts w:eastAsiaTheme="minorEastAsia"/>
        </w:rPr>
        <w:t xml:space="preserve">, the reverse is applied to the “supersource” nodes </w:t>
      </w:r>
      <m:oMath>
        <m:sSup>
          <m:sSupPr>
            <m:ctrlPr>
              <w:rPr>
                <w:rFonts w:ascii="Cambria Math" w:eastAsiaTheme="minorEastAsia" w:hAnsi="Cambria Math"/>
                <w:i/>
              </w:rPr>
            </m:ctrlPr>
          </m:sSupPr>
          <m:e>
            <m:r>
              <w:rPr>
                <w:rFonts w:ascii="Cambria Math" w:eastAsiaTheme="minorEastAsia" w:hAnsi="Cambria Math"/>
              </w:rPr>
              <m:t>D</m:t>
            </m:r>
          </m:e>
          <m:sup>
            <m:r>
              <w:rPr>
                <w:rFonts w:ascii="Cambria Math" w:eastAsiaTheme="minorEastAsia" w:hAnsi="Cambria Math"/>
              </w:rPr>
              <m:t>k</m:t>
            </m:r>
          </m:sup>
        </m:sSup>
      </m:oMath>
      <w:r>
        <w:rPr>
          <w:rFonts w:eastAsiaTheme="minorEastAsia"/>
        </w:rPr>
        <w:t xml:space="preserve"> to ensure no there is no flow exiting demand node </w:t>
      </w:r>
      <m:oMath>
        <m:sSup>
          <m:sSupPr>
            <m:ctrlPr>
              <w:rPr>
                <w:rFonts w:ascii="Cambria Math" w:eastAsiaTheme="minorEastAsia" w:hAnsi="Cambria Math"/>
                <w:i/>
              </w:rPr>
            </m:ctrlPr>
          </m:sSupPr>
          <m:e>
            <m:r>
              <w:rPr>
                <w:rFonts w:ascii="Cambria Math" w:eastAsiaTheme="minorEastAsia" w:hAnsi="Cambria Math"/>
              </w:rPr>
              <m:t>D</m:t>
            </m:r>
          </m:e>
          <m:sup>
            <m:r>
              <w:rPr>
                <w:rFonts w:ascii="Cambria Math" w:eastAsiaTheme="minorEastAsia" w:hAnsi="Cambria Math"/>
              </w:rPr>
              <m:t>k</m:t>
            </m:r>
          </m:sup>
        </m:sSup>
      </m:oMath>
      <w:r>
        <w:rPr>
          <w:rFonts w:eastAsiaTheme="minorEastAsia"/>
        </w:rPr>
        <w:t xml:space="preserve">, and the capacity entering the demand node </w:t>
      </w:r>
      <m:oMath>
        <m:sSup>
          <m:sSupPr>
            <m:ctrlPr>
              <w:rPr>
                <w:rFonts w:ascii="Cambria Math" w:eastAsiaTheme="minorEastAsia" w:hAnsi="Cambria Math"/>
                <w:i/>
              </w:rPr>
            </m:ctrlPr>
          </m:sSupPr>
          <m:e>
            <m:r>
              <w:rPr>
                <w:rFonts w:ascii="Cambria Math" w:eastAsiaTheme="minorEastAsia" w:hAnsi="Cambria Math"/>
              </w:rPr>
              <m:t>D</m:t>
            </m:r>
          </m:e>
          <m:sup>
            <m:r>
              <w:rPr>
                <w:rFonts w:ascii="Cambria Math" w:eastAsiaTheme="minorEastAsia" w:hAnsi="Cambria Math"/>
              </w:rPr>
              <m:t>k</m:t>
            </m:r>
          </m:sup>
        </m:sSup>
      </m:oMath>
      <w:r>
        <w:rPr>
          <w:rFonts w:eastAsiaTheme="minorEastAsia"/>
        </w:rPr>
        <w:t xml:space="preserve"> from </w:t>
      </w:r>
      <m:oMath>
        <m:sSubSup>
          <m:sSubSupPr>
            <m:ctrlPr>
              <w:rPr>
                <w:rFonts w:ascii="Cambria Math" w:eastAsiaTheme="minorEastAsia" w:hAnsi="Cambria Math"/>
                <w:i/>
              </w:rPr>
            </m:ctrlPr>
          </m:sSubSupPr>
          <m:e>
            <m:r>
              <w:rPr>
                <w:rFonts w:ascii="Cambria Math" w:eastAsiaTheme="minorEastAsia" w:hAnsi="Cambria Math"/>
              </w:rPr>
              <m:t>j</m:t>
            </m:r>
          </m:e>
          <m:sub>
            <m:r>
              <w:rPr>
                <w:rFonts w:ascii="Cambria Math" w:eastAsiaTheme="minorEastAsia" w:hAnsi="Cambria Math"/>
              </w:rPr>
              <m:t>n</m:t>
            </m:r>
          </m:sub>
          <m:sup>
            <m:r>
              <w:rPr>
                <w:rFonts w:ascii="Cambria Math" w:eastAsiaTheme="minorEastAsia" w:hAnsi="Cambria Math"/>
              </w:rPr>
              <m:t>k</m:t>
            </m:r>
          </m:sup>
        </m:sSubSup>
      </m:oMath>
      <w:r>
        <w:rPr>
          <w:rFonts w:eastAsiaTheme="minorEastAsia"/>
        </w:rPr>
        <w:t xml:space="preserve"> of </w:t>
      </w:r>
      <m:oMath>
        <m:sSup>
          <m:sSupPr>
            <m:ctrlPr>
              <w:rPr>
                <w:rFonts w:ascii="Cambria Math" w:eastAsiaTheme="minorEastAsia" w:hAnsi="Cambria Math"/>
                <w:i/>
              </w:rPr>
            </m:ctrlPr>
          </m:sSupPr>
          <m:e>
            <m:r>
              <m:rPr>
                <m:sty m:val="bi"/>
              </m:rPr>
              <w:rPr>
                <w:rFonts w:ascii="Cambria Math" w:eastAsiaTheme="minorEastAsia" w:hAnsi="Cambria Math"/>
              </w:rPr>
              <m:t>D</m:t>
            </m:r>
          </m:e>
          <m:sup>
            <m:r>
              <w:rPr>
                <w:rFonts w:ascii="Cambria Math" w:eastAsiaTheme="minorEastAsia" w:hAnsi="Cambria Math"/>
              </w:rPr>
              <m:t>k</m:t>
            </m:r>
          </m:sup>
        </m:sSup>
      </m:oMath>
      <w:r>
        <w:rPr>
          <w:rFonts w:eastAsiaTheme="minorEastAsia"/>
        </w:rPr>
        <w:t xml:space="preserve"> is equal to the demand amount, </w:t>
      </w:r>
      <m:oMath>
        <m:sSub>
          <m:sSubPr>
            <m:ctrlPr>
              <w:rPr>
                <w:rFonts w:ascii="Cambria Math" w:eastAsiaTheme="minorEastAsia" w:hAnsi="Cambria Math"/>
                <w:i/>
              </w:rPr>
            </m:ctrlPr>
          </m:sSubPr>
          <m:e>
            <m:r>
              <w:rPr>
                <w:rFonts w:ascii="Cambria Math" w:eastAsiaTheme="minorEastAsia" w:hAnsi="Cambria Math"/>
              </w:rPr>
              <m:t>μ</m:t>
            </m:r>
          </m:e>
          <m:sub>
            <m:sSubSup>
              <m:sSubSupPr>
                <m:ctrlPr>
                  <w:rPr>
                    <w:rFonts w:ascii="Cambria Math" w:eastAsiaTheme="minorEastAsia" w:hAnsi="Cambria Math"/>
                    <w:i/>
                  </w:rPr>
                </m:ctrlPr>
              </m:sSubSupPr>
              <m:e>
                <m:r>
                  <w:rPr>
                    <w:rFonts w:ascii="Cambria Math" w:eastAsiaTheme="minorEastAsia" w:hAnsi="Cambria Math"/>
                  </w:rPr>
                  <m:t>j</m:t>
                </m:r>
              </m:e>
              <m:sub>
                <m:r>
                  <w:rPr>
                    <w:rFonts w:ascii="Cambria Math" w:eastAsiaTheme="minorEastAsia" w:hAnsi="Cambria Math"/>
                  </w:rPr>
                  <m:t>n</m:t>
                </m:r>
              </m:sub>
              <m:sup>
                <m:r>
                  <w:rPr>
                    <w:rFonts w:ascii="Cambria Math" w:eastAsiaTheme="minorEastAsia" w:hAnsi="Cambria Math"/>
                  </w:rPr>
                  <m:t>k</m:t>
                </m:r>
              </m:sup>
            </m:sSubSup>
          </m:sub>
        </m:sSub>
      </m:oMath>
      <w:r>
        <w:rPr>
          <w:rFonts w:eastAsiaTheme="minorEastAsia"/>
        </w:rPr>
        <w:t xml:space="preserve">. An example of the enlarged network </w:t>
      </w:r>
      <m:oMath>
        <m:r>
          <w:rPr>
            <w:rFonts w:ascii="Cambria Math" w:eastAsiaTheme="minorEastAsia" w:hAnsi="Cambria Math"/>
          </w:rPr>
          <m:t>GE=(VE, EE)</m:t>
        </m:r>
      </m:oMath>
      <w:r>
        <w:rPr>
          <w:rFonts w:eastAsiaTheme="minorEastAsia"/>
        </w:rPr>
        <w:t xml:space="preserve"> is sho</w:t>
      </w:r>
      <w:r w:rsidRPr="00462043">
        <w:rPr>
          <w:rFonts w:eastAsiaTheme="minorEastAsia"/>
        </w:rPr>
        <w:t>wn in</w:t>
      </w:r>
      <w:r w:rsidR="00377BFB" w:rsidRPr="00462043">
        <w:rPr>
          <w:rFonts w:eastAsiaTheme="minorEastAsia"/>
        </w:rPr>
        <w:t xml:space="preserve"> </w:t>
      </w:r>
      <w:r w:rsidR="00377BFB" w:rsidRPr="00462043">
        <w:rPr>
          <w:rFonts w:eastAsiaTheme="minorEastAsia"/>
        </w:rPr>
        <w:fldChar w:fldCharType="begin"/>
      </w:r>
      <w:r w:rsidR="00377BFB" w:rsidRPr="00462043">
        <w:rPr>
          <w:rFonts w:eastAsiaTheme="minorEastAsia"/>
        </w:rPr>
        <w:instrText xml:space="preserve"> REF _Ref454911871 \h </w:instrText>
      </w:r>
      <w:r w:rsidR="00462043" w:rsidRPr="00462043">
        <w:rPr>
          <w:rFonts w:eastAsiaTheme="minorEastAsia"/>
        </w:rPr>
        <w:instrText xml:space="preserve"> \* MERGEFORMAT </w:instrText>
      </w:r>
      <w:r w:rsidR="00377BFB" w:rsidRPr="00462043">
        <w:rPr>
          <w:rFonts w:eastAsiaTheme="minorEastAsia"/>
        </w:rPr>
      </w:r>
      <w:r w:rsidR="00377BFB" w:rsidRPr="00462043">
        <w:rPr>
          <w:rFonts w:eastAsiaTheme="minorEastAsia"/>
        </w:rPr>
        <w:fldChar w:fldCharType="separate"/>
      </w:r>
      <w:r w:rsidR="000520E6" w:rsidRPr="000520E6">
        <w:t xml:space="preserve">Figure </w:t>
      </w:r>
      <w:r w:rsidR="000520E6" w:rsidRPr="000520E6">
        <w:rPr>
          <w:noProof/>
        </w:rPr>
        <w:t>4</w:t>
      </w:r>
      <w:r w:rsidR="00377BFB" w:rsidRPr="00462043">
        <w:rPr>
          <w:rFonts w:eastAsiaTheme="minorEastAsia"/>
        </w:rPr>
        <w:fldChar w:fldCharType="end"/>
      </w:r>
      <w:r w:rsidRPr="00462043">
        <w:rPr>
          <w:rFonts w:eastAsiaTheme="minorEastAsia"/>
        </w:rPr>
        <w:t>.</w:t>
      </w:r>
    </w:p>
    <w:p w:rsidR="00377BFB" w:rsidRDefault="006E3721" w:rsidP="00377BFB">
      <w:pPr>
        <w:keepNext/>
        <w:jc w:val="center"/>
      </w:pPr>
      <w:r>
        <w:rPr>
          <w:noProof/>
        </w:rPr>
        <w:drawing>
          <wp:inline distT="0" distB="0" distL="0" distR="0" wp14:anchorId="16F05751" wp14:editId="1D52883C">
            <wp:extent cx="3901440" cy="1463040"/>
            <wp:effectExtent l="0" t="0" r="381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901440" cy="1463040"/>
                    </a:xfrm>
                    <a:prstGeom prst="rect">
                      <a:avLst/>
                    </a:prstGeom>
                  </pic:spPr>
                </pic:pic>
              </a:graphicData>
            </a:graphic>
          </wp:inline>
        </w:drawing>
      </w:r>
    </w:p>
    <w:p w:rsidR="00377BFB" w:rsidRDefault="00377BFB" w:rsidP="0070686A">
      <w:pPr>
        <w:pStyle w:val="Caption"/>
      </w:pPr>
      <w:bookmarkStart w:id="21" w:name="_Ref454911871"/>
      <w:bookmarkStart w:id="22" w:name="_Toc455508019"/>
      <w:r w:rsidRPr="00377BFB">
        <w:rPr>
          <w:b/>
        </w:rPr>
        <w:t xml:space="preserve">Figure </w:t>
      </w:r>
      <w:r w:rsidRPr="00377BFB">
        <w:rPr>
          <w:b/>
        </w:rPr>
        <w:fldChar w:fldCharType="begin"/>
      </w:r>
      <w:r w:rsidRPr="00377BFB">
        <w:rPr>
          <w:b/>
        </w:rPr>
        <w:instrText xml:space="preserve"> SEQ Figure \* ARABIC </w:instrText>
      </w:r>
      <w:r w:rsidRPr="00377BFB">
        <w:rPr>
          <w:b/>
        </w:rPr>
        <w:fldChar w:fldCharType="separate"/>
      </w:r>
      <w:r w:rsidR="000520E6">
        <w:rPr>
          <w:b/>
          <w:noProof/>
        </w:rPr>
        <w:t>4</w:t>
      </w:r>
      <w:r w:rsidRPr="00377BFB">
        <w:rPr>
          <w:b/>
        </w:rPr>
        <w:fldChar w:fldCharType="end"/>
      </w:r>
      <w:bookmarkEnd w:id="21"/>
      <w:r w:rsidRPr="00377BFB">
        <w:rPr>
          <w:b/>
        </w:rPr>
        <w:t>.</w:t>
      </w:r>
      <w:r>
        <w:t xml:space="preserve"> Enlarged two-commodity network with “supersource” nodes </w:t>
      </w:r>
      <m:oMath>
        <m:sSup>
          <m:sSupPr>
            <m:ctrlPr>
              <w:rPr>
                <w:rFonts w:ascii="Cambria Math" w:hAnsi="Cambria Math"/>
              </w:rPr>
            </m:ctrlPr>
          </m:sSupPr>
          <m:e>
            <m:r>
              <w:rPr>
                <w:rFonts w:ascii="Cambria Math" w:hAnsi="Cambria Math"/>
              </w:rPr>
              <m:t>S</m:t>
            </m:r>
          </m:e>
          <m:sup>
            <m:r>
              <w:rPr>
                <w:rFonts w:ascii="Cambria Math" w:hAnsi="Cambria Math"/>
              </w:rPr>
              <m:t>k</m:t>
            </m:r>
          </m:sup>
        </m:sSup>
      </m:oMath>
      <w:r>
        <w:t xml:space="preserve"> and “supersink” </w:t>
      </w:r>
      <w:r w:rsidRPr="00377BFB">
        <w:t>nodes</w:t>
      </w:r>
      <w:r>
        <w:t xml:space="preserve"> </w:t>
      </w:r>
      <m:oMath>
        <m:sSup>
          <m:sSupPr>
            <m:ctrlPr>
              <w:rPr>
                <w:rFonts w:ascii="Cambria Math" w:hAnsi="Cambria Math"/>
              </w:rPr>
            </m:ctrlPr>
          </m:sSupPr>
          <m:e>
            <m:r>
              <w:rPr>
                <w:rFonts w:ascii="Cambria Math" w:hAnsi="Cambria Math"/>
              </w:rPr>
              <m:t>D</m:t>
            </m:r>
          </m:e>
          <m:sup>
            <m:r>
              <w:rPr>
                <w:rFonts w:ascii="Cambria Math" w:hAnsi="Cambria Math"/>
              </w:rPr>
              <m:t>k</m:t>
            </m:r>
          </m:sup>
        </m:sSup>
      </m:oMath>
      <w:r>
        <w:t xml:space="preserve">added per commodity </w:t>
      </w:r>
      <m:oMath>
        <m:r>
          <w:rPr>
            <w:rFonts w:ascii="Cambria Math" w:hAnsi="Cambria Math"/>
          </w:rPr>
          <m:t>k</m:t>
        </m:r>
      </m:oMath>
      <w:r>
        <w:t xml:space="preserve"> to the network and links (dashed) added for each node within </w:t>
      </w:r>
      <m:oMath>
        <m:sSup>
          <m:sSupPr>
            <m:ctrlPr>
              <w:rPr>
                <w:rFonts w:ascii="Cambria Math" w:hAnsi="Cambria Math"/>
              </w:rPr>
            </m:ctrlPr>
          </m:sSupPr>
          <m:e>
            <m:r>
              <m:rPr>
                <m:sty m:val="bi"/>
              </m:rPr>
              <w:rPr>
                <w:rFonts w:ascii="Cambria Math" w:hAnsi="Cambria Math"/>
              </w:rPr>
              <m:t>S</m:t>
            </m:r>
          </m:e>
          <m:sup>
            <m:r>
              <w:rPr>
                <w:rFonts w:ascii="Cambria Math" w:hAnsi="Cambria Math"/>
              </w:rPr>
              <m:t>k</m:t>
            </m:r>
          </m:sup>
        </m:sSup>
      </m:oMath>
      <w:r>
        <w:t xml:space="preserve"> and </w:t>
      </w:r>
      <m:oMath>
        <m:sSup>
          <m:sSupPr>
            <m:ctrlPr>
              <w:rPr>
                <w:rFonts w:ascii="Cambria Math" w:hAnsi="Cambria Math"/>
              </w:rPr>
            </m:ctrlPr>
          </m:sSupPr>
          <m:e>
            <m:r>
              <m:rPr>
                <m:sty m:val="bi"/>
              </m:rPr>
              <w:rPr>
                <w:rFonts w:ascii="Cambria Math" w:hAnsi="Cambria Math"/>
              </w:rPr>
              <m:t>D</m:t>
            </m:r>
          </m:e>
          <m:sup>
            <m:r>
              <w:rPr>
                <w:rFonts w:ascii="Cambria Math" w:hAnsi="Cambria Math"/>
              </w:rPr>
              <m:t>k</m:t>
            </m:r>
          </m:sup>
        </m:sSup>
      </m:oMath>
      <w:r>
        <w:t>.</w:t>
      </w:r>
      <w:bookmarkEnd w:id="22"/>
    </w:p>
    <w:p w:rsidR="00377BFB" w:rsidRDefault="00377BFB" w:rsidP="00377BFB">
      <w:pPr>
        <w:pStyle w:val="Heading2"/>
      </w:pPr>
      <w:bookmarkStart w:id="23" w:name="_Toc455199856"/>
      <w:r>
        <w:lastRenderedPageBreak/>
        <w:t>2.2 Optimization Model</w:t>
      </w:r>
      <w:bookmarkEnd w:id="23"/>
    </w:p>
    <w:p w:rsidR="00A04AC8" w:rsidRPr="00A04AC8" w:rsidRDefault="00A04AC8" w:rsidP="00A04AC8">
      <w:pPr>
        <w:pStyle w:val="NormalDS"/>
      </w:pPr>
      <w:r>
        <w:t xml:space="preserve">The following section describes the linear programming model modified from the classic </w:t>
      </w:r>
      <w:r w:rsidRPr="00A04AC8">
        <w:rPr>
          <w:i/>
        </w:rPr>
        <w:t>MCMF</w:t>
      </w:r>
      <w:r>
        <w:t xml:space="preserve"> problem discussed earlier in the section and breaks down the model components into the </w:t>
      </w:r>
      <w:r w:rsidR="00521A97">
        <w:t>decision variables, objective, and constraints.</w:t>
      </w:r>
    </w:p>
    <w:p w:rsidR="00A04AC8" w:rsidRPr="00A04AC8" w:rsidRDefault="00A04AC8" w:rsidP="00A04AC8">
      <w:pPr>
        <w:pStyle w:val="Heading3"/>
      </w:pPr>
      <w:bookmarkStart w:id="24" w:name="_Toc455199857"/>
      <w:r>
        <w:t xml:space="preserve">2.2.1 </w:t>
      </w:r>
      <w:r w:rsidR="00521A97">
        <w:t xml:space="preserve">Decision Variables and </w:t>
      </w:r>
      <w:r>
        <w:t>Objective</w:t>
      </w:r>
      <w:bookmarkEnd w:id="24"/>
    </w:p>
    <w:p w:rsidR="00377BFB" w:rsidRDefault="00377BFB" w:rsidP="00377BFB">
      <w:pPr>
        <w:pStyle w:val="NormalDS"/>
        <w:rPr>
          <w:rFonts w:eastAsiaTheme="minorEastAsia"/>
        </w:rPr>
      </w:pPr>
      <w:r>
        <w:t xml:space="preserve">Once the network has been enlarged, the multi-commodity optimization model can be formulated as a linear programming problem with </w:t>
      </w:r>
      <w:r>
        <w:rPr>
          <w:rFonts w:eastAsiaTheme="minorEastAsia"/>
        </w:rPr>
        <w:t xml:space="preserve">the decision variable </w:t>
      </w:r>
      <m:oMath>
        <m:sSup>
          <m:sSupPr>
            <m:ctrlPr>
              <w:rPr>
                <w:rFonts w:ascii="Cambria Math" w:hAnsi="Cambria Math"/>
                <w:i/>
              </w:rPr>
            </m:ctrlPr>
          </m:sSupPr>
          <m:e>
            <m:r>
              <w:rPr>
                <w:rFonts w:ascii="Cambria Math" w:hAnsi="Cambria Math"/>
              </w:rPr>
              <m:t>x</m:t>
            </m:r>
          </m:e>
          <m:sup>
            <m:r>
              <w:rPr>
                <w:rFonts w:ascii="Cambria Math" w:hAnsi="Cambria Math"/>
              </w:rPr>
              <m:t>k</m:t>
            </m:r>
          </m:sup>
        </m:sSup>
        <m:r>
          <w:rPr>
            <w:rFonts w:ascii="Cambria Math" w:hAnsi="Cambria Math"/>
          </w:rPr>
          <m:t>(i,j)</m:t>
        </m:r>
      </m:oMath>
      <w:r>
        <w:rPr>
          <w:rFonts w:eastAsiaTheme="minorEastAsia"/>
        </w:rPr>
        <w:t xml:space="preserve"> as the flow of commodity </w:t>
      </w:r>
      <m:oMath>
        <m:r>
          <w:rPr>
            <w:rFonts w:ascii="Cambria Math" w:eastAsiaTheme="minorEastAsia" w:hAnsi="Cambria Math"/>
          </w:rPr>
          <m:t>k</m:t>
        </m:r>
      </m:oMath>
      <w:r>
        <w:rPr>
          <w:rFonts w:eastAsiaTheme="minorEastAsia"/>
        </w:rPr>
        <w:t xml:space="preserve"> from node </w:t>
      </w:r>
      <m:oMath>
        <m:r>
          <w:rPr>
            <w:rFonts w:ascii="Cambria Math" w:eastAsiaTheme="minorEastAsia" w:hAnsi="Cambria Math"/>
          </w:rPr>
          <m:t>i</m:t>
        </m:r>
      </m:oMath>
      <w:r>
        <w:rPr>
          <w:rFonts w:eastAsiaTheme="minorEastAsia"/>
        </w:rPr>
        <w:t xml:space="preserve"> to node </w:t>
      </w:r>
      <m:oMath>
        <m:r>
          <w:rPr>
            <w:rFonts w:ascii="Cambria Math" w:eastAsiaTheme="minorEastAsia" w:hAnsi="Cambria Math"/>
          </w:rPr>
          <m:t>j</m:t>
        </m:r>
      </m:oMath>
      <w:r>
        <w:rPr>
          <w:rFonts w:eastAsiaTheme="minorEastAsia"/>
        </w:rPr>
        <w:t xml:space="preserve"> of the enlarged network </w:t>
      </w:r>
      <m:oMath>
        <m:r>
          <w:rPr>
            <w:rFonts w:ascii="Cambria Math" w:eastAsiaTheme="minorEastAsia" w:hAnsi="Cambria Math"/>
          </w:rPr>
          <m:t>GE</m:t>
        </m:r>
      </m:oMath>
      <w:r>
        <w:rPr>
          <w:rFonts w:eastAsiaTheme="minorEastAsia"/>
        </w:rPr>
        <w:t xml:space="preserve">. The objective is to minimize the sum of total unmet demand percentage per commodity </w:t>
      </w:r>
      <m:oMath>
        <m:r>
          <w:rPr>
            <w:rFonts w:ascii="Cambria Math" w:eastAsiaTheme="minorEastAsia" w:hAnsi="Cambria Math"/>
          </w:rPr>
          <m:t>k</m:t>
        </m:r>
      </m:oMath>
      <w:r>
        <w:rPr>
          <w:rFonts w:eastAsiaTheme="minorEastAsia"/>
        </w:rPr>
        <w:t xml:space="preserve"> as shown below in </w:t>
      </w:r>
      <w:r w:rsidR="00FB6A8B">
        <w:rPr>
          <w:rFonts w:eastAsiaTheme="minorEastAsia"/>
        </w:rPr>
        <w:t xml:space="preserve">Eq. </w:t>
      </w:r>
      <w:r w:rsidR="00FB6A8B">
        <w:rPr>
          <w:rFonts w:eastAsiaTheme="minorEastAsia"/>
        </w:rPr>
        <w:fldChar w:fldCharType="begin"/>
      </w:r>
      <w:r w:rsidR="00FB6A8B">
        <w:rPr>
          <w:rFonts w:eastAsiaTheme="minorEastAsia"/>
        </w:rPr>
        <w:instrText xml:space="preserve"> REF _Ref454914518 \h </w:instrText>
      </w:r>
      <w:r w:rsidR="00FB6A8B">
        <w:rPr>
          <w:rFonts w:eastAsiaTheme="minorEastAsia"/>
        </w:rPr>
      </w:r>
      <w:r w:rsidR="00FB6A8B">
        <w:rPr>
          <w:rFonts w:eastAsiaTheme="minorEastAsia"/>
        </w:rPr>
        <w:fldChar w:fldCharType="separate"/>
      </w:r>
      <w:r w:rsidR="000520E6">
        <w:t xml:space="preserve">( </w:t>
      </w:r>
      <w:r w:rsidR="000520E6">
        <w:rPr>
          <w:noProof/>
        </w:rPr>
        <w:t>3</w:t>
      </w:r>
      <w:r w:rsidR="000520E6">
        <w:t xml:space="preserve"> )</w:t>
      </w:r>
      <w:r w:rsidR="00FB6A8B">
        <w:rPr>
          <w:rFonts w:eastAsiaTheme="minorEastAsia"/>
        </w:rPr>
        <w:fldChar w:fldCharType="end"/>
      </w:r>
      <w:r w:rsidR="00FB6A8B">
        <w:rPr>
          <w:rFonts w:eastAsiaTheme="minorEastAsia"/>
        </w:rPr>
        <w:t xml:space="preserve"> :</w:t>
      </w:r>
    </w:p>
    <w:tbl>
      <w:tblPr>
        <w:tblStyle w:val="TableGrid"/>
        <w:tblW w:w="8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2"/>
        <w:gridCol w:w="7632"/>
        <w:gridCol w:w="432"/>
      </w:tblGrid>
      <w:tr w:rsidR="00FB6A8B" w:rsidTr="00FB6A8B">
        <w:trPr>
          <w:trHeight w:val="720"/>
        </w:trPr>
        <w:tc>
          <w:tcPr>
            <w:tcW w:w="432" w:type="dxa"/>
            <w:vAlign w:val="center"/>
          </w:tcPr>
          <w:p w:rsidR="00FB6A8B" w:rsidRDefault="00FB6A8B" w:rsidP="00AB53C4">
            <w:pPr>
              <w:pStyle w:val="NormalDSFirstIndent"/>
              <w:spacing w:line="240" w:lineRule="auto"/>
              <w:ind w:firstLine="0"/>
              <w:jc w:val="center"/>
              <w:rPr>
                <w:rFonts w:eastAsiaTheme="minorEastAsia"/>
              </w:rPr>
            </w:pPr>
          </w:p>
        </w:tc>
        <w:tc>
          <w:tcPr>
            <w:tcW w:w="7632" w:type="dxa"/>
            <w:vAlign w:val="center"/>
          </w:tcPr>
          <w:p w:rsidR="00FB6A8B" w:rsidRPr="00FB6A8B" w:rsidRDefault="00FB6A8B" w:rsidP="00FB6A8B">
            <w:pPr>
              <w:jc w:val="center"/>
            </w:pPr>
            <m:oMathPara>
              <m:oMath>
                <m:r>
                  <w:rPr>
                    <w:rFonts w:ascii="Cambria Math" w:hAnsi="Cambria Math"/>
                  </w:rPr>
                  <m:t>minimize</m:t>
                </m:r>
                <m:r>
                  <m:rPr>
                    <m:sty m:val="p"/>
                  </m:rPr>
                  <w:rPr>
                    <w:rFonts w:ascii="Cambria Math" w:hAnsi="Cambria Math"/>
                  </w:rPr>
                  <m:t>:</m:t>
                </m:r>
                <m:r>
                  <m:rPr>
                    <m:sty m:val="p"/>
                  </m:rPr>
                  <w:rPr>
                    <w:rFonts w:ascii="Cambria Math" w:hAnsi="Cambria Math"/>
                    <w:color w:val="FFFFFF" w:themeColor="background1"/>
                  </w:rPr>
                  <m:t>,</m:t>
                </m:r>
                <m:r>
                  <m:rPr>
                    <m:sty m:val="p"/>
                  </m:rPr>
                  <w:rPr>
                    <w:rFonts w:ascii="Cambria Math" w:hAnsi="Cambria Math"/>
                  </w:rPr>
                  <m:t xml:space="preserve">  </m:t>
                </m:r>
                <m:nary>
                  <m:naryPr>
                    <m:chr m:val="∑"/>
                    <m:limLoc m:val="undOvr"/>
                    <m:supHide m:val="1"/>
                    <m:ctrlPr>
                      <w:rPr>
                        <w:rFonts w:ascii="Cambria Math" w:hAnsi="Cambria Math"/>
                      </w:rPr>
                    </m:ctrlPr>
                  </m:naryPr>
                  <m:sub>
                    <m:r>
                      <w:rPr>
                        <w:rFonts w:ascii="Cambria Math" w:hAnsi="Cambria Math"/>
                      </w:rPr>
                      <m:t>k</m:t>
                    </m:r>
                  </m:sub>
                  <m:sup/>
                  <m:e>
                    <m:f>
                      <m:fPr>
                        <m:ctrlPr>
                          <w:rPr>
                            <w:rFonts w:ascii="Cambria Math" w:hAnsi="Cambria Math"/>
                          </w:rPr>
                        </m:ctrlPr>
                      </m:fPr>
                      <m:num>
                        <m:nary>
                          <m:naryPr>
                            <m:chr m:val="∑"/>
                            <m:limLoc m:val="undOvr"/>
                            <m:ctrlPr>
                              <w:rPr>
                                <w:rFonts w:ascii="Cambria Math" w:hAnsi="Cambria Math"/>
                              </w:rPr>
                            </m:ctrlPr>
                          </m:naryPr>
                          <m:sub>
                            <m:sSubSup>
                              <m:sSubSupPr>
                                <m:ctrlPr>
                                  <w:rPr>
                                    <w:rFonts w:ascii="Cambria Math" w:hAnsi="Cambria Math"/>
                                  </w:rPr>
                                </m:ctrlPr>
                              </m:sSubSupPr>
                              <m:e>
                                <m:r>
                                  <w:rPr>
                                    <w:rFonts w:ascii="Cambria Math" w:hAnsi="Cambria Math"/>
                                  </w:rPr>
                                  <m:t>j</m:t>
                                </m:r>
                              </m:e>
                              <m:sub>
                                <m:r>
                                  <w:rPr>
                                    <w:rFonts w:ascii="Cambria Math" w:hAnsi="Cambria Math"/>
                                  </w:rPr>
                                  <m:t>n</m:t>
                                </m:r>
                              </m:sub>
                              <m:sup>
                                <m:r>
                                  <w:rPr>
                                    <w:rFonts w:ascii="Cambria Math" w:hAnsi="Cambria Math"/>
                                  </w:rPr>
                                  <m:t>k</m:t>
                                </m:r>
                              </m:sup>
                            </m:sSubSup>
                          </m:sub>
                          <m:sup>
                            <m:sSup>
                              <m:sSupPr>
                                <m:ctrlPr>
                                  <w:rPr>
                                    <w:rFonts w:ascii="Cambria Math" w:hAnsi="Cambria Math"/>
                                  </w:rPr>
                                </m:ctrlPr>
                              </m:sSupPr>
                              <m:e>
                                <m:r>
                                  <m:rPr>
                                    <m:sty m:val="bi"/>
                                  </m:rPr>
                                  <w:rPr>
                                    <w:rFonts w:ascii="Cambria Math" w:hAnsi="Cambria Math"/>
                                  </w:rPr>
                                  <m:t>D</m:t>
                                </m:r>
                              </m:e>
                              <m:sup>
                                <m:r>
                                  <w:rPr>
                                    <w:rFonts w:ascii="Cambria Math" w:hAnsi="Cambria Math"/>
                                  </w:rPr>
                                  <m:t>k</m:t>
                                </m:r>
                              </m:sup>
                            </m:sSup>
                          </m:sup>
                          <m:e>
                            <m:sSub>
                              <m:sSubPr>
                                <m:ctrlPr>
                                  <w:rPr>
                                    <w:rFonts w:ascii="Cambria Math" w:hAnsi="Cambria Math"/>
                                  </w:rPr>
                                </m:ctrlPr>
                              </m:sSubPr>
                              <m:e>
                                <m:r>
                                  <w:rPr>
                                    <w:rFonts w:ascii="Cambria Math" w:hAnsi="Cambria Math"/>
                                  </w:rPr>
                                  <m:t>μ</m:t>
                                </m:r>
                              </m:e>
                              <m:sub>
                                <m:sSubSup>
                                  <m:sSubSupPr>
                                    <m:ctrlPr>
                                      <w:rPr>
                                        <w:rFonts w:ascii="Cambria Math" w:hAnsi="Cambria Math"/>
                                      </w:rPr>
                                    </m:ctrlPr>
                                  </m:sSubSupPr>
                                  <m:e>
                                    <m:r>
                                      <w:rPr>
                                        <w:rFonts w:ascii="Cambria Math" w:hAnsi="Cambria Math"/>
                                      </w:rPr>
                                      <m:t>j</m:t>
                                    </m:r>
                                  </m:e>
                                  <m:sub>
                                    <m:r>
                                      <w:rPr>
                                        <w:rFonts w:ascii="Cambria Math" w:hAnsi="Cambria Math"/>
                                      </w:rPr>
                                      <m:t>n</m:t>
                                    </m:r>
                                  </m:sub>
                                  <m:sup>
                                    <m:r>
                                      <w:rPr>
                                        <w:rFonts w:ascii="Cambria Math" w:hAnsi="Cambria Math"/>
                                      </w:rPr>
                                      <m:t>k</m:t>
                                    </m:r>
                                  </m:sup>
                                </m:sSubSup>
                              </m:sub>
                            </m:sSub>
                          </m:e>
                        </m:nary>
                        <m:r>
                          <m:rPr>
                            <m:sty m:val="p"/>
                          </m:rPr>
                          <w:rPr>
                            <w:rFonts w:ascii="Cambria Math" w:hAnsi="Cambria Math"/>
                          </w:rPr>
                          <m:t xml:space="preserve">- </m:t>
                        </m:r>
                        <m:nary>
                          <m:naryPr>
                            <m:chr m:val="∑"/>
                            <m:limLoc m:val="undOvr"/>
                            <m:ctrlPr>
                              <w:rPr>
                                <w:rFonts w:ascii="Cambria Math" w:hAnsi="Cambria Math"/>
                              </w:rPr>
                            </m:ctrlPr>
                          </m:naryPr>
                          <m:sub>
                            <m:sSubSup>
                              <m:sSubSupPr>
                                <m:ctrlPr>
                                  <w:rPr>
                                    <w:rFonts w:ascii="Cambria Math" w:hAnsi="Cambria Math"/>
                                  </w:rPr>
                                </m:ctrlPr>
                              </m:sSubSupPr>
                              <m:e>
                                <m:r>
                                  <w:rPr>
                                    <w:rFonts w:ascii="Cambria Math" w:hAnsi="Cambria Math"/>
                                  </w:rPr>
                                  <m:t>j</m:t>
                                </m:r>
                              </m:e>
                              <m:sub>
                                <m:r>
                                  <w:rPr>
                                    <w:rFonts w:ascii="Cambria Math" w:hAnsi="Cambria Math"/>
                                  </w:rPr>
                                  <m:t>n</m:t>
                                </m:r>
                              </m:sub>
                              <m:sup>
                                <m:r>
                                  <w:rPr>
                                    <w:rFonts w:ascii="Cambria Math" w:hAnsi="Cambria Math"/>
                                  </w:rPr>
                                  <m:t>k</m:t>
                                </m:r>
                              </m:sup>
                            </m:sSubSup>
                          </m:sub>
                          <m:sup>
                            <m:sSup>
                              <m:sSupPr>
                                <m:ctrlPr>
                                  <w:rPr>
                                    <w:rFonts w:ascii="Cambria Math" w:hAnsi="Cambria Math"/>
                                  </w:rPr>
                                </m:ctrlPr>
                              </m:sSupPr>
                              <m:e>
                                <m:r>
                                  <m:rPr>
                                    <m:sty m:val="bi"/>
                                  </m:rPr>
                                  <w:rPr>
                                    <w:rFonts w:ascii="Cambria Math" w:hAnsi="Cambria Math"/>
                                  </w:rPr>
                                  <m:t>D</m:t>
                                </m:r>
                              </m:e>
                              <m:sup>
                                <m:r>
                                  <w:rPr>
                                    <w:rFonts w:ascii="Cambria Math" w:hAnsi="Cambria Math"/>
                                  </w:rPr>
                                  <m:t>k</m:t>
                                </m:r>
                              </m:sup>
                            </m:sSup>
                          </m:sup>
                          <m:e>
                            <m:sSup>
                              <m:sSupPr>
                                <m:ctrlPr>
                                  <w:rPr>
                                    <w:rFonts w:ascii="Cambria Math" w:hAnsi="Cambria Math"/>
                                  </w:rPr>
                                </m:ctrlPr>
                              </m:sSupPr>
                              <m:e>
                                <m:r>
                                  <w:rPr>
                                    <w:rFonts w:ascii="Cambria Math" w:hAnsi="Cambria Math"/>
                                  </w:rPr>
                                  <m:t>x</m:t>
                                </m:r>
                              </m:e>
                              <m:sup>
                                <m:r>
                                  <w:rPr>
                                    <w:rFonts w:ascii="Cambria Math" w:hAnsi="Cambria Math"/>
                                  </w:rPr>
                                  <m:t>k</m:t>
                                </m:r>
                              </m:sup>
                            </m:sSup>
                            <m:d>
                              <m:dPr>
                                <m:ctrlPr>
                                  <w:rPr>
                                    <w:rFonts w:ascii="Cambria Math" w:hAnsi="Cambria Math"/>
                                  </w:rPr>
                                </m:ctrlPr>
                              </m:dPr>
                              <m:e>
                                <m:r>
                                  <w:rPr>
                                    <w:rFonts w:ascii="Cambria Math" w:hAnsi="Cambria Math"/>
                                  </w:rPr>
                                  <m:t>j</m:t>
                                </m:r>
                                <m:r>
                                  <m:rPr>
                                    <m:sty m:val="p"/>
                                  </m:rPr>
                                  <w:rPr>
                                    <w:rFonts w:ascii="Cambria Math" w:hAnsi="Cambria Math"/>
                                  </w:rPr>
                                  <m:t>,</m:t>
                                </m:r>
                                <m:sSup>
                                  <m:sSupPr>
                                    <m:ctrlPr>
                                      <w:rPr>
                                        <w:rFonts w:ascii="Cambria Math" w:hAnsi="Cambria Math"/>
                                      </w:rPr>
                                    </m:ctrlPr>
                                  </m:sSupPr>
                                  <m:e>
                                    <m:r>
                                      <w:rPr>
                                        <w:rFonts w:ascii="Cambria Math" w:hAnsi="Cambria Math"/>
                                      </w:rPr>
                                      <m:t>D</m:t>
                                    </m:r>
                                  </m:e>
                                  <m:sup>
                                    <m:r>
                                      <w:rPr>
                                        <w:rFonts w:ascii="Cambria Math" w:hAnsi="Cambria Math"/>
                                      </w:rPr>
                                      <m:t>k</m:t>
                                    </m:r>
                                  </m:sup>
                                </m:sSup>
                              </m:e>
                            </m:d>
                          </m:e>
                        </m:nary>
                      </m:num>
                      <m:den>
                        <m:nary>
                          <m:naryPr>
                            <m:chr m:val="∑"/>
                            <m:limLoc m:val="undOvr"/>
                            <m:ctrlPr>
                              <w:rPr>
                                <w:rFonts w:ascii="Cambria Math" w:hAnsi="Cambria Math"/>
                              </w:rPr>
                            </m:ctrlPr>
                          </m:naryPr>
                          <m:sub>
                            <m:sSubSup>
                              <m:sSubSupPr>
                                <m:ctrlPr>
                                  <w:rPr>
                                    <w:rFonts w:ascii="Cambria Math" w:hAnsi="Cambria Math"/>
                                  </w:rPr>
                                </m:ctrlPr>
                              </m:sSubSupPr>
                              <m:e>
                                <m:r>
                                  <w:rPr>
                                    <w:rFonts w:ascii="Cambria Math" w:hAnsi="Cambria Math"/>
                                  </w:rPr>
                                  <m:t>j</m:t>
                                </m:r>
                              </m:e>
                              <m:sub>
                                <m:r>
                                  <w:rPr>
                                    <w:rFonts w:ascii="Cambria Math" w:hAnsi="Cambria Math"/>
                                  </w:rPr>
                                  <m:t>n</m:t>
                                </m:r>
                              </m:sub>
                              <m:sup>
                                <m:r>
                                  <w:rPr>
                                    <w:rFonts w:ascii="Cambria Math" w:hAnsi="Cambria Math"/>
                                  </w:rPr>
                                  <m:t>k</m:t>
                                </m:r>
                              </m:sup>
                            </m:sSubSup>
                          </m:sub>
                          <m:sup>
                            <m:sSup>
                              <m:sSupPr>
                                <m:ctrlPr>
                                  <w:rPr>
                                    <w:rFonts w:ascii="Cambria Math" w:hAnsi="Cambria Math"/>
                                  </w:rPr>
                                </m:ctrlPr>
                              </m:sSupPr>
                              <m:e>
                                <m:r>
                                  <m:rPr>
                                    <m:sty m:val="bi"/>
                                  </m:rPr>
                                  <w:rPr>
                                    <w:rFonts w:ascii="Cambria Math" w:hAnsi="Cambria Math"/>
                                  </w:rPr>
                                  <m:t>D</m:t>
                                </m:r>
                              </m:e>
                              <m:sup>
                                <m:r>
                                  <w:rPr>
                                    <w:rFonts w:ascii="Cambria Math" w:hAnsi="Cambria Math"/>
                                  </w:rPr>
                                  <m:t>k</m:t>
                                </m:r>
                              </m:sup>
                            </m:sSup>
                          </m:sup>
                          <m:e>
                            <m:sSub>
                              <m:sSubPr>
                                <m:ctrlPr>
                                  <w:rPr>
                                    <w:rFonts w:ascii="Cambria Math" w:hAnsi="Cambria Math"/>
                                  </w:rPr>
                                </m:ctrlPr>
                              </m:sSubPr>
                              <m:e>
                                <m:r>
                                  <w:rPr>
                                    <w:rFonts w:ascii="Cambria Math" w:hAnsi="Cambria Math"/>
                                  </w:rPr>
                                  <m:t>μ</m:t>
                                </m:r>
                              </m:e>
                              <m:sub>
                                <m:sSubSup>
                                  <m:sSubSupPr>
                                    <m:ctrlPr>
                                      <w:rPr>
                                        <w:rFonts w:ascii="Cambria Math" w:hAnsi="Cambria Math"/>
                                      </w:rPr>
                                    </m:ctrlPr>
                                  </m:sSubSupPr>
                                  <m:e>
                                    <m:r>
                                      <w:rPr>
                                        <w:rFonts w:ascii="Cambria Math" w:hAnsi="Cambria Math"/>
                                      </w:rPr>
                                      <m:t>j</m:t>
                                    </m:r>
                                  </m:e>
                                  <m:sub>
                                    <m:r>
                                      <w:rPr>
                                        <w:rFonts w:ascii="Cambria Math" w:hAnsi="Cambria Math"/>
                                      </w:rPr>
                                      <m:t>n</m:t>
                                    </m:r>
                                  </m:sub>
                                  <m:sup>
                                    <m:r>
                                      <w:rPr>
                                        <w:rFonts w:ascii="Cambria Math" w:hAnsi="Cambria Math"/>
                                      </w:rPr>
                                      <m:t>k</m:t>
                                    </m:r>
                                  </m:sup>
                                </m:sSubSup>
                              </m:sub>
                            </m:sSub>
                          </m:e>
                        </m:nary>
                      </m:den>
                    </m:f>
                  </m:e>
                </m:nary>
              </m:oMath>
            </m:oMathPara>
          </w:p>
        </w:tc>
        <w:tc>
          <w:tcPr>
            <w:tcW w:w="432" w:type="dxa"/>
            <w:vAlign w:val="center"/>
          </w:tcPr>
          <w:p w:rsidR="00FB6A8B" w:rsidRPr="00012F3D" w:rsidRDefault="00FB6A8B" w:rsidP="00642072">
            <w:pPr>
              <w:pStyle w:val="Equation"/>
            </w:pPr>
            <w:bookmarkStart w:id="25" w:name="_Ref454914518"/>
            <w:r>
              <w:t xml:space="preserve">( </w:t>
            </w:r>
            <w:fldSimple w:instr=" SEQ ( \* ARABIC ">
              <w:r w:rsidR="000520E6">
                <w:rPr>
                  <w:noProof/>
                </w:rPr>
                <w:t>3</w:t>
              </w:r>
            </w:fldSimple>
            <w:r>
              <w:t xml:space="preserve"> )</w:t>
            </w:r>
            <w:bookmarkEnd w:id="25"/>
          </w:p>
        </w:tc>
      </w:tr>
    </w:tbl>
    <w:p w:rsidR="009F00BA" w:rsidRPr="009F00BA" w:rsidRDefault="009F00BA" w:rsidP="003B13E9"/>
    <w:p w:rsidR="00A04AC8" w:rsidRDefault="00FB6A8B" w:rsidP="00FB6A8B">
      <w:pPr>
        <w:pStyle w:val="NormalDS"/>
      </w:pPr>
      <w:r>
        <w:t xml:space="preserve">To calculate the unmet demand percentage per commodity </w:t>
      </w:r>
      <m:oMath>
        <m:r>
          <w:rPr>
            <w:rFonts w:ascii="Cambria Math" w:hAnsi="Cambria Math"/>
          </w:rPr>
          <m:t>k</m:t>
        </m:r>
      </m:oMath>
      <w:r>
        <w:t xml:space="preserve">, the demand amount, </w:t>
      </w:r>
      <m:oMath>
        <m:sSub>
          <m:sSubPr>
            <m:ctrlPr>
              <w:rPr>
                <w:rFonts w:ascii="Cambria Math" w:hAnsi="Cambria Math"/>
                <w:i/>
              </w:rPr>
            </m:ctrlPr>
          </m:sSubPr>
          <m:e>
            <m:r>
              <w:rPr>
                <w:rFonts w:ascii="Cambria Math" w:hAnsi="Cambria Math"/>
              </w:rPr>
              <m:t>μ</m:t>
            </m:r>
          </m:e>
          <m:sub>
            <m:sSubSup>
              <m:sSubSupPr>
                <m:ctrlPr>
                  <w:rPr>
                    <w:rFonts w:ascii="Cambria Math" w:hAnsi="Cambria Math"/>
                    <w:i/>
                  </w:rPr>
                </m:ctrlPr>
              </m:sSubSupPr>
              <m:e>
                <m:r>
                  <w:rPr>
                    <w:rFonts w:ascii="Cambria Math" w:hAnsi="Cambria Math"/>
                  </w:rPr>
                  <m:t>j</m:t>
                </m:r>
              </m:e>
              <m:sub>
                <m:r>
                  <w:rPr>
                    <w:rFonts w:ascii="Cambria Math" w:hAnsi="Cambria Math"/>
                  </w:rPr>
                  <m:t>n</m:t>
                </m:r>
              </m:sub>
              <m:sup>
                <m:r>
                  <w:rPr>
                    <w:rFonts w:ascii="Cambria Math" w:hAnsi="Cambria Math"/>
                  </w:rPr>
                  <m:t>k</m:t>
                </m:r>
              </m:sup>
            </m:sSubSup>
          </m:sub>
        </m:sSub>
      </m:oMath>
      <w:r>
        <w:t xml:space="preserve">, for all demand nodes </w:t>
      </w:r>
      <m:oMath>
        <m:sSubSup>
          <m:sSubSupPr>
            <m:ctrlPr>
              <w:rPr>
                <w:rFonts w:ascii="Cambria Math" w:hAnsi="Cambria Math"/>
                <w:i/>
              </w:rPr>
            </m:ctrlPr>
          </m:sSubSupPr>
          <m:e>
            <m:r>
              <w:rPr>
                <w:rFonts w:ascii="Cambria Math" w:hAnsi="Cambria Math"/>
              </w:rPr>
              <m:t>j</m:t>
            </m:r>
          </m:e>
          <m:sub>
            <m:r>
              <w:rPr>
                <w:rFonts w:ascii="Cambria Math" w:hAnsi="Cambria Math"/>
              </w:rPr>
              <m:t>n</m:t>
            </m:r>
          </m:sub>
          <m:sup>
            <m:r>
              <w:rPr>
                <w:rFonts w:ascii="Cambria Math" w:hAnsi="Cambria Math"/>
              </w:rPr>
              <m:t>k</m:t>
            </m:r>
          </m:sup>
        </m:sSubSup>
      </m:oMath>
      <w:r>
        <w:t xml:space="preserve"> of </w:t>
      </w:r>
      <m:oMath>
        <m:sSup>
          <m:sSupPr>
            <m:ctrlPr>
              <w:rPr>
                <w:rFonts w:ascii="Cambria Math" w:hAnsi="Cambria Math"/>
                <w:i/>
              </w:rPr>
            </m:ctrlPr>
          </m:sSupPr>
          <m:e>
            <m:r>
              <m:rPr>
                <m:sty m:val="bi"/>
              </m:rPr>
              <w:rPr>
                <w:rFonts w:ascii="Cambria Math" w:hAnsi="Cambria Math"/>
              </w:rPr>
              <m:t>D</m:t>
            </m:r>
          </m:e>
          <m:sup>
            <m:r>
              <w:rPr>
                <w:rFonts w:ascii="Cambria Math" w:hAnsi="Cambria Math"/>
              </w:rPr>
              <m:t>k</m:t>
            </m:r>
          </m:sup>
        </m:sSup>
      </m:oMath>
      <w:r>
        <w:t xml:space="preserve"> is summed to give total demand for commodity </w:t>
      </w:r>
      <m:oMath>
        <m:r>
          <w:rPr>
            <w:rFonts w:ascii="Cambria Math" w:hAnsi="Cambria Math"/>
          </w:rPr>
          <m:t>k</m:t>
        </m:r>
      </m:oMath>
      <w:r>
        <w:t xml:space="preserve">. This total is then subtracted from the total flow, </w:t>
      </w:r>
      <m:oMath>
        <m:sSup>
          <m:sSupPr>
            <m:ctrlPr>
              <w:rPr>
                <w:rFonts w:ascii="Cambria Math" w:hAnsi="Cambria Math"/>
                <w:i/>
              </w:rPr>
            </m:ctrlPr>
          </m:sSupPr>
          <m:e>
            <m:r>
              <w:rPr>
                <w:rFonts w:ascii="Cambria Math" w:hAnsi="Cambria Math"/>
              </w:rPr>
              <m:t>x</m:t>
            </m:r>
          </m:e>
          <m:sup>
            <m:r>
              <w:rPr>
                <w:rFonts w:ascii="Cambria Math" w:hAnsi="Cambria Math"/>
              </w:rPr>
              <m:t>k</m:t>
            </m:r>
          </m:sup>
        </m:sSup>
        <m:r>
          <w:rPr>
            <w:rFonts w:ascii="Cambria Math" w:hAnsi="Cambria Math"/>
          </w:rPr>
          <m:t>(i,j)</m:t>
        </m:r>
      </m:oMath>
      <w:r>
        <w:t xml:space="preserve">, flowing from nodes </w:t>
      </w:r>
      <m:oMath>
        <m:sSubSup>
          <m:sSubSupPr>
            <m:ctrlPr>
              <w:rPr>
                <w:rFonts w:ascii="Cambria Math" w:hAnsi="Cambria Math"/>
                <w:i/>
              </w:rPr>
            </m:ctrlPr>
          </m:sSubSupPr>
          <m:e>
            <m:r>
              <w:rPr>
                <w:rFonts w:ascii="Cambria Math" w:hAnsi="Cambria Math"/>
              </w:rPr>
              <m:t>j</m:t>
            </m:r>
          </m:e>
          <m:sub>
            <m:r>
              <w:rPr>
                <w:rFonts w:ascii="Cambria Math" w:hAnsi="Cambria Math"/>
              </w:rPr>
              <m:t>n</m:t>
            </m:r>
          </m:sub>
          <m:sup>
            <m:r>
              <w:rPr>
                <w:rFonts w:ascii="Cambria Math" w:hAnsi="Cambria Math"/>
              </w:rPr>
              <m:t>k</m:t>
            </m:r>
          </m:sup>
        </m:sSubSup>
      </m:oMath>
      <w:r>
        <w:t xml:space="preserve"> of </w:t>
      </w:r>
      <m:oMath>
        <m:sSup>
          <m:sSupPr>
            <m:ctrlPr>
              <w:rPr>
                <w:rFonts w:ascii="Cambria Math" w:hAnsi="Cambria Math"/>
                <w:i/>
              </w:rPr>
            </m:ctrlPr>
          </m:sSupPr>
          <m:e>
            <m:r>
              <m:rPr>
                <m:sty m:val="bi"/>
              </m:rPr>
              <w:rPr>
                <w:rFonts w:ascii="Cambria Math" w:hAnsi="Cambria Math"/>
              </w:rPr>
              <m:t>D</m:t>
            </m:r>
          </m:e>
          <m:sup>
            <m:r>
              <w:rPr>
                <w:rFonts w:ascii="Cambria Math" w:hAnsi="Cambria Math"/>
              </w:rPr>
              <m:t>k</m:t>
            </m:r>
          </m:sup>
        </m:sSup>
      </m:oMath>
      <w:r>
        <w:t xml:space="preserve"> into the demand “supersink” </w:t>
      </w:r>
      <m:oMath>
        <m:sSup>
          <m:sSupPr>
            <m:ctrlPr>
              <w:rPr>
                <w:rFonts w:ascii="Cambria Math" w:hAnsi="Cambria Math"/>
                <w:i/>
              </w:rPr>
            </m:ctrlPr>
          </m:sSupPr>
          <m:e>
            <m:r>
              <w:rPr>
                <w:rFonts w:ascii="Cambria Math" w:hAnsi="Cambria Math"/>
              </w:rPr>
              <m:t>D</m:t>
            </m:r>
          </m:e>
          <m:sup>
            <m:r>
              <w:rPr>
                <w:rFonts w:ascii="Cambria Math" w:hAnsi="Cambria Math"/>
              </w:rPr>
              <m:t>k</m:t>
            </m:r>
          </m:sup>
        </m:sSup>
      </m:oMath>
      <w:r>
        <w:t xml:space="preserve"> to give the unmet demand for commodity </w:t>
      </w:r>
      <m:oMath>
        <m:r>
          <w:rPr>
            <w:rFonts w:ascii="Cambria Math" w:hAnsi="Cambria Math"/>
          </w:rPr>
          <m:t>k</m:t>
        </m:r>
      </m:oMath>
      <w:r>
        <w:t xml:space="preserve">. The percentage is then calculated from dividing the unmet demand by the total demand per commodity </w:t>
      </w:r>
      <m:oMath>
        <m:r>
          <w:rPr>
            <w:rFonts w:ascii="Cambria Math" w:hAnsi="Cambria Math"/>
          </w:rPr>
          <m:t>k</m:t>
        </m:r>
      </m:oMath>
      <w:r>
        <w:t xml:space="preserve">. Finally, the unmet demand percentage calculated for each commodity </w:t>
      </w:r>
      <m:oMath>
        <m:r>
          <w:rPr>
            <w:rFonts w:ascii="Cambria Math" w:hAnsi="Cambria Math"/>
          </w:rPr>
          <m:t>k</m:t>
        </m:r>
      </m:oMath>
      <w:r>
        <w:t xml:space="preserve"> is then summed across </w:t>
      </w:r>
      <m:oMath>
        <m:r>
          <w:rPr>
            <w:rFonts w:ascii="Cambria Math" w:hAnsi="Cambria Math"/>
          </w:rPr>
          <m:t>k</m:t>
        </m:r>
      </m:oMath>
      <w:r w:rsidR="00A04AC8">
        <w:rPr>
          <w:rFonts w:eastAsiaTheme="minorEastAsia"/>
        </w:rPr>
        <w:t xml:space="preserve"> and minimized per the model objective</w:t>
      </w:r>
      <w:r>
        <w:t>.</w:t>
      </w:r>
    </w:p>
    <w:p w:rsidR="00521A97" w:rsidRPr="00521A97" w:rsidRDefault="00521A97" w:rsidP="00521A97">
      <w:pPr>
        <w:pStyle w:val="Heading3"/>
      </w:pPr>
      <w:bookmarkStart w:id="26" w:name="_Toc455199858"/>
      <w:r>
        <w:t>2.2.2 Model Constraints</w:t>
      </w:r>
      <w:bookmarkEnd w:id="26"/>
    </w:p>
    <w:p w:rsidR="00FB6A8B" w:rsidRDefault="00A04AC8" w:rsidP="00A04AC8">
      <w:pPr>
        <w:pStyle w:val="NormalDSFirstIndent"/>
      </w:pPr>
      <w:r>
        <w:t>The</w:t>
      </w:r>
      <w:r w:rsidR="00521A97">
        <w:t xml:space="preserve"> last component of the </w:t>
      </w:r>
      <w:r>
        <w:t xml:space="preserve">model seeks to minimize </w:t>
      </w:r>
      <w:r w:rsidR="00521A97">
        <w:t>the objective equation by modifying the decision variables and is subject to the following constraints</w:t>
      </w:r>
      <w:r w:rsidR="00FB6A8B">
        <w:t>:</w:t>
      </w:r>
    </w:p>
    <w:tbl>
      <w:tblPr>
        <w:tblStyle w:val="TableGrid"/>
        <w:tblW w:w="8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2"/>
        <w:gridCol w:w="7632"/>
        <w:gridCol w:w="432"/>
      </w:tblGrid>
      <w:tr w:rsidR="00FB6A8B" w:rsidTr="003B13E9">
        <w:trPr>
          <w:trHeight w:val="1152"/>
        </w:trPr>
        <w:tc>
          <w:tcPr>
            <w:tcW w:w="432" w:type="dxa"/>
            <w:vAlign w:val="center"/>
          </w:tcPr>
          <w:p w:rsidR="00FB6A8B" w:rsidRDefault="00FB6A8B" w:rsidP="00AB53C4">
            <w:pPr>
              <w:pStyle w:val="NormalDSFirstIndent"/>
              <w:spacing w:line="240" w:lineRule="auto"/>
              <w:ind w:firstLine="0"/>
              <w:jc w:val="center"/>
              <w:rPr>
                <w:rFonts w:eastAsiaTheme="minorEastAsia"/>
              </w:rPr>
            </w:pPr>
          </w:p>
        </w:tc>
        <w:tc>
          <w:tcPr>
            <w:tcW w:w="7632" w:type="dxa"/>
            <w:vAlign w:val="center"/>
          </w:tcPr>
          <w:p w:rsidR="00FB6A8B" w:rsidRPr="003B13E9" w:rsidRDefault="00100649" w:rsidP="00AB53C4">
            <w:pPr>
              <w:rPr>
                <w:rFonts w:eastAsiaTheme="minorEastAsia"/>
              </w:rPr>
            </w:pPr>
            <m:oMathPara>
              <m:oMath>
                <m:sSup>
                  <m:sSupPr>
                    <m:ctrlPr>
                      <w:rPr>
                        <w:rFonts w:ascii="Cambria Math" w:eastAsiaTheme="minorEastAsia" w:hAnsi="Cambria Math"/>
                        <w:i/>
                        <w:iCs/>
                      </w:rPr>
                    </m:ctrlPr>
                  </m:sSupPr>
                  <m:e>
                    <m:r>
                      <w:rPr>
                        <w:rFonts w:ascii="Cambria Math" w:eastAsiaTheme="minorEastAsia" w:hAnsi="Cambria Math"/>
                      </w:rPr>
                      <m:t>x</m:t>
                    </m:r>
                  </m:e>
                  <m:sup>
                    <m:r>
                      <w:rPr>
                        <w:rFonts w:ascii="Cambria Math" w:eastAsiaTheme="minorEastAsia" w:hAnsi="Cambria Math"/>
                      </w:rPr>
                      <m:t>k</m:t>
                    </m:r>
                  </m:sup>
                </m:sSup>
                <m:d>
                  <m:dPr>
                    <m:ctrlPr>
                      <w:rPr>
                        <w:rFonts w:ascii="Cambria Math" w:eastAsiaTheme="minorEastAsia" w:hAnsi="Cambria Math"/>
                        <w:i/>
                        <w:iCs/>
                      </w:rPr>
                    </m:ctrlPr>
                  </m:dPr>
                  <m:e>
                    <m:r>
                      <w:rPr>
                        <w:rFonts w:ascii="Cambria Math" w:eastAsiaTheme="minorEastAsia" w:hAnsi="Cambria Math"/>
                      </w:rPr>
                      <m:t>i,j</m:t>
                    </m:r>
                  </m:e>
                </m:d>
                <m:r>
                  <m:rPr>
                    <m:aln/>
                  </m:rPr>
                  <w:rPr>
                    <w:rFonts w:ascii="Cambria Math" w:eastAsiaTheme="minorEastAsia" w:hAnsi="Cambria Math"/>
                  </w:rPr>
                  <m:t>≤</m:t>
                </m:r>
                <m:sSup>
                  <m:sSupPr>
                    <m:ctrlPr>
                      <w:rPr>
                        <w:rFonts w:ascii="Cambria Math" w:eastAsiaTheme="minorEastAsia" w:hAnsi="Cambria Math"/>
                        <w:i/>
                        <w:iCs/>
                      </w:rPr>
                    </m:ctrlPr>
                  </m:sSupPr>
                  <m:e>
                    <m:r>
                      <w:rPr>
                        <w:rFonts w:ascii="Cambria Math" w:eastAsiaTheme="minorEastAsia" w:hAnsi="Cambria Math"/>
                      </w:rPr>
                      <m:t>c</m:t>
                    </m:r>
                  </m:e>
                  <m:sup>
                    <m:r>
                      <w:rPr>
                        <w:rFonts w:ascii="Cambria Math" w:eastAsiaTheme="minorEastAsia" w:hAnsi="Cambria Math"/>
                      </w:rPr>
                      <m:t>k</m:t>
                    </m:r>
                  </m:sup>
                </m:sSup>
                <m:d>
                  <m:dPr>
                    <m:ctrlPr>
                      <w:rPr>
                        <w:rFonts w:ascii="Cambria Math" w:eastAsiaTheme="minorEastAsia" w:hAnsi="Cambria Math"/>
                        <w:i/>
                        <w:iCs/>
                      </w:rPr>
                    </m:ctrlPr>
                  </m:dPr>
                  <m:e>
                    <m:r>
                      <w:rPr>
                        <w:rFonts w:ascii="Cambria Math" w:eastAsiaTheme="minorEastAsia" w:hAnsi="Cambria Math"/>
                      </w:rPr>
                      <m:t>i,j</m:t>
                    </m:r>
                  </m:e>
                </m:d>
                <m:r>
                  <w:rPr>
                    <w:rFonts w:ascii="Cambria Math" w:eastAsiaTheme="minorEastAsia" w:hAnsi="Cambria Math"/>
                  </w:rPr>
                  <m:t>,  ∀ i,j,k</m:t>
                </m:r>
                <m:r>
                  <m:rPr>
                    <m:sty m:val="p"/>
                  </m:rPr>
                  <w:rPr>
                    <w:rFonts w:ascii="Cambria Math" w:eastAsiaTheme="minorEastAsia" w:hAnsi="Cambria Math"/>
                  </w:rPr>
                  <w:br/>
                </m:r>
              </m:oMath>
              <m:oMath>
                <m:nary>
                  <m:naryPr>
                    <m:chr m:val="∑"/>
                    <m:limLoc m:val="undOvr"/>
                    <m:supHide m:val="1"/>
                    <m:ctrlPr>
                      <w:rPr>
                        <w:rFonts w:ascii="Cambria Math" w:eastAsiaTheme="minorEastAsia" w:hAnsi="Cambria Math"/>
                        <w:i/>
                        <w:iCs/>
                      </w:rPr>
                    </m:ctrlPr>
                  </m:naryPr>
                  <m:sub>
                    <m:r>
                      <w:rPr>
                        <w:rFonts w:ascii="Cambria Math" w:eastAsiaTheme="minorEastAsia" w:hAnsi="Cambria Math"/>
                      </w:rPr>
                      <m:t>k</m:t>
                    </m:r>
                  </m:sub>
                  <m:sup/>
                  <m:e>
                    <m:sSup>
                      <m:sSupPr>
                        <m:ctrlPr>
                          <w:rPr>
                            <w:rFonts w:ascii="Cambria Math" w:eastAsiaTheme="minorEastAsia" w:hAnsi="Cambria Math"/>
                            <w:i/>
                            <w:iCs/>
                          </w:rPr>
                        </m:ctrlPr>
                      </m:sSupPr>
                      <m:e>
                        <m:r>
                          <w:rPr>
                            <w:rFonts w:ascii="Cambria Math" w:eastAsiaTheme="minorEastAsia" w:hAnsi="Cambria Math"/>
                          </w:rPr>
                          <m:t>x</m:t>
                        </m:r>
                      </m:e>
                      <m:sup>
                        <m:r>
                          <w:rPr>
                            <w:rFonts w:ascii="Cambria Math" w:eastAsiaTheme="minorEastAsia" w:hAnsi="Cambria Math"/>
                          </w:rPr>
                          <m:t>k</m:t>
                        </m:r>
                      </m:sup>
                    </m:sSup>
                    <m:r>
                      <w:rPr>
                        <w:rFonts w:ascii="Cambria Math" w:eastAsiaTheme="minorEastAsia" w:hAnsi="Cambria Math"/>
                      </w:rPr>
                      <m:t>(i,j)</m:t>
                    </m:r>
                  </m:e>
                </m:nary>
                <m:r>
                  <m:rPr>
                    <m:aln/>
                  </m:rPr>
                  <w:rPr>
                    <w:rFonts w:ascii="Cambria Math" w:eastAsiaTheme="minorEastAsia" w:hAnsi="Cambria Math"/>
                  </w:rPr>
                  <m:t>≤ c</m:t>
                </m:r>
                <m:d>
                  <m:dPr>
                    <m:ctrlPr>
                      <w:rPr>
                        <w:rFonts w:ascii="Cambria Math" w:eastAsiaTheme="minorEastAsia" w:hAnsi="Cambria Math"/>
                        <w:i/>
                        <w:iCs/>
                      </w:rPr>
                    </m:ctrlPr>
                  </m:dPr>
                  <m:e>
                    <m:r>
                      <w:rPr>
                        <w:rFonts w:ascii="Cambria Math" w:eastAsiaTheme="minorEastAsia" w:hAnsi="Cambria Math"/>
                      </w:rPr>
                      <m:t>i,j</m:t>
                    </m:r>
                  </m:e>
                </m:d>
                <m:r>
                  <w:rPr>
                    <w:rFonts w:ascii="Cambria Math" w:eastAsiaTheme="minorEastAsia" w:hAnsi="Cambria Math"/>
                  </w:rPr>
                  <m:t>,  ∀  i,j</m:t>
                </m:r>
              </m:oMath>
            </m:oMathPara>
          </w:p>
        </w:tc>
        <w:tc>
          <w:tcPr>
            <w:tcW w:w="432" w:type="dxa"/>
            <w:vAlign w:val="center"/>
          </w:tcPr>
          <w:p w:rsidR="00FB6A8B" w:rsidRDefault="003B13E9" w:rsidP="003B13E9">
            <w:pPr>
              <w:pStyle w:val="Equation"/>
            </w:pPr>
            <w:bookmarkStart w:id="27" w:name="_Ref454915656"/>
            <w:r>
              <w:t xml:space="preserve">( </w:t>
            </w:r>
            <w:fldSimple w:instr=" SEQ ( \* ARABIC ">
              <w:r w:rsidR="000520E6">
                <w:rPr>
                  <w:noProof/>
                </w:rPr>
                <w:t>4</w:t>
              </w:r>
            </w:fldSimple>
            <w:r>
              <w:t xml:space="preserve"> )</w:t>
            </w:r>
            <w:bookmarkEnd w:id="27"/>
          </w:p>
          <w:p w:rsidR="003B13E9" w:rsidRPr="003B13E9" w:rsidRDefault="003B13E9" w:rsidP="003B13E9">
            <w:pPr>
              <w:pStyle w:val="Equation"/>
            </w:pPr>
            <w:bookmarkStart w:id="28" w:name="_Ref454915660"/>
            <w:r>
              <w:t xml:space="preserve">( </w:t>
            </w:r>
            <w:fldSimple w:instr=" SEQ ( \* ARABIC ">
              <w:r w:rsidR="000520E6">
                <w:rPr>
                  <w:noProof/>
                </w:rPr>
                <w:t>5</w:t>
              </w:r>
            </w:fldSimple>
            <w:r>
              <w:t xml:space="preserve"> )</w:t>
            </w:r>
            <w:bookmarkEnd w:id="28"/>
          </w:p>
        </w:tc>
      </w:tr>
    </w:tbl>
    <w:p w:rsidR="003B13E9" w:rsidRPr="003B13E9" w:rsidRDefault="003B13E9" w:rsidP="003B13E9"/>
    <w:p w:rsidR="00642072" w:rsidRPr="00305CCB" w:rsidRDefault="00642072" w:rsidP="00642072">
      <w:pPr>
        <w:pStyle w:val="NormalDS"/>
      </w:pPr>
      <w:r>
        <w:t xml:space="preserve">Shown above, Eqs. </w:t>
      </w:r>
      <w:r>
        <w:fldChar w:fldCharType="begin"/>
      </w:r>
      <w:r>
        <w:instrText xml:space="preserve"> REF _Ref454915656 \h </w:instrText>
      </w:r>
      <w:r>
        <w:fldChar w:fldCharType="separate"/>
      </w:r>
      <w:r w:rsidR="000520E6">
        <w:t xml:space="preserve">( </w:t>
      </w:r>
      <w:r w:rsidR="000520E6">
        <w:rPr>
          <w:noProof/>
        </w:rPr>
        <w:t>4</w:t>
      </w:r>
      <w:r w:rsidR="000520E6">
        <w:t xml:space="preserve"> )</w:t>
      </w:r>
      <w:r>
        <w:fldChar w:fldCharType="end"/>
      </w:r>
      <w:r>
        <w:t>-</w:t>
      </w:r>
      <w:r>
        <w:fldChar w:fldCharType="begin"/>
      </w:r>
      <w:r>
        <w:instrText xml:space="preserve"> REF _Ref454915660 \h </w:instrText>
      </w:r>
      <w:r>
        <w:fldChar w:fldCharType="separate"/>
      </w:r>
      <w:r w:rsidR="000520E6">
        <w:t xml:space="preserve">( </w:t>
      </w:r>
      <w:r w:rsidR="000520E6">
        <w:rPr>
          <w:noProof/>
        </w:rPr>
        <w:t>5</w:t>
      </w:r>
      <w:r w:rsidR="000520E6">
        <w:t xml:space="preserve"> )</w:t>
      </w:r>
      <w:r>
        <w:fldChar w:fldCharType="end"/>
      </w:r>
      <w:r>
        <w:t xml:space="preserve"> shown above ensure that the commodity-specific link capacity and overall link capacity constraints are met. The constraint shown below </w:t>
      </w:r>
      <w:r w:rsidR="00F154E4">
        <w:t xml:space="preserve">in Eq. </w:t>
      </w:r>
      <w:r w:rsidR="00F154E4">
        <w:fldChar w:fldCharType="begin"/>
      </w:r>
      <w:r w:rsidR="00F154E4">
        <w:instrText xml:space="preserve"> REF _Ref454915847 \h </w:instrText>
      </w:r>
      <w:r w:rsidR="00F154E4">
        <w:fldChar w:fldCharType="separate"/>
      </w:r>
      <w:r w:rsidR="000520E6">
        <w:t xml:space="preserve">( </w:t>
      </w:r>
      <w:r w:rsidR="000520E6">
        <w:rPr>
          <w:noProof/>
        </w:rPr>
        <w:t>6</w:t>
      </w:r>
      <w:r w:rsidR="000520E6">
        <w:t xml:space="preserve"> )</w:t>
      </w:r>
      <w:r w:rsidR="00F154E4">
        <w:fldChar w:fldCharType="end"/>
      </w:r>
      <w:r w:rsidR="00F154E4">
        <w:t xml:space="preserve"> </w:t>
      </w:r>
      <w:r>
        <w:t xml:space="preserve">is to balance the flow across the network and ensure that the flow into node </w:t>
      </w:r>
      <m:oMath>
        <m:r>
          <w:rPr>
            <w:rFonts w:ascii="Cambria Math" w:hAnsi="Cambria Math"/>
          </w:rPr>
          <m:t>i</m:t>
        </m:r>
      </m:oMath>
      <w:r>
        <w:t xml:space="preserve"> equals the flow out of node </w:t>
      </w:r>
      <m:oMath>
        <m:r>
          <w:rPr>
            <w:rFonts w:ascii="Cambria Math" w:hAnsi="Cambria Math"/>
          </w:rPr>
          <m:t>i</m:t>
        </m:r>
      </m:oMath>
      <w:r>
        <w:t xml:space="preserve"> for all nodes </w:t>
      </w:r>
      <m:oMath>
        <m:r>
          <w:rPr>
            <w:rFonts w:ascii="Cambria Math" w:hAnsi="Cambria Math"/>
          </w:rPr>
          <m:t>i</m:t>
        </m:r>
      </m:oMath>
      <w:r>
        <w:t xml:space="preserve"> in </w:t>
      </w:r>
      <m:oMath>
        <m:r>
          <w:rPr>
            <w:rFonts w:ascii="Cambria Math" w:hAnsi="Cambria Math"/>
          </w:rPr>
          <m:t>V</m:t>
        </m:r>
      </m:oMath>
      <w:r>
        <w:t>.</w:t>
      </w:r>
      <w:r w:rsidR="00F154E4">
        <w:t xml:space="preserve"> The index selection, </w:t>
      </w:r>
      <m:oMath>
        <m:r>
          <w:rPr>
            <w:rFonts w:ascii="Cambria Math" w:hAnsi="Cambria Math"/>
          </w:rPr>
          <m:t>j:(j,i)</m:t>
        </m:r>
      </m:oMath>
      <w:r w:rsidR="00F154E4">
        <w:rPr>
          <w:rFonts w:eastAsiaTheme="minorEastAsia"/>
        </w:rPr>
        <w:t xml:space="preserve">, used below would select all links </w:t>
      </w:r>
      <m:oMath>
        <m:r>
          <w:rPr>
            <w:rFonts w:ascii="Cambria Math" w:eastAsiaTheme="minorEastAsia" w:hAnsi="Cambria Math"/>
          </w:rPr>
          <m:t>(j,i)</m:t>
        </m:r>
      </m:oMath>
      <w:r w:rsidR="00F154E4">
        <w:rPr>
          <w:rFonts w:eastAsiaTheme="minorEastAsia"/>
        </w:rPr>
        <w:t xml:space="preserve"> that flow into node </w:t>
      </w:r>
      <m:oMath>
        <m:r>
          <w:rPr>
            <w:rFonts w:ascii="Cambria Math" w:eastAsiaTheme="minorEastAsia" w:hAnsi="Cambria Math"/>
          </w:rPr>
          <m:t>i</m:t>
        </m:r>
      </m:oMath>
      <w:r w:rsidR="00F154E4">
        <w:rPr>
          <w:rFonts w:eastAsiaTheme="minorEastAsia"/>
        </w:rPr>
        <w:t xml:space="preserve"> to represent all inflow while </w:t>
      </w:r>
      <m:oMath>
        <m:r>
          <w:rPr>
            <w:rFonts w:ascii="Cambria Math" w:eastAsiaTheme="minorEastAsia" w:hAnsi="Cambria Math"/>
          </w:rPr>
          <m:t>j:(i,j)</m:t>
        </m:r>
      </m:oMath>
      <w:r w:rsidR="00F154E4">
        <w:rPr>
          <w:rFonts w:eastAsiaTheme="minorEastAsia"/>
        </w:rPr>
        <w:t xml:space="preserve"> represents the outflowing links </w:t>
      </w:r>
      <m:oMath>
        <m:r>
          <w:rPr>
            <w:rFonts w:ascii="Cambria Math" w:eastAsiaTheme="minorEastAsia" w:hAnsi="Cambria Math"/>
          </w:rPr>
          <m:t>(i,j)</m:t>
        </m:r>
      </m:oMath>
      <w:r w:rsidR="00A04AC8">
        <w:rPr>
          <w:rFonts w:eastAsiaTheme="minorEastAsia"/>
        </w:rPr>
        <w:t xml:space="preserve"> and is applied for every </w:t>
      </w:r>
      <m:oMath>
        <m:r>
          <w:rPr>
            <w:rFonts w:ascii="Cambria Math" w:eastAsiaTheme="minorEastAsia" w:hAnsi="Cambria Math"/>
          </w:rPr>
          <m:t>k</m:t>
        </m:r>
      </m:oMath>
      <w:r w:rsidR="00A04AC8">
        <w:rPr>
          <w:rFonts w:eastAsiaTheme="minorEastAsia"/>
        </w:rPr>
        <w:t xml:space="preserve"> commodity</w:t>
      </w:r>
      <w:r w:rsidR="00F154E4">
        <w:rPr>
          <w:rFonts w:eastAsiaTheme="minorEastAsia"/>
        </w:rPr>
        <w:t>.</w:t>
      </w:r>
    </w:p>
    <w:tbl>
      <w:tblPr>
        <w:tblStyle w:val="TableGrid"/>
        <w:tblW w:w="8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2"/>
        <w:gridCol w:w="7632"/>
        <w:gridCol w:w="432"/>
      </w:tblGrid>
      <w:tr w:rsidR="00642072" w:rsidTr="00AB53C4">
        <w:trPr>
          <w:trHeight w:val="720"/>
        </w:trPr>
        <w:tc>
          <w:tcPr>
            <w:tcW w:w="432" w:type="dxa"/>
            <w:vAlign w:val="center"/>
          </w:tcPr>
          <w:p w:rsidR="00642072" w:rsidRDefault="00642072" w:rsidP="00AB53C4">
            <w:pPr>
              <w:pStyle w:val="NormalDSFirstIndent"/>
              <w:spacing w:line="240" w:lineRule="auto"/>
              <w:ind w:firstLine="0"/>
              <w:jc w:val="center"/>
              <w:rPr>
                <w:rFonts w:eastAsiaTheme="minorEastAsia"/>
              </w:rPr>
            </w:pPr>
          </w:p>
        </w:tc>
        <w:tc>
          <w:tcPr>
            <w:tcW w:w="7632" w:type="dxa"/>
            <w:vAlign w:val="center"/>
          </w:tcPr>
          <w:p w:rsidR="00642072" w:rsidRPr="00012F3D" w:rsidRDefault="00100649" w:rsidP="00F154E4">
            <w:pPr>
              <w:rPr>
                <w:rFonts w:eastAsiaTheme="minorEastAsia"/>
              </w:rPr>
            </w:pPr>
            <m:oMathPara>
              <m:oMathParaPr>
                <m:jc m:val="center"/>
              </m:oMathParaPr>
              <m:oMath>
                <m:nary>
                  <m:naryPr>
                    <m:chr m:val="∑"/>
                    <m:ctrlPr>
                      <w:rPr>
                        <w:rFonts w:ascii="Cambria Math" w:eastAsiaTheme="minorEastAsia" w:hAnsi="Cambria Math"/>
                        <w:i/>
                        <w:iCs/>
                      </w:rPr>
                    </m:ctrlPr>
                  </m:naryPr>
                  <m:sub>
                    <m:r>
                      <w:rPr>
                        <w:rFonts w:ascii="Cambria Math" w:eastAsiaTheme="minorEastAsia" w:hAnsi="Cambria Math"/>
                      </w:rPr>
                      <m:t>j:</m:t>
                    </m:r>
                    <m:d>
                      <m:dPr>
                        <m:ctrlPr>
                          <w:rPr>
                            <w:rFonts w:ascii="Cambria Math" w:eastAsiaTheme="minorEastAsia" w:hAnsi="Cambria Math"/>
                            <w:i/>
                            <w:iCs/>
                          </w:rPr>
                        </m:ctrlPr>
                      </m:dPr>
                      <m:e>
                        <m:r>
                          <w:rPr>
                            <w:rFonts w:ascii="Cambria Math" w:eastAsiaTheme="minorEastAsia" w:hAnsi="Cambria Math"/>
                          </w:rPr>
                          <m:t>j, i</m:t>
                        </m:r>
                      </m:e>
                    </m:d>
                  </m:sub>
                  <m:sup>
                    <m:r>
                      <w:rPr>
                        <w:rFonts w:ascii="Cambria Math" w:eastAsiaTheme="minorEastAsia" w:hAnsi="Cambria Math"/>
                      </w:rPr>
                      <m:t>j</m:t>
                    </m:r>
                  </m:sup>
                  <m:e>
                    <m:sSup>
                      <m:sSupPr>
                        <m:ctrlPr>
                          <w:rPr>
                            <w:rFonts w:ascii="Cambria Math" w:eastAsiaTheme="minorEastAsia" w:hAnsi="Cambria Math"/>
                            <w:i/>
                            <w:iCs/>
                          </w:rPr>
                        </m:ctrlPr>
                      </m:sSupPr>
                      <m:e>
                        <m:r>
                          <w:rPr>
                            <w:rFonts w:ascii="Cambria Math" w:eastAsiaTheme="minorEastAsia" w:hAnsi="Cambria Math"/>
                          </w:rPr>
                          <m:t>x</m:t>
                        </m:r>
                      </m:e>
                      <m:sup>
                        <m:r>
                          <w:rPr>
                            <w:rFonts w:ascii="Cambria Math" w:eastAsiaTheme="minorEastAsia" w:hAnsi="Cambria Math"/>
                          </w:rPr>
                          <m:t>k</m:t>
                        </m:r>
                      </m:sup>
                    </m:sSup>
                    <m:r>
                      <w:rPr>
                        <w:rFonts w:ascii="Cambria Math" w:eastAsiaTheme="minorEastAsia" w:hAnsi="Cambria Math"/>
                      </w:rPr>
                      <m:t>(j,i)</m:t>
                    </m:r>
                  </m:e>
                </m:nary>
                <m:r>
                  <w:rPr>
                    <w:rFonts w:ascii="Cambria Math" w:eastAsiaTheme="minorEastAsia" w:hAnsi="Cambria Math"/>
                  </w:rPr>
                  <m:t>=</m:t>
                </m:r>
                <m:nary>
                  <m:naryPr>
                    <m:chr m:val="∑"/>
                    <m:ctrlPr>
                      <w:rPr>
                        <w:rFonts w:ascii="Cambria Math" w:eastAsiaTheme="minorEastAsia" w:hAnsi="Cambria Math"/>
                        <w:i/>
                        <w:iCs/>
                      </w:rPr>
                    </m:ctrlPr>
                  </m:naryPr>
                  <m:sub>
                    <m:r>
                      <w:rPr>
                        <w:rFonts w:ascii="Cambria Math" w:eastAsiaTheme="minorEastAsia" w:hAnsi="Cambria Math"/>
                      </w:rPr>
                      <m:t>j:</m:t>
                    </m:r>
                    <m:d>
                      <m:dPr>
                        <m:ctrlPr>
                          <w:rPr>
                            <w:rFonts w:ascii="Cambria Math" w:eastAsiaTheme="minorEastAsia" w:hAnsi="Cambria Math"/>
                            <w:i/>
                            <w:iCs/>
                          </w:rPr>
                        </m:ctrlPr>
                      </m:dPr>
                      <m:e>
                        <m:r>
                          <w:rPr>
                            <w:rFonts w:ascii="Cambria Math" w:eastAsiaTheme="minorEastAsia" w:hAnsi="Cambria Math"/>
                          </w:rPr>
                          <m:t>i, j</m:t>
                        </m:r>
                      </m:e>
                    </m:d>
                  </m:sub>
                  <m:sup>
                    <m:r>
                      <w:rPr>
                        <w:rFonts w:ascii="Cambria Math" w:eastAsiaTheme="minorEastAsia" w:hAnsi="Cambria Math"/>
                      </w:rPr>
                      <m:t>j</m:t>
                    </m:r>
                  </m:sup>
                  <m:e>
                    <m:sSup>
                      <m:sSupPr>
                        <m:ctrlPr>
                          <w:rPr>
                            <w:rFonts w:ascii="Cambria Math" w:eastAsiaTheme="minorEastAsia" w:hAnsi="Cambria Math"/>
                            <w:i/>
                            <w:iCs/>
                          </w:rPr>
                        </m:ctrlPr>
                      </m:sSupPr>
                      <m:e>
                        <m:r>
                          <w:rPr>
                            <w:rFonts w:ascii="Cambria Math" w:eastAsiaTheme="minorEastAsia" w:hAnsi="Cambria Math"/>
                          </w:rPr>
                          <m:t>x</m:t>
                        </m:r>
                      </m:e>
                      <m:sup>
                        <m:r>
                          <w:rPr>
                            <w:rFonts w:ascii="Cambria Math" w:eastAsiaTheme="minorEastAsia" w:hAnsi="Cambria Math"/>
                          </w:rPr>
                          <m:t>k</m:t>
                        </m:r>
                      </m:sup>
                    </m:sSup>
                    <m:d>
                      <m:dPr>
                        <m:ctrlPr>
                          <w:rPr>
                            <w:rFonts w:ascii="Cambria Math" w:eastAsiaTheme="minorEastAsia" w:hAnsi="Cambria Math"/>
                            <w:i/>
                            <w:iCs/>
                          </w:rPr>
                        </m:ctrlPr>
                      </m:dPr>
                      <m:e>
                        <m:r>
                          <w:rPr>
                            <w:rFonts w:ascii="Cambria Math" w:eastAsiaTheme="minorEastAsia" w:hAnsi="Cambria Math"/>
                          </w:rPr>
                          <m:t>i, j</m:t>
                        </m:r>
                      </m:e>
                    </m:d>
                  </m:e>
                </m:nary>
                <m:r>
                  <w:rPr>
                    <w:rFonts w:ascii="Cambria Math" w:eastAsiaTheme="minorEastAsia" w:hAnsi="Cambria Math"/>
                  </w:rPr>
                  <m:t>,  ∀ i∈V, k∈K</m:t>
                </m:r>
              </m:oMath>
            </m:oMathPara>
          </w:p>
        </w:tc>
        <w:tc>
          <w:tcPr>
            <w:tcW w:w="432" w:type="dxa"/>
            <w:vAlign w:val="center"/>
          </w:tcPr>
          <w:p w:rsidR="00642072" w:rsidRPr="00012F3D" w:rsidRDefault="00F154E4" w:rsidP="00F154E4">
            <w:pPr>
              <w:pStyle w:val="Equation"/>
            </w:pPr>
            <w:bookmarkStart w:id="29" w:name="_Ref454915847"/>
            <w:r>
              <w:t xml:space="preserve">( </w:t>
            </w:r>
            <w:fldSimple w:instr=" SEQ ( \* ARABIC ">
              <w:r w:rsidR="000520E6">
                <w:rPr>
                  <w:noProof/>
                </w:rPr>
                <w:t>6</w:t>
              </w:r>
            </w:fldSimple>
            <w:r>
              <w:t xml:space="preserve"> )</w:t>
            </w:r>
            <w:bookmarkEnd w:id="29"/>
          </w:p>
        </w:tc>
      </w:tr>
    </w:tbl>
    <w:p w:rsidR="00642072" w:rsidRDefault="00642072" w:rsidP="00642072"/>
    <w:p w:rsidR="00F154E4" w:rsidRPr="00DE01E5" w:rsidRDefault="00F154E4" w:rsidP="00F154E4">
      <w:pPr>
        <w:pStyle w:val="NormalDS"/>
      </w:pPr>
      <w:r>
        <w:t>The</w:t>
      </w:r>
      <w:r w:rsidR="00A04AC8">
        <w:t xml:space="preserve"> next</w:t>
      </w:r>
      <w:r>
        <w:t xml:space="preserve"> constraints shown below</w:t>
      </w:r>
      <w:r w:rsidR="00A04AC8">
        <w:t xml:space="preserve"> in Eqs. </w:t>
      </w:r>
      <w:r w:rsidR="00A04AC8">
        <w:fldChar w:fldCharType="begin"/>
      </w:r>
      <w:r w:rsidR="00A04AC8">
        <w:instrText xml:space="preserve"> REF _Ref454916346 \h </w:instrText>
      </w:r>
      <w:r w:rsidR="00A04AC8">
        <w:fldChar w:fldCharType="separate"/>
      </w:r>
      <w:r w:rsidR="000520E6">
        <w:t xml:space="preserve">( </w:t>
      </w:r>
      <w:r w:rsidR="000520E6">
        <w:rPr>
          <w:noProof/>
        </w:rPr>
        <w:t>7</w:t>
      </w:r>
      <w:r w:rsidR="000520E6">
        <w:t xml:space="preserve"> )</w:t>
      </w:r>
      <w:r w:rsidR="00A04AC8">
        <w:fldChar w:fldCharType="end"/>
      </w:r>
      <w:r w:rsidR="00A04AC8">
        <w:fldChar w:fldCharType="begin"/>
      </w:r>
      <w:r w:rsidR="00A04AC8">
        <w:instrText xml:space="preserve"> REF _Ref454916357 \h </w:instrText>
      </w:r>
      <w:r w:rsidR="00A04AC8">
        <w:fldChar w:fldCharType="separate"/>
      </w:r>
      <w:r w:rsidR="000520E6">
        <w:t xml:space="preserve">( </w:t>
      </w:r>
      <w:r w:rsidR="000520E6">
        <w:rPr>
          <w:noProof/>
        </w:rPr>
        <w:t>8</w:t>
      </w:r>
      <w:r w:rsidR="000520E6">
        <w:t xml:space="preserve"> )</w:t>
      </w:r>
      <w:r w:rsidR="00A04AC8">
        <w:fldChar w:fldCharType="end"/>
      </w:r>
      <w:r>
        <w:t xml:space="preserve"> deal with all links leading to and from the “supersource” nodes </w:t>
      </w:r>
      <m:oMath>
        <m:sSup>
          <m:sSupPr>
            <m:ctrlPr>
              <w:rPr>
                <w:rFonts w:ascii="Cambria Math" w:hAnsi="Cambria Math"/>
                <w:i/>
              </w:rPr>
            </m:ctrlPr>
          </m:sSupPr>
          <m:e>
            <m:r>
              <w:rPr>
                <w:rFonts w:ascii="Cambria Math" w:hAnsi="Cambria Math"/>
              </w:rPr>
              <m:t>S</m:t>
            </m:r>
          </m:e>
          <m:sup>
            <m:r>
              <w:rPr>
                <w:rFonts w:ascii="Cambria Math" w:hAnsi="Cambria Math"/>
              </w:rPr>
              <m:t>k</m:t>
            </m:r>
          </m:sup>
        </m:sSup>
      </m:oMath>
      <w:r>
        <w:t xml:space="preserve"> and “supersink” nodes </w:t>
      </w:r>
      <m:oMath>
        <m:sSup>
          <m:sSupPr>
            <m:ctrlPr>
              <w:rPr>
                <w:rFonts w:ascii="Cambria Math" w:hAnsi="Cambria Math"/>
                <w:i/>
              </w:rPr>
            </m:ctrlPr>
          </m:sSupPr>
          <m:e>
            <m:r>
              <w:rPr>
                <w:rFonts w:ascii="Cambria Math" w:hAnsi="Cambria Math"/>
              </w:rPr>
              <m:t>D</m:t>
            </m:r>
          </m:e>
          <m:sup>
            <m:r>
              <w:rPr>
                <w:rFonts w:ascii="Cambria Math" w:hAnsi="Cambria Math"/>
              </w:rPr>
              <m:t>k</m:t>
            </m:r>
          </m:sup>
        </m:sSup>
      </m:oMath>
      <w:r>
        <w:t xml:space="preserve">. For all commodities </w:t>
      </w:r>
      <m:oMath>
        <m:r>
          <w:rPr>
            <w:rFonts w:ascii="Cambria Math" w:hAnsi="Cambria Math"/>
          </w:rPr>
          <m:t>k</m:t>
        </m:r>
      </m:oMath>
      <w:r>
        <w:t xml:space="preserve">, all flow, </w:t>
      </w:r>
      <m:oMath>
        <m:sSup>
          <m:sSupPr>
            <m:ctrlPr>
              <w:rPr>
                <w:rFonts w:ascii="Cambria Math" w:hAnsi="Cambria Math"/>
                <w:i/>
              </w:rPr>
            </m:ctrlPr>
          </m:sSupPr>
          <m:e>
            <m:r>
              <w:rPr>
                <w:rFonts w:ascii="Cambria Math" w:hAnsi="Cambria Math"/>
              </w:rPr>
              <m:t>x</m:t>
            </m:r>
          </m:e>
          <m:sup>
            <m:r>
              <w:rPr>
                <w:rFonts w:ascii="Cambria Math" w:hAnsi="Cambria Math"/>
              </w:rPr>
              <m:t>k</m:t>
            </m:r>
          </m:sup>
        </m:sSup>
        <m:r>
          <w:rPr>
            <w:rFonts w:ascii="Cambria Math" w:hAnsi="Cambria Math"/>
          </w:rPr>
          <m:t>(i,j)</m:t>
        </m:r>
      </m:oMath>
      <w:r>
        <w:t xml:space="preserve">, out of </w:t>
      </w:r>
      <m:oMath>
        <m:sSup>
          <m:sSupPr>
            <m:ctrlPr>
              <w:rPr>
                <w:rFonts w:ascii="Cambria Math" w:hAnsi="Cambria Math"/>
                <w:i/>
              </w:rPr>
            </m:ctrlPr>
          </m:sSupPr>
          <m:e>
            <m:r>
              <w:rPr>
                <w:rFonts w:ascii="Cambria Math" w:hAnsi="Cambria Math"/>
              </w:rPr>
              <m:t>S</m:t>
            </m:r>
          </m:e>
          <m:sup>
            <m:r>
              <w:rPr>
                <w:rFonts w:ascii="Cambria Math" w:hAnsi="Cambria Math"/>
              </w:rPr>
              <m:t>k</m:t>
            </m:r>
          </m:sup>
        </m:sSup>
      </m:oMath>
      <w:r>
        <w:t xml:space="preserve"> nodes and all flow, </w:t>
      </w:r>
      <m:oMath>
        <m:sSup>
          <m:sSupPr>
            <m:ctrlPr>
              <w:rPr>
                <w:rFonts w:ascii="Cambria Math" w:hAnsi="Cambria Math"/>
                <w:i/>
              </w:rPr>
            </m:ctrlPr>
          </m:sSupPr>
          <m:e>
            <m:r>
              <w:rPr>
                <w:rFonts w:ascii="Cambria Math" w:hAnsi="Cambria Math"/>
              </w:rPr>
              <m:t>x</m:t>
            </m:r>
          </m:e>
          <m:sup>
            <m:r>
              <w:rPr>
                <w:rFonts w:ascii="Cambria Math" w:hAnsi="Cambria Math"/>
              </w:rPr>
              <m:t>k</m:t>
            </m:r>
          </m:sup>
        </m:sSup>
        <m:r>
          <w:rPr>
            <w:rFonts w:ascii="Cambria Math" w:hAnsi="Cambria Math"/>
          </w:rPr>
          <m:t>(i,j)</m:t>
        </m:r>
      </m:oMath>
      <w:r>
        <w:t xml:space="preserve">, into </w:t>
      </w:r>
      <m:oMath>
        <m:sSup>
          <m:sSupPr>
            <m:ctrlPr>
              <w:rPr>
                <w:rFonts w:ascii="Cambria Math" w:hAnsi="Cambria Math"/>
                <w:i/>
              </w:rPr>
            </m:ctrlPr>
          </m:sSupPr>
          <m:e>
            <m:r>
              <w:rPr>
                <w:rFonts w:ascii="Cambria Math" w:hAnsi="Cambria Math"/>
              </w:rPr>
              <m:t>D</m:t>
            </m:r>
          </m:e>
          <m:sup>
            <m:r>
              <w:rPr>
                <w:rFonts w:ascii="Cambria Math" w:hAnsi="Cambria Math"/>
              </w:rPr>
              <m:t>k</m:t>
            </m:r>
          </m:sup>
        </m:sSup>
      </m:oMath>
      <w:r>
        <w:t xml:space="preserve"> nodes must be less than the supply amount </w:t>
      </w:r>
      <m:oMath>
        <m:sSub>
          <m:sSubPr>
            <m:ctrlPr>
              <w:rPr>
                <w:rFonts w:ascii="Cambria Math" w:hAnsi="Cambria Math"/>
                <w:i/>
              </w:rPr>
            </m:ctrlPr>
          </m:sSubPr>
          <m:e>
            <m:r>
              <w:rPr>
                <w:rFonts w:ascii="Cambria Math" w:hAnsi="Cambria Math"/>
              </w:rPr>
              <m:t>λ</m:t>
            </m:r>
          </m:e>
          <m:sub>
            <m:sSubSup>
              <m:sSubSupPr>
                <m:ctrlPr>
                  <w:rPr>
                    <w:rFonts w:ascii="Cambria Math" w:hAnsi="Cambria Math"/>
                    <w:i/>
                  </w:rPr>
                </m:ctrlPr>
              </m:sSubSupPr>
              <m:e>
                <m:r>
                  <w:rPr>
                    <w:rFonts w:ascii="Cambria Math" w:hAnsi="Cambria Math"/>
                  </w:rPr>
                  <m:t>i</m:t>
                </m:r>
              </m:e>
              <m:sub>
                <m:r>
                  <w:rPr>
                    <w:rFonts w:ascii="Cambria Math" w:hAnsi="Cambria Math"/>
                  </w:rPr>
                  <m:t>n</m:t>
                </m:r>
              </m:sub>
              <m:sup>
                <m:r>
                  <w:rPr>
                    <w:rFonts w:ascii="Cambria Math" w:hAnsi="Cambria Math"/>
                  </w:rPr>
                  <m:t>k</m:t>
                </m:r>
              </m:sup>
            </m:sSubSup>
          </m:sub>
        </m:sSub>
      </m:oMath>
      <w:r>
        <w:t xml:space="preserve"> and demand amount </w:t>
      </w:r>
      <m:oMath>
        <m:sSub>
          <m:sSubPr>
            <m:ctrlPr>
              <w:rPr>
                <w:rFonts w:ascii="Cambria Math" w:hAnsi="Cambria Math"/>
                <w:i/>
              </w:rPr>
            </m:ctrlPr>
          </m:sSubPr>
          <m:e>
            <m:r>
              <w:rPr>
                <w:rFonts w:ascii="Cambria Math" w:hAnsi="Cambria Math"/>
              </w:rPr>
              <m:t>μ</m:t>
            </m:r>
          </m:e>
          <m:sub>
            <m:sSubSup>
              <m:sSubSupPr>
                <m:ctrlPr>
                  <w:rPr>
                    <w:rFonts w:ascii="Cambria Math" w:hAnsi="Cambria Math"/>
                    <w:i/>
                  </w:rPr>
                </m:ctrlPr>
              </m:sSubSupPr>
              <m:e>
                <m:r>
                  <w:rPr>
                    <w:rFonts w:ascii="Cambria Math" w:hAnsi="Cambria Math"/>
                  </w:rPr>
                  <m:t>j</m:t>
                </m:r>
              </m:e>
              <m:sub>
                <m:r>
                  <w:rPr>
                    <w:rFonts w:ascii="Cambria Math" w:hAnsi="Cambria Math"/>
                  </w:rPr>
                  <m:t>n</m:t>
                </m:r>
              </m:sub>
              <m:sup>
                <m:r>
                  <w:rPr>
                    <w:rFonts w:ascii="Cambria Math" w:hAnsi="Cambria Math"/>
                  </w:rPr>
                  <m:t>k</m:t>
                </m:r>
              </m:sup>
            </m:sSubSup>
          </m:sub>
        </m:sSub>
      </m:oMath>
      <w:r>
        <w:t xml:space="preserve">, respectively. Alternatively, all flow into supply nodes </w:t>
      </w:r>
      <m:oMath>
        <m:sSup>
          <m:sSupPr>
            <m:ctrlPr>
              <w:rPr>
                <w:rFonts w:ascii="Cambria Math" w:hAnsi="Cambria Math"/>
                <w:i/>
              </w:rPr>
            </m:ctrlPr>
          </m:sSupPr>
          <m:e>
            <m:r>
              <w:rPr>
                <w:rFonts w:ascii="Cambria Math" w:hAnsi="Cambria Math"/>
              </w:rPr>
              <m:t>S</m:t>
            </m:r>
          </m:e>
          <m:sup>
            <m:r>
              <w:rPr>
                <w:rFonts w:ascii="Cambria Math" w:hAnsi="Cambria Math"/>
              </w:rPr>
              <m:t>k</m:t>
            </m:r>
          </m:sup>
        </m:sSup>
      </m:oMath>
      <w:r>
        <w:t xml:space="preserve"> and out of demand nodes </w:t>
      </w:r>
      <m:oMath>
        <m:sSup>
          <m:sSupPr>
            <m:ctrlPr>
              <w:rPr>
                <w:rFonts w:ascii="Cambria Math" w:hAnsi="Cambria Math"/>
                <w:i/>
              </w:rPr>
            </m:ctrlPr>
          </m:sSupPr>
          <m:e>
            <m:r>
              <w:rPr>
                <w:rFonts w:ascii="Cambria Math" w:hAnsi="Cambria Math"/>
              </w:rPr>
              <m:t>D</m:t>
            </m:r>
          </m:e>
          <m:sup>
            <m:r>
              <w:rPr>
                <w:rFonts w:ascii="Cambria Math" w:hAnsi="Cambria Math"/>
              </w:rPr>
              <m:t>k</m:t>
            </m:r>
          </m:sup>
        </m:sSup>
      </m:oMath>
      <w:r>
        <w:t xml:space="preserve"> must equal zero.</w:t>
      </w:r>
    </w:p>
    <w:tbl>
      <w:tblPr>
        <w:tblStyle w:val="TableGrid"/>
        <w:tblW w:w="8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2"/>
        <w:gridCol w:w="7632"/>
        <w:gridCol w:w="432"/>
      </w:tblGrid>
      <w:tr w:rsidR="00A04AC8" w:rsidTr="00AB53C4">
        <w:trPr>
          <w:trHeight w:val="720"/>
        </w:trPr>
        <w:tc>
          <w:tcPr>
            <w:tcW w:w="432" w:type="dxa"/>
            <w:vAlign w:val="center"/>
          </w:tcPr>
          <w:p w:rsidR="00A04AC8" w:rsidRDefault="00A04AC8" w:rsidP="00AB53C4">
            <w:pPr>
              <w:pStyle w:val="NormalDSFirstIndent"/>
              <w:spacing w:line="240" w:lineRule="auto"/>
              <w:ind w:firstLine="0"/>
              <w:jc w:val="center"/>
              <w:rPr>
                <w:rFonts w:eastAsiaTheme="minorEastAsia"/>
              </w:rPr>
            </w:pPr>
          </w:p>
        </w:tc>
        <w:tc>
          <w:tcPr>
            <w:tcW w:w="7632" w:type="dxa"/>
            <w:vAlign w:val="center"/>
          </w:tcPr>
          <w:p w:rsidR="00A04AC8" w:rsidRPr="00012F3D" w:rsidRDefault="00100649" w:rsidP="00AB53C4">
            <w:pPr>
              <w:rPr>
                <w:rFonts w:eastAsiaTheme="minorEastAsia"/>
              </w:rPr>
            </w:pPr>
            <m:oMathPara>
              <m:oMathParaPr>
                <m:jc m:val="center"/>
              </m:oMathParaPr>
              <m:oMath>
                <m:nary>
                  <m:naryPr>
                    <m:chr m:val="∑"/>
                    <m:ctrlPr>
                      <w:rPr>
                        <w:rFonts w:ascii="Cambria Math" w:eastAsiaTheme="minorEastAsia" w:hAnsi="Cambria Math"/>
                        <w:i/>
                        <w:iCs/>
                      </w:rPr>
                    </m:ctrlPr>
                  </m:naryPr>
                  <m:sub>
                    <m:r>
                      <w:rPr>
                        <w:rFonts w:ascii="Cambria Math" w:eastAsiaTheme="minorEastAsia" w:hAnsi="Cambria Math"/>
                      </w:rPr>
                      <m:t>j:</m:t>
                    </m:r>
                    <m:d>
                      <m:dPr>
                        <m:ctrlPr>
                          <w:rPr>
                            <w:rFonts w:ascii="Cambria Math" w:eastAsiaTheme="minorEastAsia" w:hAnsi="Cambria Math"/>
                            <w:i/>
                            <w:iCs/>
                          </w:rPr>
                        </m:ctrlPr>
                      </m:dPr>
                      <m:e>
                        <m:r>
                          <w:rPr>
                            <w:rFonts w:ascii="Cambria Math" w:eastAsiaTheme="minorEastAsia" w:hAnsi="Cambria Math"/>
                          </w:rPr>
                          <m:t>j,i</m:t>
                        </m:r>
                      </m:e>
                    </m:d>
                  </m:sub>
                  <m:sup>
                    <m:r>
                      <w:rPr>
                        <w:rFonts w:ascii="Cambria Math" w:eastAsiaTheme="minorEastAsia" w:hAnsi="Cambria Math"/>
                      </w:rPr>
                      <m:t>j</m:t>
                    </m:r>
                  </m:sup>
                  <m:e>
                    <m:sSup>
                      <m:sSupPr>
                        <m:ctrlPr>
                          <w:rPr>
                            <w:rFonts w:ascii="Cambria Math" w:eastAsiaTheme="minorEastAsia" w:hAnsi="Cambria Math"/>
                            <w:i/>
                            <w:iCs/>
                          </w:rPr>
                        </m:ctrlPr>
                      </m:sSupPr>
                      <m:e>
                        <m:r>
                          <w:rPr>
                            <w:rFonts w:ascii="Cambria Math" w:eastAsiaTheme="minorEastAsia" w:hAnsi="Cambria Math"/>
                          </w:rPr>
                          <m:t>x</m:t>
                        </m:r>
                      </m:e>
                      <m:sup>
                        <m:r>
                          <w:rPr>
                            <w:rFonts w:ascii="Cambria Math" w:eastAsiaTheme="minorEastAsia" w:hAnsi="Cambria Math"/>
                          </w:rPr>
                          <m:t>k</m:t>
                        </m:r>
                      </m:sup>
                    </m:sSup>
                    <m:d>
                      <m:dPr>
                        <m:ctrlPr>
                          <w:rPr>
                            <w:rFonts w:ascii="Cambria Math" w:eastAsiaTheme="minorEastAsia" w:hAnsi="Cambria Math"/>
                            <w:i/>
                            <w:iCs/>
                          </w:rPr>
                        </m:ctrlPr>
                      </m:dPr>
                      <m:e>
                        <m:r>
                          <w:rPr>
                            <w:rFonts w:ascii="Cambria Math" w:eastAsiaTheme="minorEastAsia" w:hAnsi="Cambria Math"/>
                          </w:rPr>
                          <m:t>j, i</m:t>
                        </m:r>
                      </m:e>
                    </m:d>
                  </m:e>
                </m:nary>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λ</m:t>
                    </m:r>
                  </m:e>
                  <m:sub>
                    <m:sSubSup>
                      <m:sSubSupPr>
                        <m:ctrlPr>
                          <w:rPr>
                            <w:rFonts w:ascii="Cambria Math" w:eastAsiaTheme="minorEastAsia" w:hAnsi="Cambria Math"/>
                            <w:i/>
                          </w:rPr>
                        </m:ctrlPr>
                      </m:sSubSupPr>
                      <m:e>
                        <m:r>
                          <w:rPr>
                            <w:rFonts w:ascii="Cambria Math" w:eastAsiaTheme="minorEastAsia" w:hAnsi="Cambria Math"/>
                          </w:rPr>
                          <m:t>i</m:t>
                        </m:r>
                      </m:e>
                      <m:sub>
                        <m:r>
                          <w:rPr>
                            <w:rFonts w:ascii="Cambria Math" w:eastAsiaTheme="minorEastAsia" w:hAnsi="Cambria Math"/>
                          </w:rPr>
                          <m:t>n</m:t>
                        </m:r>
                      </m:sub>
                      <m:sup>
                        <m:r>
                          <w:rPr>
                            <w:rFonts w:ascii="Cambria Math" w:eastAsiaTheme="minorEastAsia" w:hAnsi="Cambria Math"/>
                          </w:rPr>
                          <m:t>k</m:t>
                        </m:r>
                      </m:sup>
                    </m:sSubSup>
                  </m:sub>
                </m:sSub>
                <m:r>
                  <w:rPr>
                    <w:rFonts w:ascii="Cambria Math" w:eastAsiaTheme="minorEastAsia" w:hAnsi="Cambria Math"/>
                  </w:rPr>
                  <m:t xml:space="preserve"> ,  </m:t>
                </m:r>
                <m:nary>
                  <m:naryPr>
                    <m:chr m:val="∑"/>
                    <m:ctrlPr>
                      <w:rPr>
                        <w:rFonts w:ascii="Cambria Math" w:eastAsiaTheme="minorEastAsia" w:hAnsi="Cambria Math"/>
                        <w:i/>
                        <w:iCs/>
                      </w:rPr>
                    </m:ctrlPr>
                  </m:naryPr>
                  <m:sub>
                    <m:r>
                      <w:rPr>
                        <w:rFonts w:ascii="Cambria Math" w:eastAsiaTheme="minorEastAsia" w:hAnsi="Cambria Math"/>
                      </w:rPr>
                      <m:t>j:</m:t>
                    </m:r>
                    <m:d>
                      <m:dPr>
                        <m:ctrlPr>
                          <w:rPr>
                            <w:rFonts w:ascii="Cambria Math" w:eastAsiaTheme="minorEastAsia" w:hAnsi="Cambria Math"/>
                            <w:i/>
                            <w:iCs/>
                          </w:rPr>
                        </m:ctrlPr>
                      </m:dPr>
                      <m:e>
                        <m:r>
                          <w:rPr>
                            <w:rFonts w:ascii="Cambria Math" w:eastAsiaTheme="minorEastAsia" w:hAnsi="Cambria Math"/>
                          </w:rPr>
                          <m:t>i,j</m:t>
                        </m:r>
                      </m:e>
                    </m:d>
                  </m:sub>
                  <m:sup>
                    <m:r>
                      <w:rPr>
                        <w:rFonts w:ascii="Cambria Math" w:eastAsiaTheme="minorEastAsia" w:hAnsi="Cambria Math"/>
                      </w:rPr>
                      <m:t>j</m:t>
                    </m:r>
                  </m:sup>
                  <m:e>
                    <m:sSup>
                      <m:sSupPr>
                        <m:ctrlPr>
                          <w:rPr>
                            <w:rFonts w:ascii="Cambria Math" w:eastAsiaTheme="minorEastAsia" w:hAnsi="Cambria Math"/>
                            <w:i/>
                            <w:iCs/>
                          </w:rPr>
                        </m:ctrlPr>
                      </m:sSupPr>
                      <m:e>
                        <m:r>
                          <w:rPr>
                            <w:rFonts w:ascii="Cambria Math" w:eastAsiaTheme="minorEastAsia" w:hAnsi="Cambria Math"/>
                          </w:rPr>
                          <m:t>x</m:t>
                        </m:r>
                      </m:e>
                      <m:sup>
                        <m:r>
                          <w:rPr>
                            <w:rFonts w:ascii="Cambria Math" w:eastAsiaTheme="minorEastAsia" w:hAnsi="Cambria Math"/>
                          </w:rPr>
                          <m:t>k</m:t>
                        </m:r>
                      </m:sup>
                    </m:sSup>
                    <m:d>
                      <m:dPr>
                        <m:ctrlPr>
                          <w:rPr>
                            <w:rFonts w:ascii="Cambria Math" w:eastAsiaTheme="minorEastAsia" w:hAnsi="Cambria Math"/>
                            <w:i/>
                            <w:iCs/>
                          </w:rPr>
                        </m:ctrlPr>
                      </m:dPr>
                      <m:e>
                        <m:r>
                          <w:rPr>
                            <w:rFonts w:ascii="Cambria Math" w:eastAsiaTheme="minorEastAsia" w:hAnsi="Cambria Math"/>
                          </w:rPr>
                          <m:t>i,j</m:t>
                        </m:r>
                      </m:e>
                    </m:d>
                  </m:e>
                </m:nary>
                <m:r>
                  <m:rPr>
                    <m:aln/>
                  </m:rPr>
                  <w:rPr>
                    <w:rFonts w:ascii="Cambria Math" w:eastAsiaTheme="minorEastAsia" w:hAnsi="Cambria Math"/>
                  </w:rPr>
                  <m:t>=0,  i=</m:t>
                </m:r>
                <m:sSup>
                  <m:sSupPr>
                    <m:ctrlPr>
                      <w:rPr>
                        <w:rFonts w:ascii="Cambria Math" w:eastAsiaTheme="minorEastAsia" w:hAnsi="Cambria Math"/>
                        <w:i/>
                        <w:iCs/>
                      </w:rPr>
                    </m:ctrlPr>
                  </m:sSupPr>
                  <m:e>
                    <m:r>
                      <w:rPr>
                        <w:rFonts w:ascii="Cambria Math" w:eastAsiaTheme="minorEastAsia" w:hAnsi="Cambria Math"/>
                      </w:rPr>
                      <m:t>S</m:t>
                    </m:r>
                  </m:e>
                  <m:sup>
                    <m:r>
                      <w:rPr>
                        <w:rFonts w:ascii="Cambria Math" w:eastAsiaTheme="minorEastAsia" w:hAnsi="Cambria Math"/>
                      </w:rPr>
                      <m:t>k</m:t>
                    </m:r>
                  </m:sup>
                </m:sSup>
                <m:r>
                  <w:rPr>
                    <w:rFonts w:ascii="Cambria Math" w:eastAsiaTheme="minorEastAsia" w:hAnsi="Cambria Math"/>
                  </w:rPr>
                  <m:t>, ∀ k</m:t>
                </m:r>
                <m:r>
                  <m:rPr>
                    <m:sty m:val="p"/>
                  </m:rPr>
                  <w:rPr>
                    <w:rFonts w:ascii="Cambria Math" w:eastAsiaTheme="minorEastAsia" w:hAnsi="Cambria Math"/>
                  </w:rPr>
                  <w:br/>
                </m:r>
              </m:oMath>
              <m:oMath>
                <m:nary>
                  <m:naryPr>
                    <m:chr m:val="∑"/>
                    <m:ctrlPr>
                      <w:rPr>
                        <w:rFonts w:ascii="Cambria Math" w:eastAsiaTheme="minorEastAsia" w:hAnsi="Cambria Math"/>
                        <w:i/>
                        <w:iCs/>
                      </w:rPr>
                    </m:ctrlPr>
                  </m:naryPr>
                  <m:sub>
                    <m:r>
                      <w:rPr>
                        <w:rFonts w:ascii="Cambria Math" w:eastAsiaTheme="minorEastAsia" w:hAnsi="Cambria Math"/>
                      </w:rPr>
                      <m:t>i:</m:t>
                    </m:r>
                    <m:d>
                      <m:dPr>
                        <m:ctrlPr>
                          <w:rPr>
                            <w:rFonts w:ascii="Cambria Math" w:eastAsiaTheme="minorEastAsia" w:hAnsi="Cambria Math"/>
                            <w:i/>
                            <w:iCs/>
                          </w:rPr>
                        </m:ctrlPr>
                      </m:dPr>
                      <m:e>
                        <m:r>
                          <w:rPr>
                            <w:rFonts w:ascii="Cambria Math" w:eastAsiaTheme="minorEastAsia" w:hAnsi="Cambria Math"/>
                          </w:rPr>
                          <m:t>i,j</m:t>
                        </m:r>
                      </m:e>
                    </m:d>
                  </m:sub>
                  <m:sup>
                    <m:r>
                      <w:rPr>
                        <w:rFonts w:ascii="Cambria Math" w:eastAsiaTheme="minorEastAsia" w:hAnsi="Cambria Math"/>
                      </w:rPr>
                      <m:t>i</m:t>
                    </m:r>
                  </m:sup>
                  <m:e>
                    <m:sSup>
                      <m:sSupPr>
                        <m:ctrlPr>
                          <w:rPr>
                            <w:rFonts w:ascii="Cambria Math" w:eastAsiaTheme="minorEastAsia" w:hAnsi="Cambria Math"/>
                            <w:i/>
                            <w:iCs/>
                          </w:rPr>
                        </m:ctrlPr>
                      </m:sSupPr>
                      <m:e>
                        <m:r>
                          <w:rPr>
                            <w:rFonts w:ascii="Cambria Math" w:eastAsiaTheme="minorEastAsia" w:hAnsi="Cambria Math"/>
                          </w:rPr>
                          <m:t>x</m:t>
                        </m:r>
                      </m:e>
                      <m:sup>
                        <m:r>
                          <w:rPr>
                            <w:rFonts w:ascii="Cambria Math" w:eastAsiaTheme="minorEastAsia" w:hAnsi="Cambria Math"/>
                          </w:rPr>
                          <m:t>k</m:t>
                        </m:r>
                      </m:sup>
                    </m:sSup>
                    <m:r>
                      <w:rPr>
                        <w:rFonts w:ascii="Cambria Math" w:eastAsiaTheme="minorEastAsia" w:hAnsi="Cambria Math"/>
                      </w:rPr>
                      <m:t>(i, j)</m:t>
                    </m:r>
                  </m:e>
                </m:nary>
                <m:r>
                  <w:rPr>
                    <w:rFonts w:ascii="Cambria Math" w:eastAsiaTheme="minorEastAsia" w:hAnsi="Cambria Math"/>
                  </w:rPr>
                  <m:t>≤ </m:t>
                </m:r>
                <m:sSub>
                  <m:sSubPr>
                    <m:ctrlPr>
                      <w:rPr>
                        <w:rFonts w:ascii="Cambria Math" w:eastAsiaTheme="minorEastAsia" w:hAnsi="Cambria Math"/>
                        <w:i/>
                      </w:rPr>
                    </m:ctrlPr>
                  </m:sSubPr>
                  <m:e>
                    <m:r>
                      <w:rPr>
                        <w:rFonts w:ascii="Cambria Math" w:eastAsiaTheme="minorEastAsia" w:hAnsi="Cambria Math"/>
                      </w:rPr>
                      <m:t>μ</m:t>
                    </m:r>
                  </m:e>
                  <m:sub>
                    <m:sSubSup>
                      <m:sSubSupPr>
                        <m:ctrlPr>
                          <w:rPr>
                            <w:rFonts w:ascii="Cambria Math" w:eastAsiaTheme="minorEastAsia" w:hAnsi="Cambria Math"/>
                            <w:i/>
                          </w:rPr>
                        </m:ctrlPr>
                      </m:sSubSupPr>
                      <m:e>
                        <m:r>
                          <w:rPr>
                            <w:rFonts w:ascii="Cambria Math" w:eastAsiaTheme="minorEastAsia" w:hAnsi="Cambria Math"/>
                          </w:rPr>
                          <m:t>j</m:t>
                        </m:r>
                      </m:e>
                      <m:sub>
                        <m:r>
                          <w:rPr>
                            <w:rFonts w:ascii="Cambria Math" w:eastAsiaTheme="minorEastAsia" w:hAnsi="Cambria Math"/>
                          </w:rPr>
                          <m:t>n</m:t>
                        </m:r>
                      </m:sub>
                      <m:sup>
                        <m:r>
                          <w:rPr>
                            <w:rFonts w:ascii="Cambria Math" w:eastAsiaTheme="minorEastAsia" w:hAnsi="Cambria Math"/>
                          </w:rPr>
                          <m:t>k</m:t>
                        </m:r>
                      </m:sup>
                    </m:sSubSup>
                  </m:sub>
                </m:sSub>
                <m:r>
                  <w:rPr>
                    <w:rFonts w:ascii="Cambria Math" w:eastAsiaTheme="minorEastAsia" w:hAnsi="Cambria Math"/>
                  </w:rPr>
                  <m:t xml:space="preserve">,  </m:t>
                </m:r>
                <m:nary>
                  <m:naryPr>
                    <m:chr m:val="∑"/>
                    <m:ctrlPr>
                      <w:rPr>
                        <w:rFonts w:ascii="Cambria Math" w:eastAsiaTheme="minorEastAsia" w:hAnsi="Cambria Math"/>
                        <w:i/>
                        <w:iCs/>
                      </w:rPr>
                    </m:ctrlPr>
                  </m:naryPr>
                  <m:sub>
                    <m:r>
                      <w:rPr>
                        <w:rFonts w:ascii="Cambria Math" w:eastAsiaTheme="minorEastAsia" w:hAnsi="Cambria Math"/>
                      </w:rPr>
                      <m:t>i:</m:t>
                    </m:r>
                    <m:d>
                      <m:dPr>
                        <m:ctrlPr>
                          <w:rPr>
                            <w:rFonts w:ascii="Cambria Math" w:eastAsiaTheme="minorEastAsia" w:hAnsi="Cambria Math"/>
                            <w:i/>
                            <w:iCs/>
                          </w:rPr>
                        </m:ctrlPr>
                      </m:dPr>
                      <m:e>
                        <m:r>
                          <w:rPr>
                            <w:rFonts w:ascii="Cambria Math" w:eastAsiaTheme="minorEastAsia" w:hAnsi="Cambria Math"/>
                          </w:rPr>
                          <m:t>j,i</m:t>
                        </m:r>
                      </m:e>
                    </m:d>
                  </m:sub>
                  <m:sup>
                    <m:r>
                      <w:rPr>
                        <w:rFonts w:ascii="Cambria Math" w:eastAsiaTheme="minorEastAsia" w:hAnsi="Cambria Math"/>
                      </w:rPr>
                      <m:t>i</m:t>
                    </m:r>
                  </m:sup>
                  <m:e>
                    <m:sSup>
                      <m:sSupPr>
                        <m:ctrlPr>
                          <w:rPr>
                            <w:rFonts w:ascii="Cambria Math" w:eastAsiaTheme="minorEastAsia" w:hAnsi="Cambria Math"/>
                            <w:i/>
                            <w:iCs/>
                          </w:rPr>
                        </m:ctrlPr>
                      </m:sSupPr>
                      <m:e>
                        <m:r>
                          <w:rPr>
                            <w:rFonts w:ascii="Cambria Math" w:eastAsiaTheme="minorEastAsia" w:hAnsi="Cambria Math"/>
                          </w:rPr>
                          <m:t>x</m:t>
                        </m:r>
                      </m:e>
                      <m:sup>
                        <m:r>
                          <w:rPr>
                            <w:rFonts w:ascii="Cambria Math" w:eastAsiaTheme="minorEastAsia" w:hAnsi="Cambria Math"/>
                          </w:rPr>
                          <m:t>k</m:t>
                        </m:r>
                      </m:sup>
                    </m:sSup>
                    <m:d>
                      <m:dPr>
                        <m:ctrlPr>
                          <w:rPr>
                            <w:rFonts w:ascii="Cambria Math" w:eastAsiaTheme="minorEastAsia" w:hAnsi="Cambria Math"/>
                            <w:i/>
                            <w:iCs/>
                          </w:rPr>
                        </m:ctrlPr>
                      </m:dPr>
                      <m:e>
                        <m:r>
                          <w:rPr>
                            <w:rFonts w:ascii="Cambria Math" w:eastAsiaTheme="minorEastAsia" w:hAnsi="Cambria Math"/>
                          </w:rPr>
                          <m:t>j,i</m:t>
                        </m:r>
                      </m:e>
                    </m:d>
                  </m:e>
                </m:nary>
                <m:r>
                  <m:rPr>
                    <m:aln/>
                  </m:rPr>
                  <w:rPr>
                    <w:rFonts w:ascii="Cambria Math" w:eastAsiaTheme="minorEastAsia" w:hAnsi="Cambria Math"/>
                  </w:rPr>
                  <m:t>= 0,  j=</m:t>
                </m:r>
                <m:sSup>
                  <m:sSupPr>
                    <m:ctrlPr>
                      <w:rPr>
                        <w:rFonts w:ascii="Cambria Math" w:eastAsiaTheme="minorEastAsia" w:hAnsi="Cambria Math"/>
                        <w:i/>
                        <w:iCs/>
                      </w:rPr>
                    </m:ctrlPr>
                  </m:sSupPr>
                  <m:e>
                    <m:r>
                      <w:rPr>
                        <w:rFonts w:ascii="Cambria Math" w:eastAsiaTheme="minorEastAsia" w:hAnsi="Cambria Math"/>
                      </w:rPr>
                      <m:t>D</m:t>
                    </m:r>
                  </m:e>
                  <m:sup>
                    <m:r>
                      <w:rPr>
                        <w:rFonts w:ascii="Cambria Math" w:eastAsiaTheme="minorEastAsia" w:hAnsi="Cambria Math"/>
                      </w:rPr>
                      <m:t>k</m:t>
                    </m:r>
                  </m:sup>
                </m:sSup>
                <m:r>
                  <w:rPr>
                    <w:rFonts w:ascii="Cambria Math" w:eastAsiaTheme="minorEastAsia" w:hAnsi="Cambria Math"/>
                  </w:rPr>
                  <m:t>, ∀ k</m:t>
                </m:r>
              </m:oMath>
            </m:oMathPara>
          </w:p>
        </w:tc>
        <w:tc>
          <w:tcPr>
            <w:tcW w:w="432" w:type="dxa"/>
            <w:vAlign w:val="center"/>
          </w:tcPr>
          <w:p w:rsidR="00A04AC8" w:rsidRDefault="00A04AC8" w:rsidP="00A04AC8">
            <w:pPr>
              <w:pStyle w:val="Equation"/>
            </w:pPr>
            <w:bookmarkStart w:id="30" w:name="_Ref454916346"/>
            <w:r>
              <w:t xml:space="preserve">( </w:t>
            </w:r>
            <w:fldSimple w:instr=" SEQ ( \* ARABIC ">
              <w:r w:rsidR="000520E6">
                <w:rPr>
                  <w:noProof/>
                </w:rPr>
                <w:t>7</w:t>
              </w:r>
            </w:fldSimple>
            <w:r>
              <w:t xml:space="preserve"> )</w:t>
            </w:r>
            <w:bookmarkEnd w:id="30"/>
          </w:p>
          <w:p w:rsidR="00A04AC8" w:rsidRDefault="00A04AC8" w:rsidP="00AB53C4">
            <w:pPr>
              <w:pStyle w:val="Equation"/>
            </w:pPr>
          </w:p>
          <w:p w:rsidR="00A04AC8" w:rsidRPr="00A04AC8" w:rsidRDefault="00A04AC8" w:rsidP="00A04AC8">
            <w:pPr>
              <w:pStyle w:val="Equation"/>
              <w:spacing w:after="0"/>
            </w:pPr>
            <w:bookmarkStart w:id="31" w:name="_Ref454916357"/>
            <w:r>
              <w:t xml:space="preserve">( </w:t>
            </w:r>
            <w:fldSimple w:instr=" SEQ ( \* ARABIC ">
              <w:r w:rsidR="000520E6">
                <w:rPr>
                  <w:noProof/>
                </w:rPr>
                <w:t>8</w:t>
              </w:r>
            </w:fldSimple>
            <w:r>
              <w:t xml:space="preserve"> )</w:t>
            </w:r>
            <w:bookmarkEnd w:id="31"/>
          </w:p>
        </w:tc>
      </w:tr>
    </w:tbl>
    <w:p w:rsidR="00642072" w:rsidRDefault="00642072" w:rsidP="00642072"/>
    <w:p w:rsidR="00A04AC8" w:rsidRDefault="00521A97" w:rsidP="00521A97">
      <w:pPr>
        <w:pStyle w:val="NormalDS"/>
      </w:pPr>
      <w:r>
        <w:t xml:space="preserve">Finally, the last key constraint made in the multi-commodity network flow optimization model is that </w:t>
      </w:r>
      <m:oMath>
        <m:sSup>
          <m:sSupPr>
            <m:ctrlPr>
              <w:rPr>
                <w:rFonts w:ascii="Cambria Math" w:hAnsi="Cambria Math"/>
                <w:i/>
              </w:rPr>
            </m:ctrlPr>
          </m:sSupPr>
          <m:e>
            <m:r>
              <w:rPr>
                <w:rFonts w:ascii="Cambria Math" w:hAnsi="Cambria Math"/>
              </w:rPr>
              <m:t>x</m:t>
            </m:r>
          </m:e>
          <m:sup>
            <m:r>
              <w:rPr>
                <w:rFonts w:ascii="Cambria Math" w:hAnsi="Cambria Math"/>
              </w:rPr>
              <m:t>k</m:t>
            </m:r>
          </m:sup>
        </m:sSup>
        <m:d>
          <m:dPr>
            <m:ctrlPr>
              <w:rPr>
                <w:rFonts w:ascii="Cambria Math" w:hAnsi="Cambria Math"/>
                <w:i/>
              </w:rPr>
            </m:ctrlPr>
          </m:dPr>
          <m:e>
            <m:r>
              <w:rPr>
                <w:rFonts w:ascii="Cambria Math" w:hAnsi="Cambria Math"/>
              </w:rPr>
              <m:t>i,j</m:t>
            </m:r>
          </m:e>
        </m:d>
        <m:r>
          <w:rPr>
            <w:rFonts w:ascii="Cambria Math" w:hAnsi="Cambria Math"/>
          </w:rPr>
          <m:t>≥0</m:t>
        </m:r>
      </m:oMath>
      <w:r>
        <w:rPr>
          <w:rFonts w:eastAsiaTheme="minorEastAsia"/>
        </w:rPr>
        <w:t xml:space="preserve">, and must be integer values only. By restricting the decision variables solution space to integer values only, the computation time to solve </w:t>
      </w:r>
      <w:r w:rsidR="00F6166E">
        <w:rPr>
          <w:rFonts w:eastAsiaTheme="minorEastAsia"/>
        </w:rPr>
        <w:t xml:space="preserve">large networks </w:t>
      </w:r>
      <w:r>
        <w:rPr>
          <w:rFonts w:eastAsiaTheme="minorEastAsia"/>
        </w:rPr>
        <w:t xml:space="preserve">is greatly reduced. </w:t>
      </w:r>
      <w:r>
        <w:t xml:space="preserve">In order to solve multi-commodity network flow models, </w:t>
      </w:r>
      <w:r>
        <w:lastRenderedPageBreak/>
        <w:t xml:space="preserve">Gurobi optimization software has been used to efficiently solve integer multi-commodity flow problems with a built-in solver to detect the most efficient algorithm based on the problem structure </w:t>
      </w:r>
      <w:r>
        <w:fldChar w:fldCharType="begin"/>
      </w:r>
      <w:r w:rsidR="00DB69F7">
        <w:instrText xml:space="preserve"> ADDIN EN.CITE &lt;EndNote&gt;&lt;Cite&gt;&lt;Author&gt;Gurobi Optimization Inc.&lt;/Author&gt;&lt;Year&gt;2015&lt;/Year&gt;&lt;RecNum&gt;47&lt;/RecNum&gt;&lt;DisplayText&gt;[21]&lt;/DisplayText&gt;&lt;record&gt;&lt;rec-number&gt;47&lt;/rec-number&gt;&lt;foreign-keys&gt;&lt;key app="EN" db-id="paztp9zdsfvtdxe5fsv5z2drfas9t5zwwarw" timestamp="1467006355"&gt;47&lt;/key&gt;&lt;/foreign-keys&gt;&lt;ref-type name="Computer Program"&gt;9&lt;/ref-type&gt;&lt;contributors&gt;&lt;authors&gt;&lt;author&gt;Gurobi Optimization Inc.,&lt;/author&gt;&lt;/authors&gt;&lt;/contributors&gt;&lt;titles&gt;&lt;title&gt;Gurobi Optimizer Reference Manual&lt;/title&gt;&lt;/titles&gt;&lt;dates&gt;&lt;year&gt;2015&lt;/year&gt;&lt;/dates&gt;&lt;urls&gt;&lt;related-urls&gt;&lt;url&gt;http://www.gurobi.com/documentation/6.5/refman.pdf&lt;/url&gt;&lt;/related-urls&gt;&lt;/urls&gt;&lt;/record&gt;&lt;/Cite&gt;&lt;/EndNote&gt;</w:instrText>
      </w:r>
      <w:r>
        <w:fldChar w:fldCharType="separate"/>
      </w:r>
      <w:r w:rsidR="00DB69F7">
        <w:rPr>
          <w:noProof/>
        </w:rPr>
        <w:t>[21]</w:t>
      </w:r>
      <w:r>
        <w:fldChar w:fldCharType="end"/>
      </w:r>
      <w:r>
        <w:t xml:space="preserve">. In this instance, the dual simplex algorithm, for full details see </w:t>
      </w:r>
      <w:r>
        <w:fldChar w:fldCharType="begin"/>
      </w:r>
      <w:r w:rsidR="00E70DF0">
        <w:instrText xml:space="preserve"> ADDIN EN.CITE &lt;EndNote&gt;&lt;Cite&gt;&lt;Author&gt;Raack&lt;/Author&gt;&lt;Year&gt;2012&lt;/Year&gt;&lt;RecNum&gt;46&lt;/RecNum&gt;&lt;DisplayText&gt;[53]&lt;/DisplayText&gt;&lt;record&gt;&lt;rec-number&gt;46&lt;/rec-number&gt;&lt;foreign-keys&gt;&lt;key app="EN" db-id="paztp9zdsfvtdxe5fsv5z2drfas9t5zwwarw" timestamp="1467006101"&gt;46&lt;/key&gt;&lt;/foreign-keys&gt;&lt;ref-type name="Journal Article"&gt;17&lt;/ref-type&gt;&lt;contributors&gt;&lt;authors&gt;&lt;author&gt;Raack, Christian&lt;/author&gt;&lt;/authors&gt;&lt;/contributors&gt;&lt;titles&gt;&lt;title&gt;Capacitated Network Design-Multi-Commodity Flow Formulations, Cutting Planes, and Demand Uncertainty&lt;/title&gt;&lt;/titles&gt;&lt;dates&gt;&lt;year&gt;2012&lt;/year&gt;&lt;/dates&gt;&lt;urls&gt;&lt;/urls&gt;&lt;/record&gt;&lt;/Cite&gt;&lt;/EndNote&gt;</w:instrText>
      </w:r>
      <w:r>
        <w:fldChar w:fldCharType="separate"/>
      </w:r>
      <w:r w:rsidR="00E70DF0">
        <w:rPr>
          <w:noProof/>
        </w:rPr>
        <w:t>[53]</w:t>
      </w:r>
      <w:r>
        <w:fldChar w:fldCharType="end"/>
      </w:r>
      <w:r>
        <w:t>, was detected to be the most efficient algorithm for this problem structure and was used to solve the given problem application which is discussed later in Chapter 3</w:t>
      </w:r>
      <w:r w:rsidR="0009605D">
        <w:t>, for further details see Appendix A.2</w:t>
      </w:r>
      <w:r>
        <w:t>.</w:t>
      </w:r>
      <w:r w:rsidR="0009605D">
        <w:t xml:space="preserve"> </w:t>
      </w:r>
    </w:p>
    <w:p w:rsidR="00F6166E" w:rsidRDefault="00F6166E" w:rsidP="00F6166E">
      <w:pPr>
        <w:pStyle w:val="Heading2"/>
      </w:pPr>
      <w:bookmarkStart w:id="32" w:name="_Toc455199859"/>
      <w:r>
        <w:t>2.3 Network Interdiction</w:t>
      </w:r>
      <w:r w:rsidR="00612086">
        <w:t xml:space="preserve"> Approach</w:t>
      </w:r>
      <w:bookmarkEnd w:id="32"/>
    </w:p>
    <w:p w:rsidR="00612086" w:rsidRDefault="00612086" w:rsidP="00612086">
      <w:pPr>
        <w:pStyle w:val="NormalDS"/>
      </w:pPr>
      <w:r>
        <w:t>In this section, two main components of the network interdiction approach used in this paper</w:t>
      </w:r>
      <w:r w:rsidR="007801D8">
        <w:t xml:space="preserve"> are defined</w:t>
      </w:r>
      <w:r>
        <w:t>: disruption scenarios and system performance metrics.</w:t>
      </w:r>
    </w:p>
    <w:p w:rsidR="007801D8" w:rsidRPr="007801D8" w:rsidRDefault="007801D8" w:rsidP="007801D8">
      <w:pPr>
        <w:pStyle w:val="Heading3"/>
      </w:pPr>
      <w:bookmarkStart w:id="33" w:name="_Toc455199860"/>
      <w:r>
        <w:t>2.3.1 Disruption Scenario</w:t>
      </w:r>
      <w:bookmarkEnd w:id="33"/>
    </w:p>
    <w:p w:rsidR="00A04AC8" w:rsidRDefault="00F6166E" w:rsidP="00612086">
      <w:pPr>
        <w:pStyle w:val="NormalDS"/>
      </w:pPr>
      <w:r>
        <w:t xml:space="preserve">Network interdiction is a common evaluation method for network vulnerability analysis of network-based critical infrastructure such as transportation or telecommunications. There are different approaches to network interdiction and they generally fall into three categories: scenario-specific, strategy specific, and mathematical modeling. We focus here on scenario-specific assessment of vulnerability which seeks to measure impacts of a specific set of disruption scenarios to identify the subset of disruption scenarios that result in the most damage to the network. The results of scenario-specific assessments depend greatly on the defined disruption scenarios and the selected system performance measures. Generally, disruption scenarios describe the set of network components impacted, the decreased functionality of the disrupted components, and the baseline operating conditions prior to disruption. Link disruption can be reflected as either completely obstructed, similar to a road closure, or only partially disrupted such as an accident blocking a single lane of the interstate. Once disruption scenarios are defined, impacts can be evaluated and compared between disruption scenarios. Decision makers concerned with network </w:t>
      </w:r>
      <w:r>
        <w:lastRenderedPageBreak/>
        <w:t xml:space="preserve">vulnerability are usually interested in identifying network components that result in the most damage to network performance which makes scenarios-specific disruptions ideal for identifying critical network components </w:t>
      </w:r>
      <w:r>
        <w:fldChar w:fldCharType="begin"/>
      </w:r>
      <w:r w:rsidR="00E70DF0">
        <w:instrText xml:space="preserve"> ADDIN EN.CITE &lt;EndNote&gt;&lt;Cite&gt;&lt;Author&gt;Murray&lt;/Author&gt;&lt;Year&gt;2008&lt;/Year&gt;&lt;RecNum&gt;18&lt;/RecNum&gt;&lt;DisplayText&gt;[43]&lt;/DisplayText&gt;&lt;record&gt;&lt;rec-number&gt;18&lt;/rec-number&gt;&lt;foreign-keys&gt;&lt;key app="EN" db-id="paztp9zdsfvtdxe5fsv5z2drfas9t5zwwarw" timestamp="1462912395"&gt;18&lt;/key&gt;&lt;/foreign-keys&gt;&lt;ref-type name="Journal Article"&gt;17&lt;/ref-type&gt;&lt;contributors&gt;&lt;authors&gt;&lt;author&gt;Murray, Alan T&lt;/author&gt;&lt;author&gt;Matisziw, Timothy C&lt;/author&gt;&lt;author&gt;Grubesic, Tony H&lt;/author&gt;&lt;/authors&gt;&lt;/contributors&gt;&lt;titles&gt;&lt;title&gt;A methodological overview of network vulnerability analysis&lt;/title&gt;&lt;secondary-title&gt;Growth and Change&lt;/secondary-title&gt;&lt;/titles&gt;&lt;periodical&gt;&lt;full-title&gt;Growth and Change&lt;/full-title&gt;&lt;/periodical&gt;&lt;pages&gt;573-592&lt;/pages&gt;&lt;volume&gt;39&lt;/volume&gt;&lt;number&gt;4&lt;/number&gt;&lt;dates&gt;&lt;year&gt;2008&lt;/year&gt;&lt;/dates&gt;&lt;isbn&gt;1468-2257&lt;/isbn&gt;&lt;urls&gt;&lt;/urls&gt;&lt;/record&gt;&lt;/Cite&gt;&lt;/EndNote&gt;</w:instrText>
      </w:r>
      <w:r>
        <w:fldChar w:fldCharType="separate"/>
      </w:r>
      <w:r w:rsidR="00E70DF0">
        <w:rPr>
          <w:noProof/>
        </w:rPr>
        <w:t>[43]</w:t>
      </w:r>
      <w:r>
        <w:fldChar w:fldCharType="end"/>
      </w:r>
      <w:r>
        <w:t>.</w:t>
      </w:r>
    </w:p>
    <w:p w:rsidR="00612086" w:rsidRDefault="00612086" w:rsidP="00612086">
      <w:pPr>
        <w:pStyle w:val="NormalDSFirstIndent"/>
      </w:pPr>
      <w:r>
        <w:t xml:space="preserve">In this paper, we define a disruptive scenario as the removal of a particular link between nodes </w:t>
      </w:r>
      <m:oMath>
        <m:r>
          <w:rPr>
            <w:rFonts w:ascii="Cambria Math" w:hAnsi="Cambria Math"/>
          </w:rPr>
          <m:t>i</m:t>
        </m:r>
      </m:oMath>
      <w:r>
        <w:t xml:space="preserve"> and </w:t>
      </w:r>
      <m:oMath>
        <m:r>
          <w:rPr>
            <w:rFonts w:ascii="Cambria Math" w:hAnsi="Cambria Math"/>
          </w:rPr>
          <m:t>j</m:t>
        </m:r>
      </m:oMath>
      <w:r>
        <w:t xml:space="preserve"> that leads to a decreased network accessibility and performance. Once a link is disrupted, the model has two options: reroute the flow of goods through the remaining capacity of the network or hold freight until the link is restored. Based on the model objectives discussed previously, the model will always seek to reroute instead of holding until the link is restored. When the disruption scenario is applied to a directed graph </w:t>
      </w:r>
      <m:oMath>
        <m:r>
          <w:rPr>
            <w:rFonts w:ascii="Cambria Math" w:hAnsi="Cambria Math"/>
          </w:rPr>
          <m:t>GE=(EE, VE)</m:t>
        </m:r>
      </m:oMath>
      <w:r>
        <w:t xml:space="preserve"> of an enlarged multi-commodity network outlined earlier, a removed link </w:t>
      </w:r>
      <m:oMath>
        <m:r>
          <w:rPr>
            <w:rFonts w:ascii="Cambria Math" w:hAnsi="Cambria Math"/>
          </w:rPr>
          <m:t>(i, j)</m:t>
        </m:r>
      </m:oMath>
      <w:r>
        <w:t xml:space="preserve"> would impact the flow</w:t>
      </w:r>
      <w:r w:rsidR="007801D8">
        <w:t xml:space="preserve"> for all </w:t>
      </w:r>
      <m:oMath>
        <m:r>
          <w:rPr>
            <w:rFonts w:ascii="Cambria Math" w:hAnsi="Cambria Math"/>
          </w:rPr>
          <m:t>k</m:t>
        </m:r>
      </m:oMath>
      <w:r w:rsidR="007801D8">
        <w:rPr>
          <w:rFonts w:eastAsiaTheme="minorEastAsia"/>
        </w:rPr>
        <w:t xml:space="preserve"> commodities</w:t>
      </w:r>
      <w:r>
        <w:t xml:space="preserve"> across </w:t>
      </w:r>
      <m:oMath>
        <m:sSup>
          <m:sSupPr>
            <m:ctrlPr>
              <w:rPr>
                <w:rFonts w:ascii="Cambria Math" w:hAnsi="Cambria Math"/>
                <w:i/>
              </w:rPr>
            </m:ctrlPr>
          </m:sSupPr>
          <m:e>
            <m:r>
              <w:rPr>
                <w:rFonts w:ascii="Cambria Math" w:hAnsi="Cambria Math"/>
              </w:rPr>
              <m:t>x</m:t>
            </m:r>
          </m:e>
          <m:sup>
            <m:r>
              <w:rPr>
                <w:rFonts w:ascii="Cambria Math" w:hAnsi="Cambria Math"/>
              </w:rPr>
              <m:t>'</m:t>
            </m:r>
          </m:sup>
        </m:sSup>
        <m:r>
          <w:rPr>
            <w:rFonts w:ascii="Cambria Math" w:hAnsi="Cambria Math"/>
          </w:rPr>
          <m:t>(i,j)</m:t>
        </m:r>
      </m:oMath>
      <w:r>
        <w:t xml:space="preserve"> and </w:t>
      </w:r>
      <m:oMath>
        <m:sSup>
          <m:sSupPr>
            <m:ctrlPr>
              <w:rPr>
                <w:rFonts w:ascii="Cambria Math" w:hAnsi="Cambria Math"/>
                <w:i/>
              </w:rPr>
            </m:ctrlPr>
          </m:sSupPr>
          <m:e>
            <m:r>
              <w:rPr>
                <w:rFonts w:ascii="Cambria Math" w:hAnsi="Cambria Math"/>
              </w:rPr>
              <m:t>x</m:t>
            </m:r>
          </m:e>
          <m:sup>
            <m:r>
              <w:rPr>
                <w:rFonts w:ascii="Cambria Math" w:hAnsi="Cambria Math"/>
              </w:rPr>
              <m:t>'</m:t>
            </m:r>
          </m:sup>
        </m:sSup>
        <m:r>
          <w:rPr>
            <w:rFonts w:ascii="Cambria Math" w:hAnsi="Cambria Math"/>
          </w:rPr>
          <m:t>(j,i)</m:t>
        </m:r>
      </m:oMath>
      <w:r>
        <w:t xml:space="preserve"> which would result in the following constraint being added to the previously defined model</w:t>
      </w:r>
      <w:r w:rsidR="007801D8">
        <w:t xml:space="preserve"> shown below in Eq. </w:t>
      </w:r>
      <w:r w:rsidR="007801D8">
        <w:fldChar w:fldCharType="begin"/>
      </w:r>
      <w:r w:rsidR="007801D8">
        <w:instrText xml:space="preserve"> REF _Ref454917496 \h </w:instrText>
      </w:r>
      <w:r w:rsidR="007801D8">
        <w:fldChar w:fldCharType="separate"/>
      </w:r>
      <w:r w:rsidR="000520E6">
        <w:t xml:space="preserve">( </w:t>
      </w:r>
      <w:r w:rsidR="000520E6">
        <w:rPr>
          <w:noProof/>
        </w:rPr>
        <w:t>9</w:t>
      </w:r>
      <w:r w:rsidR="000520E6">
        <w:t xml:space="preserve"> )</w:t>
      </w:r>
      <w:r w:rsidR="007801D8">
        <w:fldChar w:fldCharType="end"/>
      </w:r>
      <w:r>
        <w:t>:</w:t>
      </w:r>
    </w:p>
    <w:tbl>
      <w:tblPr>
        <w:tblStyle w:val="TableGrid"/>
        <w:tblW w:w="8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2"/>
        <w:gridCol w:w="7632"/>
        <w:gridCol w:w="432"/>
      </w:tblGrid>
      <w:tr w:rsidR="007801D8" w:rsidTr="007801D8">
        <w:trPr>
          <w:trHeight w:val="432"/>
        </w:trPr>
        <w:tc>
          <w:tcPr>
            <w:tcW w:w="432" w:type="dxa"/>
            <w:vAlign w:val="center"/>
          </w:tcPr>
          <w:p w:rsidR="007801D8" w:rsidRDefault="007801D8" w:rsidP="00AB53C4">
            <w:pPr>
              <w:pStyle w:val="NormalDSFirstIndent"/>
              <w:spacing w:line="240" w:lineRule="auto"/>
              <w:ind w:firstLine="0"/>
              <w:jc w:val="center"/>
              <w:rPr>
                <w:rFonts w:eastAsiaTheme="minorEastAsia"/>
              </w:rPr>
            </w:pPr>
          </w:p>
        </w:tc>
        <w:tc>
          <w:tcPr>
            <w:tcW w:w="7632" w:type="dxa"/>
            <w:vAlign w:val="center"/>
          </w:tcPr>
          <w:p w:rsidR="007801D8" w:rsidRPr="007801D8" w:rsidRDefault="00100649" w:rsidP="00AB53C4">
            <w:pPr>
              <w:rPr>
                <w:rFonts w:eastAsiaTheme="minorEastAsia"/>
              </w:rPr>
            </w:pPr>
            <m:oMathPara>
              <m:oMath>
                <m:sSubSup>
                  <m:sSubSupPr>
                    <m:ctrlPr>
                      <w:rPr>
                        <w:rFonts w:ascii="Cambria Math" w:eastAsiaTheme="minorEastAsia" w:hAnsi="Cambria Math"/>
                        <w:i/>
                      </w:rPr>
                    </m:ctrlPr>
                  </m:sSubSupPr>
                  <m:e>
                    <m:r>
                      <w:rPr>
                        <w:rFonts w:ascii="Cambria Math" w:eastAsiaTheme="minorEastAsia" w:hAnsi="Cambria Math"/>
                      </w:rPr>
                      <m:t>x</m:t>
                    </m:r>
                  </m:e>
                  <m:sub>
                    <m:r>
                      <w:rPr>
                        <w:rFonts w:ascii="Cambria Math" w:eastAsiaTheme="minorEastAsia" w:hAnsi="Cambria Math"/>
                      </w:rPr>
                      <m:t>ij</m:t>
                    </m:r>
                  </m:sub>
                  <m:sup>
                    <m:r>
                      <w:rPr>
                        <w:rFonts w:ascii="Cambria Math" w:eastAsiaTheme="minorEastAsia" w:hAnsi="Cambria Math"/>
                      </w:rPr>
                      <m:t>'k</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x</m:t>
                    </m:r>
                  </m:e>
                  <m:sub>
                    <m:r>
                      <w:rPr>
                        <w:rFonts w:ascii="Cambria Math" w:eastAsiaTheme="minorEastAsia" w:hAnsi="Cambria Math"/>
                      </w:rPr>
                      <m:t>ji</m:t>
                    </m:r>
                  </m:sub>
                  <m:sup>
                    <m:r>
                      <w:rPr>
                        <w:rFonts w:ascii="Cambria Math" w:eastAsiaTheme="minorEastAsia" w:hAnsi="Cambria Math"/>
                      </w:rPr>
                      <m:t>'k</m:t>
                    </m:r>
                  </m:sup>
                </m:sSubSup>
                <m:r>
                  <w:rPr>
                    <w:rFonts w:ascii="Cambria Math" w:eastAsiaTheme="minorEastAsia" w:hAnsi="Cambria Math"/>
                  </w:rPr>
                  <m:t>=0,  ∀ k∈K</m:t>
                </m:r>
              </m:oMath>
            </m:oMathPara>
          </w:p>
        </w:tc>
        <w:tc>
          <w:tcPr>
            <w:tcW w:w="432" w:type="dxa"/>
            <w:vAlign w:val="center"/>
          </w:tcPr>
          <w:p w:rsidR="007801D8" w:rsidRPr="00012F3D" w:rsidRDefault="007801D8" w:rsidP="007801D8">
            <w:pPr>
              <w:pStyle w:val="Equation"/>
            </w:pPr>
            <w:bookmarkStart w:id="34" w:name="_Ref454917496"/>
            <w:r>
              <w:t xml:space="preserve">( </w:t>
            </w:r>
            <w:fldSimple w:instr=" SEQ ( \* ARABIC ">
              <w:r w:rsidR="000520E6">
                <w:rPr>
                  <w:noProof/>
                </w:rPr>
                <w:t>9</w:t>
              </w:r>
            </w:fldSimple>
            <w:r>
              <w:t xml:space="preserve"> )</w:t>
            </w:r>
            <w:bookmarkEnd w:id="34"/>
          </w:p>
        </w:tc>
      </w:tr>
    </w:tbl>
    <w:p w:rsidR="0070686A" w:rsidRDefault="0070686A" w:rsidP="0070686A"/>
    <w:p w:rsidR="007801D8" w:rsidRDefault="007801D8" w:rsidP="007801D8">
      <w:pPr>
        <w:pStyle w:val="NormalDS"/>
      </w:pPr>
      <w:r>
        <w:t xml:space="preserve">Eq. </w:t>
      </w:r>
      <w:r>
        <w:fldChar w:fldCharType="begin"/>
      </w:r>
      <w:r>
        <w:instrText xml:space="preserve"> REF _Ref454917496 \h </w:instrText>
      </w:r>
      <w:r>
        <w:fldChar w:fldCharType="separate"/>
      </w:r>
      <w:r w:rsidR="000520E6">
        <w:t xml:space="preserve">( </w:t>
      </w:r>
      <w:r w:rsidR="000520E6">
        <w:rPr>
          <w:noProof/>
        </w:rPr>
        <w:t>9</w:t>
      </w:r>
      <w:r w:rsidR="000520E6">
        <w:t xml:space="preserve"> )</w:t>
      </w:r>
      <w:r>
        <w:fldChar w:fldCharType="end"/>
      </w:r>
      <w:r>
        <w:t xml:space="preserve"> ensures no flow is allowed between node </w:t>
      </w:r>
      <m:oMath>
        <m:r>
          <w:rPr>
            <w:rFonts w:ascii="Cambria Math" w:hAnsi="Cambria Math"/>
          </w:rPr>
          <m:t>i</m:t>
        </m:r>
      </m:oMath>
      <w:r>
        <w:t xml:space="preserve"> and node </w:t>
      </w:r>
      <m:oMath>
        <m:r>
          <w:rPr>
            <w:rFonts w:ascii="Cambria Math" w:hAnsi="Cambria Math"/>
          </w:rPr>
          <m:t>j</m:t>
        </m:r>
      </m:oMath>
      <w:r>
        <w:t xml:space="preserve"> of the disrupted links, </w:t>
      </w:r>
      <m:oMath>
        <m:r>
          <w:rPr>
            <w:rFonts w:ascii="Cambria Math" w:hAnsi="Cambria Math"/>
          </w:rPr>
          <m:t>(i,j)</m:t>
        </m:r>
      </m:oMath>
      <w:r>
        <w:t xml:space="preserve">. By defining each disruption scenario as a one-at-a-time link removal strategy, the most critical links can be identified from the set of all possible links in the network. This does not include the links added in the enlarged network </w:t>
      </w:r>
      <m:oMath>
        <m:r>
          <w:rPr>
            <w:rFonts w:ascii="Cambria Math" w:hAnsi="Cambria Math"/>
          </w:rPr>
          <m:t>GE=(EE, VE)</m:t>
        </m:r>
      </m:oMath>
      <w:r>
        <w:t xml:space="preserve">, but the set of the original links in </w:t>
      </w:r>
      <m:oMath>
        <m:r>
          <w:rPr>
            <w:rFonts w:ascii="Cambria Math" w:hAnsi="Cambria Math"/>
          </w:rPr>
          <m:t>E</m:t>
        </m:r>
      </m:oMath>
      <w:r>
        <w:t xml:space="preserve">. </w:t>
      </w:r>
    </w:p>
    <w:p w:rsidR="007801D8" w:rsidRDefault="007801D8" w:rsidP="007801D8">
      <w:pPr>
        <w:pStyle w:val="Heading3"/>
      </w:pPr>
      <w:bookmarkStart w:id="35" w:name="_Toc455199861"/>
      <w:r>
        <w:t>2.3.2 System Performance</w:t>
      </w:r>
      <w:bookmarkEnd w:id="35"/>
    </w:p>
    <w:p w:rsidR="007801D8" w:rsidRDefault="007801D8" w:rsidP="007801D8">
      <w:pPr>
        <w:pStyle w:val="NormalDS"/>
      </w:pPr>
      <w:r>
        <w:t xml:space="preserve">Once the disruption scenarios are defined, system performance metrics are selected to reflect network vulnerability. These component importance measures are calculated for each disruption scenario and are the basis for identifying critical links. This work builds </w:t>
      </w:r>
      <w:r>
        <w:lastRenderedPageBreak/>
        <w:t xml:space="preserve">upon recent research by selecting network performance measures rather than graph theoretic measures and expands to a multi-commodity perspective </w:t>
      </w:r>
      <w:r>
        <w:fldChar w:fldCharType="begin"/>
      </w:r>
      <w:r w:rsidR="00E70DF0">
        <w:instrText xml:space="preserve"> ADDIN EN.CITE &lt;EndNote&gt;&lt;Cite&gt;&lt;Author&gt;Nicholson&lt;/Author&gt;&lt;Year&gt;2016&lt;/Year&gt;&lt;RecNum&gt;5&lt;/RecNum&gt;&lt;DisplayText&gt;[3, 47]&lt;/DisplayText&gt;&lt;record&gt;&lt;rec-number&gt;5&lt;/rec-number&gt;&lt;foreign-keys&gt;&lt;key app="EN" db-id="paztp9zdsfvtdxe5fsv5z2drfas9t5zwwarw" timestamp="1458675140"&gt;5&lt;/key&gt;&lt;/foreign-keys&gt;&lt;ref-type name="Journal Article"&gt;17&lt;/ref-type&gt;&lt;contributors&gt;&lt;authors&gt;&lt;author&gt;Nicholson, Charles D&lt;/author&gt;&lt;author&gt;Barker, Kash&lt;/author&gt;&lt;author&gt;Ramirez-Marquez, Jose E&lt;/author&gt;&lt;/authors&gt;&lt;/contributors&gt;&lt;titles&gt;&lt;title&gt;Flow-based vulnerability measures for network component importance: Experimentation with preparedness planning&lt;/title&gt;&lt;secondary-title&gt;Reliability Engineering &amp;amp; System Safety&lt;/secondary-title&gt;&lt;/titles&gt;&lt;periodical&gt;&lt;full-title&gt;Reliability Engineering &amp;amp; System Safety&lt;/full-title&gt;&lt;/periodical&gt;&lt;pages&gt;62-73&lt;/pages&gt;&lt;volume&gt;145&lt;/volume&gt;&lt;dates&gt;&lt;year&gt;2016&lt;/year&gt;&lt;/dates&gt;&lt;isbn&gt;0951-8320&lt;/isbn&gt;&lt;urls&gt;&lt;/urls&gt;&lt;/record&gt;&lt;/Cite&gt;&lt;Cite&gt;&lt;Author&gt;Almoghathawi&lt;/Author&gt;&lt;Year&gt;2016&lt;/Year&gt;&lt;RecNum&gt;30&lt;/RecNum&gt;&lt;record&gt;&lt;rec-number&gt;30&lt;/rec-number&gt;&lt;foreign-keys&gt;&lt;key app="EN" db-id="paztp9zdsfvtdxe5fsv5z2drfas9t5zwwarw" timestamp="1463419408"&gt;30&lt;/key&gt;&lt;/foreign-keys&gt;&lt;ref-type name="Journal Article"&gt;17&lt;/ref-type&gt;&lt;contributors&gt;&lt;authors&gt;&lt;author&gt;Almoghathawi, Yasser&lt;/author&gt;&lt;author&gt;Barker, Kash&lt;/author&gt;&lt;author&gt;Nicholson, Charles D&lt;/author&gt;&lt;author&gt;Rocco, Claudio M&lt;/author&gt;&lt;/authors&gt;&lt;/contributors&gt;&lt;titles&gt;&lt;title&gt;A Multi-Criteria Decision Analysis Approach for Importance Ranking of Network Components&lt;/title&gt;&lt;secondary-title&gt;Reliability Engineering &amp;amp; System Safety&lt;/secondary-title&gt;&lt;/titles&gt;&lt;periodical&gt;&lt;full-title&gt;Reliability Engineering &amp;amp; System Safety&lt;/full-title&gt;&lt;/periodical&gt;&lt;dates&gt;&lt;year&gt;2016&lt;/year&gt;&lt;/dates&gt;&lt;urls&gt;&lt;/urls&gt;&lt;custom3&gt;In first revision in&lt;/custom3&gt;&lt;/record&gt;&lt;/Cite&gt;&lt;/EndNote&gt;</w:instrText>
      </w:r>
      <w:r>
        <w:fldChar w:fldCharType="separate"/>
      </w:r>
      <w:r w:rsidR="00E70DF0">
        <w:rPr>
          <w:noProof/>
        </w:rPr>
        <w:t>[3, 47]</w:t>
      </w:r>
      <w:r>
        <w:fldChar w:fldCharType="end"/>
      </w:r>
      <w:r>
        <w:t>. Two component importance measures, change in unmet demand percentage and link usage count &gt; 90%, are selected and defined below</w:t>
      </w:r>
      <w:r w:rsidR="002342E6">
        <w:t xml:space="preserve"> in Eqs. </w:t>
      </w:r>
      <w:r w:rsidR="002342E6">
        <w:fldChar w:fldCharType="begin"/>
      </w:r>
      <w:r w:rsidR="002342E6">
        <w:instrText xml:space="preserve"> REF _Ref454918140 \h </w:instrText>
      </w:r>
      <w:r w:rsidR="002342E6">
        <w:fldChar w:fldCharType="separate"/>
      </w:r>
      <w:r w:rsidR="000520E6">
        <w:t xml:space="preserve">( </w:t>
      </w:r>
      <w:r w:rsidR="000520E6">
        <w:rPr>
          <w:noProof/>
        </w:rPr>
        <w:t>10</w:t>
      </w:r>
      <w:r w:rsidR="000520E6">
        <w:t xml:space="preserve"> )</w:t>
      </w:r>
      <w:r w:rsidR="002342E6">
        <w:fldChar w:fldCharType="end"/>
      </w:r>
      <w:r w:rsidR="002342E6">
        <w:fldChar w:fldCharType="begin"/>
      </w:r>
      <w:r w:rsidR="002342E6">
        <w:instrText xml:space="preserve"> REF _Ref454918141 \h </w:instrText>
      </w:r>
      <w:r w:rsidR="002342E6">
        <w:fldChar w:fldCharType="separate"/>
      </w:r>
      <w:r w:rsidR="000520E6">
        <w:t xml:space="preserve">( </w:t>
      </w:r>
      <w:r w:rsidR="000520E6">
        <w:rPr>
          <w:noProof/>
        </w:rPr>
        <w:t>11</w:t>
      </w:r>
      <w:r w:rsidR="000520E6">
        <w:t xml:space="preserve"> )</w:t>
      </w:r>
      <w:r w:rsidR="002342E6">
        <w:fldChar w:fldCharType="end"/>
      </w:r>
      <w:r>
        <w:t>:</w:t>
      </w:r>
    </w:p>
    <w:tbl>
      <w:tblPr>
        <w:tblStyle w:val="TableGrid"/>
        <w:tblW w:w="8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2"/>
        <w:gridCol w:w="7632"/>
        <w:gridCol w:w="432"/>
      </w:tblGrid>
      <w:tr w:rsidR="009F67CB" w:rsidTr="00AB53C4">
        <w:trPr>
          <w:trHeight w:val="720"/>
        </w:trPr>
        <w:tc>
          <w:tcPr>
            <w:tcW w:w="432" w:type="dxa"/>
            <w:vAlign w:val="center"/>
          </w:tcPr>
          <w:p w:rsidR="009F67CB" w:rsidRDefault="009F67CB" w:rsidP="00AB53C4">
            <w:pPr>
              <w:pStyle w:val="NormalDSFirstIndent"/>
              <w:spacing w:line="240" w:lineRule="auto"/>
              <w:ind w:firstLine="0"/>
              <w:jc w:val="center"/>
              <w:rPr>
                <w:rFonts w:eastAsiaTheme="minorEastAsia"/>
              </w:rPr>
            </w:pPr>
          </w:p>
        </w:tc>
        <w:tc>
          <w:tcPr>
            <w:tcW w:w="7632" w:type="dxa"/>
            <w:vAlign w:val="center"/>
          </w:tcPr>
          <w:p w:rsidR="009F67CB" w:rsidRPr="00012F3D" w:rsidRDefault="00100649" w:rsidP="00AB53C4">
            <w:pPr>
              <w:rPr>
                <w:rFonts w:eastAsiaTheme="minorEastAsia"/>
              </w:rPr>
            </w:pPr>
            <m:oMathPara>
              <m:oMathParaPr>
                <m:jc m:val="center"/>
              </m:oMathParaPr>
              <m:oMath>
                <m:f>
                  <m:fPr>
                    <m:ctrlPr>
                      <w:rPr>
                        <w:rFonts w:ascii="Cambria Math" w:eastAsiaTheme="minorEastAsia" w:hAnsi="Cambria Math"/>
                        <w:i/>
                      </w:rPr>
                    </m:ctrlPr>
                  </m:fPr>
                  <m:num>
                    <m:nary>
                      <m:naryPr>
                        <m:chr m:val="∑"/>
                        <m:limLoc m:val="undOvr"/>
                        <m:ctrlPr>
                          <w:rPr>
                            <w:rFonts w:ascii="Cambria Math" w:eastAsiaTheme="minorEastAsia" w:hAnsi="Cambria Math"/>
                            <w:i/>
                          </w:rPr>
                        </m:ctrlPr>
                      </m:naryPr>
                      <m:sub>
                        <m:sSubSup>
                          <m:sSubSupPr>
                            <m:ctrlPr>
                              <w:rPr>
                                <w:rFonts w:ascii="Cambria Math" w:eastAsiaTheme="minorEastAsia" w:hAnsi="Cambria Math"/>
                                <w:i/>
                              </w:rPr>
                            </m:ctrlPr>
                          </m:sSubSupPr>
                          <m:e>
                            <m:r>
                              <w:rPr>
                                <w:rFonts w:ascii="Cambria Math" w:eastAsiaTheme="minorEastAsia" w:hAnsi="Cambria Math"/>
                              </w:rPr>
                              <m:t>j</m:t>
                            </m:r>
                          </m:e>
                          <m:sub>
                            <m:r>
                              <w:rPr>
                                <w:rFonts w:ascii="Cambria Math" w:eastAsiaTheme="minorEastAsia" w:hAnsi="Cambria Math"/>
                              </w:rPr>
                              <m:t>n</m:t>
                            </m:r>
                          </m:sub>
                          <m:sup>
                            <m:r>
                              <w:rPr>
                                <w:rFonts w:ascii="Cambria Math" w:eastAsiaTheme="minorEastAsia" w:hAnsi="Cambria Math"/>
                              </w:rPr>
                              <m:t>k</m:t>
                            </m:r>
                          </m:sup>
                        </m:sSubSup>
                      </m:sub>
                      <m:sup>
                        <m:sSup>
                          <m:sSupPr>
                            <m:ctrlPr>
                              <w:rPr>
                                <w:rFonts w:ascii="Cambria Math" w:eastAsiaTheme="minorEastAsia" w:hAnsi="Cambria Math"/>
                                <w:i/>
                              </w:rPr>
                            </m:ctrlPr>
                          </m:sSupPr>
                          <m:e>
                            <m:r>
                              <m:rPr>
                                <m:sty m:val="bi"/>
                              </m:rPr>
                              <w:rPr>
                                <w:rFonts w:ascii="Cambria Math" w:eastAsiaTheme="minorEastAsia" w:hAnsi="Cambria Math"/>
                              </w:rPr>
                              <m:t>D</m:t>
                            </m:r>
                          </m:e>
                          <m:sup>
                            <m:r>
                              <w:rPr>
                                <w:rFonts w:ascii="Cambria Math" w:eastAsiaTheme="minorEastAsia" w:hAnsi="Cambria Math"/>
                              </w:rPr>
                              <m:t>k</m:t>
                            </m:r>
                          </m:sup>
                        </m:sSup>
                      </m:sup>
                      <m:e>
                        <m:sSub>
                          <m:sSubPr>
                            <m:ctrlPr>
                              <w:rPr>
                                <w:rFonts w:ascii="Cambria Math" w:eastAsiaTheme="minorEastAsia" w:hAnsi="Cambria Math"/>
                                <w:i/>
                              </w:rPr>
                            </m:ctrlPr>
                          </m:sSubPr>
                          <m:e>
                            <m:r>
                              <w:rPr>
                                <w:rFonts w:ascii="Cambria Math" w:eastAsiaTheme="minorEastAsia" w:hAnsi="Cambria Math"/>
                              </w:rPr>
                              <m:t>μ</m:t>
                            </m:r>
                          </m:e>
                          <m:sub>
                            <m:sSubSup>
                              <m:sSubSupPr>
                                <m:ctrlPr>
                                  <w:rPr>
                                    <w:rFonts w:ascii="Cambria Math" w:eastAsiaTheme="minorEastAsia" w:hAnsi="Cambria Math"/>
                                    <w:i/>
                                  </w:rPr>
                                </m:ctrlPr>
                              </m:sSubSupPr>
                              <m:e>
                                <m:r>
                                  <w:rPr>
                                    <w:rFonts w:ascii="Cambria Math" w:eastAsiaTheme="minorEastAsia" w:hAnsi="Cambria Math"/>
                                  </w:rPr>
                                  <m:t>j</m:t>
                                </m:r>
                              </m:e>
                              <m:sub>
                                <m:r>
                                  <w:rPr>
                                    <w:rFonts w:ascii="Cambria Math" w:eastAsiaTheme="minorEastAsia" w:hAnsi="Cambria Math"/>
                                  </w:rPr>
                                  <m:t>n</m:t>
                                </m:r>
                              </m:sub>
                              <m:sup>
                                <m:r>
                                  <w:rPr>
                                    <w:rFonts w:ascii="Cambria Math" w:eastAsiaTheme="minorEastAsia" w:hAnsi="Cambria Math"/>
                                  </w:rPr>
                                  <m:t>k</m:t>
                                </m:r>
                              </m:sup>
                            </m:sSubSup>
                          </m:sub>
                        </m:sSub>
                      </m:e>
                    </m:nary>
                    <m:r>
                      <w:rPr>
                        <w:rFonts w:ascii="Cambria Math" w:eastAsiaTheme="minorEastAsia" w:hAnsi="Cambria Math"/>
                      </w:rPr>
                      <m:t xml:space="preserve">- </m:t>
                    </m:r>
                    <m:nary>
                      <m:naryPr>
                        <m:chr m:val="∑"/>
                        <m:limLoc m:val="undOvr"/>
                        <m:ctrlPr>
                          <w:rPr>
                            <w:rFonts w:ascii="Cambria Math" w:eastAsiaTheme="minorEastAsia" w:hAnsi="Cambria Math"/>
                            <w:i/>
                          </w:rPr>
                        </m:ctrlPr>
                      </m:naryPr>
                      <m:sub>
                        <m:sSubSup>
                          <m:sSubSupPr>
                            <m:ctrlPr>
                              <w:rPr>
                                <w:rFonts w:ascii="Cambria Math" w:eastAsiaTheme="minorEastAsia" w:hAnsi="Cambria Math"/>
                                <w:i/>
                              </w:rPr>
                            </m:ctrlPr>
                          </m:sSubSupPr>
                          <m:e>
                            <m:r>
                              <w:rPr>
                                <w:rFonts w:ascii="Cambria Math" w:eastAsiaTheme="minorEastAsia" w:hAnsi="Cambria Math"/>
                              </w:rPr>
                              <m:t>j</m:t>
                            </m:r>
                          </m:e>
                          <m:sub>
                            <m:r>
                              <w:rPr>
                                <w:rFonts w:ascii="Cambria Math" w:eastAsiaTheme="minorEastAsia" w:hAnsi="Cambria Math"/>
                              </w:rPr>
                              <m:t>n</m:t>
                            </m:r>
                          </m:sub>
                          <m:sup>
                            <m:r>
                              <w:rPr>
                                <w:rFonts w:ascii="Cambria Math" w:eastAsiaTheme="minorEastAsia" w:hAnsi="Cambria Math"/>
                              </w:rPr>
                              <m:t>k</m:t>
                            </m:r>
                          </m:sup>
                        </m:sSubSup>
                      </m:sub>
                      <m:sup>
                        <m:sSup>
                          <m:sSupPr>
                            <m:ctrlPr>
                              <w:rPr>
                                <w:rFonts w:ascii="Cambria Math" w:eastAsiaTheme="minorEastAsia" w:hAnsi="Cambria Math"/>
                                <w:i/>
                              </w:rPr>
                            </m:ctrlPr>
                          </m:sSupPr>
                          <m:e>
                            <m:r>
                              <m:rPr>
                                <m:sty m:val="bi"/>
                              </m:rPr>
                              <w:rPr>
                                <w:rFonts w:ascii="Cambria Math" w:eastAsiaTheme="minorEastAsia" w:hAnsi="Cambria Math"/>
                              </w:rPr>
                              <m:t>D</m:t>
                            </m:r>
                          </m:e>
                          <m:sup>
                            <m:r>
                              <w:rPr>
                                <w:rFonts w:ascii="Cambria Math" w:eastAsiaTheme="minorEastAsia" w:hAnsi="Cambria Math"/>
                              </w:rPr>
                              <m:t>k</m:t>
                            </m:r>
                          </m:sup>
                        </m:sSup>
                      </m:sup>
                      <m:e>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k</m:t>
                            </m:r>
                          </m:sup>
                        </m:sSup>
                        <m:d>
                          <m:dPr>
                            <m:ctrlPr>
                              <w:rPr>
                                <w:rFonts w:ascii="Cambria Math" w:eastAsiaTheme="minorEastAsia" w:hAnsi="Cambria Math"/>
                                <w:i/>
                              </w:rPr>
                            </m:ctrlPr>
                          </m:dPr>
                          <m:e>
                            <m:r>
                              <w:rPr>
                                <w:rFonts w:ascii="Cambria Math" w:eastAsiaTheme="minorEastAsia" w:hAnsi="Cambria Math"/>
                              </w:rPr>
                              <m:t>j,</m:t>
                            </m:r>
                            <m:sSup>
                              <m:sSupPr>
                                <m:ctrlPr>
                                  <w:rPr>
                                    <w:rFonts w:ascii="Cambria Math" w:eastAsiaTheme="minorEastAsia" w:hAnsi="Cambria Math"/>
                                    <w:i/>
                                  </w:rPr>
                                </m:ctrlPr>
                              </m:sSupPr>
                              <m:e>
                                <m:r>
                                  <w:rPr>
                                    <w:rFonts w:ascii="Cambria Math" w:eastAsiaTheme="minorEastAsia" w:hAnsi="Cambria Math"/>
                                  </w:rPr>
                                  <m:t>D</m:t>
                                </m:r>
                              </m:e>
                              <m:sup>
                                <m:r>
                                  <w:rPr>
                                    <w:rFonts w:ascii="Cambria Math" w:eastAsiaTheme="minorEastAsia" w:hAnsi="Cambria Math"/>
                                  </w:rPr>
                                  <m:t>k</m:t>
                                </m:r>
                              </m:sup>
                            </m:sSup>
                          </m:e>
                        </m:d>
                      </m:e>
                    </m:nary>
                  </m:num>
                  <m:den>
                    <m:nary>
                      <m:naryPr>
                        <m:chr m:val="∑"/>
                        <m:limLoc m:val="undOvr"/>
                        <m:ctrlPr>
                          <w:rPr>
                            <w:rFonts w:ascii="Cambria Math" w:eastAsiaTheme="minorEastAsia" w:hAnsi="Cambria Math"/>
                            <w:i/>
                          </w:rPr>
                        </m:ctrlPr>
                      </m:naryPr>
                      <m:sub>
                        <m:sSubSup>
                          <m:sSubSupPr>
                            <m:ctrlPr>
                              <w:rPr>
                                <w:rFonts w:ascii="Cambria Math" w:eastAsiaTheme="minorEastAsia" w:hAnsi="Cambria Math"/>
                                <w:i/>
                              </w:rPr>
                            </m:ctrlPr>
                          </m:sSubSupPr>
                          <m:e>
                            <m:r>
                              <w:rPr>
                                <w:rFonts w:ascii="Cambria Math" w:eastAsiaTheme="minorEastAsia" w:hAnsi="Cambria Math"/>
                              </w:rPr>
                              <m:t>j</m:t>
                            </m:r>
                          </m:e>
                          <m:sub>
                            <m:r>
                              <w:rPr>
                                <w:rFonts w:ascii="Cambria Math" w:eastAsiaTheme="minorEastAsia" w:hAnsi="Cambria Math"/>
                              </w:rPr>
                              <m:t>n</m:t>
                            </m:r>
                          </m:sub>
                          <m:sup>
                            <m:r>
                              <w:rPr>
                                <w:rFonts w:ascii="Cambria Math" w:eastAsiaTheme="minorEastAsia" w:hAnsi="Cambria Math"/>
                              </w:rPr>
                              <m:t>k</m:t>
                            </m:r>
                          </m:sup>
                        </m:sSubSup>
                      </m:sub>
                      <m:sup>
                        <m:sSup>
                          <m:sSupPr>
                            <m:ctrlPr>
                              <w:rPr>
                                <w:rFonts w:ascii="Cambria Math" w:eastAsiaTheme="minorEastAsia" w:hAnsi="Cambria Math"/>
                                <w:i/>
                              </w:rPr>
                            </m:ctrlPr>
                          </m:sSupPr>
                          <m:e>
                            <m:r>
                              <m:rPr>
                                <m:sty m:val="bi"/>
                              </m:rPr>
                              <w:rPr>
                                <w:rFonts w:ascii="Cambria Math" w:eastAsiaTheme="minorEastAsia" w:hAnsi="Cambria Math"/>
                              </w:rPr>
                              <m:t>D</m:t>
                            </m:r>
                          </m:e>
                          <m:sup>
                            <m:r>
                              <w:rPr>
                                <w:rFonts w:ascii="Cambria Math" w:eastAsiaTheme="minorEastAsia" w:hAnsi="Cambria Math"/>
                              </w:rPr>
                              <m:t>k</m:t>
                            </m:r>
                          </m:sup>
                        </m:sSup>
                      </m:sup>
                      <m:e>
                        <m:sSub>
                          <m:sSubPr>
                            <m:ctrlPr>
                              <w:rPr>
                                <w:rFonts w:ascii="Cambria Math" w:eastAsiaTheme="minorEastAsia" w:hAnsi="Cambria Math"/>
                                <w:i/>
                              </w:rPr>
                            </m:ctrlPr>
                          </m:sSubPr>
                          <m:e>
                            <m:r>
                              <w:rPr>
                                <w:rFonts w:ascii="Cambria Math" w:eastAsiaTheme="minorEastAsia" w:hAnsi="Cambria Math"/>
                              </w:rPr>
                              <m:t>μ</m:t>
                            </m:r>
                          </m:e>
                          <m:sub>
                            <m:sSubSup>
                              <m:sSubSupPr>
                                <m:ctrlPr>
                                  <w:rPr>
                                    <w:rFonts w:ascii="Cambria Math" w:eastAsiaTheme="minorEastAsia" w:hAnsi="Cambria Math"/>
                                    <w:i/>
                                  </w:rPr>
                                </m:ctrlPr>
                              </m:sSubSupPr>
                              <m:e>
                                <m:r>
                                  <w:rPr>
                                    <w:rFonts w:ascii="Cambria Math" w:eastAsiaTheme="minorEastAsia" w:hAnsi="Cambria Math"/>
                                  </w:rPr>
                                  <m:t>j</m:t>
                                </m:r>
                              </m:e>
                              <m:sub>
                                <m:r>
                                  <w:rPr>
                                    <w:rFonts w:ascii="Cambria Math" w:eastAsiaTheme="minorEastAsia" w:hAnsi="Cambria Math"/>
                                  </w:rPr>
                                  <m:t>n</m:t>
                                </m:r>
                              </m:sub>
                              <m:sup>
                                <m:r>
                                  <w:rPr>
                                    <w:rFonts w:ascii="Cambria Math" w:eastAsiaTheme="minorEastAsia" w:hAnsi="Cambria Math"/>
                                  </w:rPr>
                                  <m:t>k</m:t>
                                </m:r>
                              </m:sup>
                            </m:sSubSup>
                          </m:sub>
                        </m:sSub>
                      </m:e>
                    </m:nary>
                  </m:den>
                </m:f>
                <m:r>
                  <w:rPr>
                    <w:rFonts w:ascii="Cambria Math" w:eastAsiaTheme="minorEastAsia" w:hAnsi="Cambria Math"/>
                  </w:rPr>
                  <m:t>,  ∀ k</m:t>
                </m:r>
                <m:r>
                  <m:rPr>
                    <m:sty m:val="p"/>
                  </m:rPr>
                  <w:rPr>
                    <w:rFonts w:ascii="Cambria Math" w:eastAsiaTheme="minorEastAsia" w:hAnsi="Cambria Math"/>
                  </w:rPr>
                  <w:br/>
                </m:r>
              </m:oMath>
              <m:oMath>
                <m:nary>
                  <m:naryPr>
                    <m:chr m:val="∑"/>
                    <m:limLoc m:val="undOvr"/>
                    <m:ctrlPr>
                      <w:rPr>
                        <w:rFonts w:ascii="Cambria Math" w:hAnsi="Cambria Math"/>
                        <w:i/>
                        <w:iCs/>
                      </w:rPr>
                    </m:ctrlPr>
                  </m:naryPr>
                  <m:sub>
                    <m:r>
                      <w:rPr>
                        <w:rFonts w:ascii="Cambria Math" w:hAnsi="Cambria Math"/>
                      </w:rPr>
                      <m:t>(i,j)</m:t>
                    </m:r>
                  </m:sub>
                  <m:sup>
                    <m:r>
                      <w:rPr>
                        <w:rFonts w:ascii="Cambria Math" w:hAnsi="Cambria Math"/>
                      </w:rPr>
                      <m:t>V</m:t>
                    </m:r>
                  </m:sup>
                  <m:e>
                    <m:f>
                      <m:fPr>
                        <m:ctrlPr>
                          <w:rPr>
                            <w:rFonts w:ascii="Cambria Math" w:hAnsi="Cambria Math"/>
                            <w:i/>
                            <w:iCs/>
                          </w:rPr>
                        </m:ctrlPr>
                      </m:fPr>
                      <m:num>
                        <m:sSup>
                          <m:sSupPr>
                            <m:ctrlPr>
                              <w:rPr>
                                <w:rFonts w:ascii="Cambria Math" w:hAnsi="Cambria Math"/>
                                <w:i/>
                                <w:iCs/>
                              </w:rPr>
                            </m:ctrlPr>
                          </m:sSupPr>
                          <m:e>
                            <m:r>
                              <w:rPr>
                                <w:rFonts w:ascii="Cambria Math" w:hAnsi="Cambria Math"/>
                              </w:rPr>
                              <m:t>x</m:t>
                            </m:r>
                          </m:e>
                          <m:sup>
                            <m:r>
                              <w:rPr>
                                <w:rFonts w:ascii="Cambria Math" w:hAnsi="Cambria Math"/>
                              </w:rPr>
                              <m:t>k</m:t>
                            </m:r>
                          </m:sup>
                        </m:sSup>
                        <m:r>
                          <w:rPr>
                            <w:rFonts w:ascii="Cambria Math" w:hAnsi="Cambria Math"/>
                          </w:rPr>
                          <m:t>(i,j)</m:t>
                        </m:r>
                      </m:num>
                      <m:den>
                        <m:sSup>
                          <m:sSupPr>
                            <m:ctrlPr>
                              <w:rPr>
                                <w:rFonts w:ascii="Cambria Math" w:hAnsi="Cambria Math"/>
                                <w:i/>
                                <w:iCs/>
                              </w:rPr>
                            </m:ctrlPr>
                          </m:sSupPr>
                          <m:e>
                            <m:r>
                              <w:rPr>
                                <w:rFonts w:ascii="Cambria Math" w:hAnsi="Cambria Math"/>
                              </w:rPr>
                              <m:t>c</m:t>
                            </m:r>
                          </m:e>
                          <m:sup>
                            <m:r>
                              <w:rPr>
                                <w:rFonts w:ascii="Cambria Math" w:hAnsi="Cambria Math"/>
                              </w:rPr>
                              <m:t>k</m:t>
                            </m:r>
                          </m:sup>
                        </m:sSup>
                        <m:r>
                          <w:rPr>
                            <w:rFonts w:ascii="Cambria Math" w:hAnsi="Cambria Math"/>
                          </w:rPr>
                          <m:t>(i,j)</m:t>
                        </m:r>
                      </m:den>
                    </m:f>
                    <m:r>
                      <w:rPr>
                        <w:rFonts w:ascii="Cambria Math" w:hAnsi="Cambria Math"/>
                      </w:rPr>
                      <m:t>≥90%=1, else 0</m:t>
                    </m:r>
                  </m:e>
                </m:nary>
              </m:oMath>
            </m:oMathPara>
          </w:p>
        </w:tc>
        <w:tc>
          <w:tcPr>
            <w:tcW w:w="432" w:type="dxa"/>
            <w:vAlign w:val="center"/>
          </w:tcPr>
          <w:p w:rsidR="009F67CB" w:rsidRDefault="002342E6" w:rsidP="002342E6">
            <w:pPr>
              <w:pStyle w:val="Equation"/>
              <w:spacing w:after="480"/>
            </w:pPr>
            <w:bookmarkStart w:id="36" w:name="_Ref454918140"/>
            <w:r>
              <w:t xml:space="preserve">( </w:t>
            </w:r>
            <w:fldSimple w:instr=" SEQ ( \* ARABIC ">
              <w:r w:rsidR="000520E6">
                <w:rPr>
                  <w:noProof/>
                </w:rPr>
                <w:t>10</w:t>
              </w:r>
            </w:fldSimple>
            <w:r>
              <w:t xml:space="preserve"> )</w:t>
            </w:r>
            <w:bookmarkEnd w:id="36"/>
          </w:p>
          <w:p w:rsidR="002342E6" w:rsidRPr="002342E6" w:rsidRDefault="002342E6" w:rsidP="002342E6">
            <w:pPr>
              <w:pStyle w:val="Equation"/>
            </w:pPr>
            <w:bookmarkStart w:id="37" w:name="_Ref454918141"/>
            <w:r>
              <w:t xml:space="preserve">( </w:t>
            </w:r>
            <w:fldSimple w:instr=" SEQ ( \* ARABIC ">
              <w:r w:rsidR="000520E6">
                <w:rPr>
                  <w:noProof/>
                </w:rPr>
                <w:t>11</w:t>
              </w:r>
            </w:fldSimple>
            <w:r>
              <w:t xml:space="preserve"> )</w:t>
            </w:r>
            <w:bookmarkEnd w:id="37"/>
          </w:p>
        </w:tc>
      </w:tr>
    </w:tbl>
    <w:p w:rsidR="007801D8" w:rsidRDefault="007801D8" w:rsidP="007801D8"/>
    <w:p w:rsidR="002342E6" w:rsidRPr="007801D8" w:rsidRDefault="002342E6" w:rsidP="002342E6">
      <w:pPr>
        <w:pStyle w:val="NormalDSFirstIndent"/>
      </w:pPr>
      <w:r>
        <w:t xml:space="preserve">Unmet demand percentage per commodity </w:t>
      </w:r>
      <m:oMath>
        <m:r>
          <w:rPr>
            <w:rFonts w:ascii="Cambria Math" w:hAnsi="Cambria Math"/>
          </w:rPr>
          <m:t>k</m:t>
        </m:r>
      </m:oMath>
      <w:r>
        <w:rPr>
          <w:rFonts w:eastAsiaTheme="minorEastAsia"/>
        </w:rPr>
        <w:t xml:space="preserve"> is the first component importance measure selected as shown above in Eq. </w:t>
      </w:r>
      <w:r>
        <w:rPr>
          <w:rFonts w:eastAsiaTheme="minorEastAsia"/>
        </w:rPr>
        <w:fldChar w:fldCharType="begin"/>
      </w:r>
      <w:r>
        <w:rPr>
          <w:rFonts w:eastAsiaTheme="minorEastAsia"/>
        </w:rPr>
        <w:instrText xml:space="preserve"> REF _Ref454918140 \h </w:instrText>
      </w:r>
      <w:r>
        <w:rPr>
          <w:rFonts w:eastAsiaTheme="minorEastAsia"/>
        </w:rPr>
      </w:r>
      <w:r>
        <w:rPr>
          <w:rFonts w:eastAsiaTheme="minorEastAsia"/>
        </w:rPr>
        <w:fldChar w:fldCharType="separate"/>
      </w:r>
      <w:r w:rsidR="000520E6">
        <w:t xml:space="preserve">( </w:t>
      </w:r>
      <w:r w:rsidR="000520E6">
        <w:rPr>
          <w:noProof/>
        </w:rPr>
        <w:t>10</w:t>
      </w:r>
      <w:r w:rsidR="000520E6">
        <w:t xml:space="preserve"> )</w:t>
      </w:r>
      <w:r>
        <w:rPr>
          <w:rFonts w:eastAsiaTheme="minorEastAsia"/>
        </w:rPr>
        <w:fldChar w:fldCharType="end"/>
      </w:r>
      <w:r>
        <w:rPr>
          <w:rFonts w:eastAsiaTheme="minorEastAsia"/>
        </w:rPr>
        <w:t xml:space="preserve"> and reflects the network’s ability to reroute data once a link is disrupted as shown in the first equation above. This importance measure is represented as a percentage of total demand per commodity </w:t>
      </w:r>
      <m:oMath>
        <m:r>
          <w:rPr>
            <w:rFonts w:ascii="Cambria Math" w:eastAsiaTheme="minorEastAsia" w:hAnsi="Cambria Math"/>
          </w:rPr>
          <m:t>k</m:t>
        </m:r>
      </m:oMath>
      <w:r>
        <w:rPr>
          <w:rFonts w:eastAsiaTheme="minorEastAsia"/>
        </w:rPr>
        <w:t xml:space="preserve">, so that each commodity is treated equally, regardless of commodity volume in the network. The second importance measure, link usage count &gt; 90%, is shown in Eq. </w:t>
      </w:r>
      <w:r>
        <w:rPr>
          <w:rFonts w:eastAsiaTheme="minorEastAsia"/>
        </w:rPr>
        <w:fldChar w:fldCharType="begin"/>
      </w:r>
      <w:r>
        <w:rPr>
          <w:rFonts w:eastAsiaTheme="minorEastAsia"/>
        </w:rPr>
        <w:instrText xml:space="preserve"> REF _Ref454918141 \h </w:instrText>
      </w:r>
      <w:r>
        <w:rPr>
          <w:rFonts w:eastAsiaTheme="minorEastAsia"/>
        </w:rPr>
      </w:r>
      <w:r>
        <w:rPr>
          <w:rFonts w:eastAsiaTheme="minorEastAsia"/>
        </w:rPr>
        <w:fldChar w:fldCharType="separate"/>
      </w:r>
      <w:r w:rsidR="000520E6">
        <w:t xml:space="preserve">( </w:t>
      </w:r>
      <w:r w:rsidR="000520E6">
        <w:rPr>
          <w:noProof/>
        </w:rPr>
        <w:t>11</w:t>
      </w:r>
      <w:r w:rsidR="000520E6">
        <w:t xml:space="preserve"> )</w:t>
      </w:r>
      <w:r>
        <w:rPr>
          <w:rFonts w:eastAsiaTheme="minorEastAsia"/>
        </w:rPr>
        <w:fldChar w:fldCharType="end"/>
      </w:r>
      <w:r>
        <w:rPr>
          <w:rFonts w:eastAsiaTheme="minorEastAsia"/>
        </w:rPr>
        <w:t xml:space="preserve"> and indicates how likely a removed link is to create bottlenecks. For every link in the network, the link usage percentage is calculated by dividing the flow, </w:t>
      </w:r>
      <m:oMath>
        <m:sSup>
          <m:sSupPr>
            <m:ctrlPr>
              <w:rPr>
                <w:rFonts w:ascii="Cambria Math" w:hAnsi="Cambria Math"/>
                <w:i/>
                <w:iCs/>
              </w:rPr>
            </m:ctrlPr>
          </m:sSupPr>
          <m:e>
            <m:r>
              <w:rPr>
                <w:rFonts w:ascii="Cambria Math" w:hAnsi="Cambria Math"/>
              </w:rPr>
              <m:t>x</m:t>
            </m:r>
          </m:e>
          <m:sup>
            <m:r>
              <w:rPr>
                <w:rFonts w:ascii="Cambria Math" w:hAnsi="Cambria Math"/>
              </w:rPr>
              <m:t>k</m:t>
            </m:r>
          </m:sup>
        </m:sSup>
        <m:r>
          <w:rPr>
            <w:rFonts w:ascii="Cambria Math" w:hAnsi="Cambria Math"/>
          </w:rPr>
          <m:t>(i,j)</m:t>
        </m:r>
      </m:oMath>
      <w:r>
        <w:rPr>
          <w:rFonts w:eastAsiaTheme="minorEastAsia"/>
          <w:iCs/>
        </w:rPr>
        <w:t>,</w:t>
      </w:r>
      <w:r>
        <w:rPr>
          <w:rFonts w:eastAsiaTheme="minorEastAsia"/>
        </w:rPr>
        <w:t xml:space="preserve"> by the commodity-specific capacity, </w:t>
      </w:r>
      <m:oMath>
        <m:sSup>
          <m:sSupPr>
            <m:ctrlPr>
              <w:rPr>
                <w:rFonts w:ascii="Cambria Math" w:hAnsi="Cambria Math"/>
                <w:i/>
                <w:iCs/>
              </w:rPr>
            </m:ctrlPr>
          </m:sSupPr>
          <m:e>
            <m:r>
              <w:rPr>
                <w:rFonts w:ascii="Cambria Math" w:hAnsi="Cambria Math"/>
              </w:rPr>
              <m:t>c</m:t>
            </m:r>
          </m:e>
          <m:sup>
            <m:r>
              <w:rPr>
                <w:rFonts w:ascii="Cambria Math" w:hAnsi="Cambria Math"/>
              </w:rPr>
              <m:t>k</m:t>
            </m:r>
          </m:sup>
        </m:sSup>
        <m:r>
          <w:rPr>
            <w:rFonts w:ascii="Cambria Math" w:hAnsi="Cambria Math"/>
          </w:rPr>
          <m:t>(i,j)</m:t>
        </m:r>
      </m:oMath>
      <w:r>
        <w:rPr>
          <w:rFonts w:eastAsiaTheme="minorEastAsia"/>
        </w:rPr>
        <w:t xml:space="preserve">. If the link usage is greater than 90%, it is considered a potential bottleneck for that specific commodity and is given a count of 1, otherwise 0. The link usage count is then calculated by counting all edges in the network with link usage greater than 90% for each commodity </w:t>
      </w:r>
      <m:oMath>
        <m:r>
          <w:rPr>
            <w:rFonts w:ascii="Cambria Math" w:eastAsiaTheme="minorEastAsia" w:hAnsi="Cambria Math"/>
          </w:rPr>
          <m:t>k</m:t>
        </m:r>
      </m:oMath>
      <w:r>
        <w:rPr>
          <w:rFonts w:eastAsiaTheme="minorEastAsia"/>
        </w:rPr>
        <w:t>. Each importance measure provides different information about the network and are both used in the vulnerability analysis.</w:t>
      </w:r>
    </w:p>
    <w:p w:rsidR="00AB53C4" w:rsidRDefault="00BD7FE2" w:rsidP="00AB53C4">
      <w:pPr>
        <w:pStyle w:val="NormalDSFirstIndent"/>
      </w:pPr>
      <w:r>
        <w:t xml:space="preserve">Applying the one-link-at-a-time removal strategy results in component importance measures for each link removed. In order to evaluate critical links, the component importance measurements from the interdiction process must be compared to the baseline </w:t>
      </w:r>
      <w:r>
        <w:lastRenderedPageBreak/>
        <w:t xml:space="preserve">optimization flow system performance. This is to ensure that the impact from the link removal is fully captured and does not include baseline performance results. The two baseline component importance metrics, unmet demand percentage and link usage count, </w:t>
      </w:r>
      <m:oMath>
        <m:sSubSup>
          <m:sSubSupPr>
            <m:ctrlPr>
              <w:rPr>
                <w:rFonts w:ascii="Cambria Math" w:hAnsi="Cambria Math"/>
                <w:i/>
              </w:rPr>
            </m:ctrlPr>
          </m:sSubSupPr>
          <m:e>
            <m:r>
              <w:rPr>
                <w:rFonts w:ascii="Cambria Math" w:hAnsi="Cambria Math"/>
              </w:rPr>
              <m:t>u</m:t>
            </m:r>
          </m:e>
          <m:sub>
            <m:r>
              <w:rPr>
                <w:rFonts w:ascii="Cambria Math" w:hAnsi="Cambria Math"/>
              </w:rPr>
              <m:t>k</m:t>
            </m:r>
          </m:sub>
          <m:sup>
            <m:r>
              <w:rPr>
                <w:rFonts w:ascii="Cambria Math" w:hAnsi="Cambria Math"/>
              </w:rPr>
              <m:t>b</m:t>
            </m:r>
          </m:sup>
        </m:sSubSup>
      </m:oMath>
      <w:r>
        <w:t xml:space="preserve"> and </w:t>
      </w:r>
      <m:oMath>
        <m:sSubSup>
          <m:sSubSupPr>
            <m:ctrlPr>
              <w:rPr>
                <w:rFonts w:ascii="Cambria Math" w:hAnsi="Cambria Math"/>
                <w:i/>
              </w:rPr>
            </m:ctrlPr>
          </m:sSubSupPr>
          <m:e>
            <m:r>
              <w:rPr>
                <w:rFonts w:ascii="Cambria Math" w:hAnsi="Cambria Math"/>
              </w:rPr>
              <m:t>l</m:t>
            </m:r>
          </m:e>
          <m:sub>
            <m:r>
              <w:rPr>
                <w:rFonts w:ascii="Cambria Math" w:hAnsi="Cambria Math"/>
              </w:rPr>
              <m:t>k</m:t>
            </m:r>
          </m:sub>
          <m:sup>
            <m:r>
              <w:rPr>
                <w:rFonts w:ascii="Cambria Math" w:hAnsi="Cambria Math"/>
              </w:rPr>
              <m:t>b</m:t>
            </m:r>
          </m:sup>
        </m:sSubSup>
      </m:oMath>
      <w:r>
        <w:t xml:space="preserve"> per commodity </w:t>
      </w:r>
      <m:oMath>
        <m:r>
          <w:rPr>
            <w:rFonts w:ascii="Cambria Math" w:hAnsi="Cambria Math"/>
          </w:rPr>
          <m:t>k</m:t>
        </m:r>
      </m:oMath>
      <w:r>
        <w:t xml:space="preserve"> are subtracted from the interdiction impacts,  </w:t>
      </w:r>
      <m:oMath>
        <m:sSubSup>
          <m:sSubSupPr>
            <m:ctrlPr>
              <w:rPr>
                <w:rFonts w:ascii="Cambria Math" w:hAnsi="Cambria Math"/>
                <w:i/>
              </w:rPr>
            </m:ctrlPr>
          </m:sSubSupPr>
          <m:e>
            <m:r>
              <w:rPr>
                <w:rFonts w:ascii="Cambria Math" w:hAnsi="Cambria Math"/>
              </w:rPr>
              <m:t>u</m:t>
            </m:r>
          </m:e>
          <m:sub>
            <m:r>
              <w:rPr>
                <w:rFonts w:ascii="Cambria Math" w:hAnsi="Cambria Math"/>
              </w:rPr>
              <m:t>k</m:t>
            </m:r>
          </m:sub>
          <m:sup>
            <m:r>
              <w:rPr>
                <w:rFonts w:ascii="Cambria Math" w:hAnsi="Cambria Math"/>
              </w:rPr>
              <m:t>'</m:t>
            </m:r>
          </m:sup>
        </m:sSubSup>
      </m:oMath>
      <w:r>
        <w:t xml:space="preserve"> and </w:t>
      </w:r>
      <m:oMath>
        <m:sSubSup>
          <m:sSubSupPr>
            <m:ctrlPr>
              <w:rPr>
                <w:rFonts w:ascii="Cambria Math" w:hAnsi="Cambria Math"/>
                <w:i/>
              </w:rPr>
            </m:ctrlPr>
          </m:sSubSupPr>
          <m:e>
            <m:r>
              <w:rPr>
                <w:rFonts w:ascii="Cambria Math" w:hAnsi="Cambria Math"/>
              </w:rPr>
              <m:t>l</m:t>
            </m:r>
          </m:e>
          <m:sub>
            <m:r>
              <w:rPr>
                <w:rFonts w:ascii="Cambria Math" w:hAnsi="Cambria Math"/>
              </w:rPr>
              <m:t>k</m:t>
            </m:r>
          </m:sub>
          <m:sup>
            <m:r>
              <w:rPr>
                <w:rFonts w:ascii="Cambria Math" w:hAnsi="Cambria Math"/>
              </w:rPr>
              <m:t>'</m:t>
            </m:r>
          </m:sup>
        </m:sSubSup>
      </m:oMath>
      <w:r>
        <w:t xml:space="preserve"> , to reflect net change </w:t>
      </w:r>
      <m:oMath>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k</m:t>
            </m:r>
          </m:sub>
        </m:sSub>
      </m:oMath>
      <w:r>
        <w:t xml:space="preserve">and </w:t>
      </w:r>
      <m:oMath>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k</m:t>
            </m:r>
          </m:sub>
        </m:sSub>
      </m:oMath>
      <w:r>
        <w:t xml:space="preserve"> for every link </w:t>
      </w:r>
      <m:oMath>
        <m:d>
          <m:dPr>
            <m:ctrlPr>
              <w:rPr>
                <w:rFonts w:ascii="Cambria Math" w:hAnsi="Cambria Math"/>
                <w:i/>
              </w:rPr>
            </m:ctrlPr>
          </m:dPr>
          <m:e>
            <m:r>
              <w:rPr>
                <w:rFonts w:ascii="Cambria Math" w:hAnsi="Cambria Math"/>
              </w:rPr>
              <m:t>i,j</m:t>
            </m:r>
          </m:e>
        </m:d>
      </m:oMath>
      <w:r>
        <w:t xml:space="preserve"> in </w:t>
      </w:r>
      <m:oMath>
        <m:r>
          <w:rPr>
            <w:rFonts w:ascii="Cambria Math" w:hAnsi="Cambria Math"/>
          </w:rPr>
          <m:t>E</m:t>
        </m:r>
      </m:oMath>
      <w:r>
        <w:t xml:space="preserve"> disrupted as shown below in</w:t>
      </w:r>
      <w:r w:rsidR="0080490D">
        <w:t xml:space="preserve"> Eqs.   </w:t>
      </w:r>
      <w:r w:rsidR="0080490D">
        <w:fldChar w:fldCharType="begin"/>
      </w:r>
      <w:r w:rsidR="0080490D">
        <w:instrText xml:space="preserve"> REF _Ref454918754 \h </w:instrText>
      </w:r>
      <w:r w:rsidR="0080490D">
        <w:fldChar w:fldCharType="separate"/>
      </w:r>
      <w:r w:rsidR="000520E6">
        <w:t xml:space="preserve">( </w:t>
      </w:r>
      <w:r w:rsidR="000520E6">
        <w:rPr>
          <w:noProof/>
        </w:rPr>
        <w:t>12</w:t>
      </w:r>
      <w:r w:rsidR="000520E6">
        <w:t xml:space="preserve"> )</w:t>
      </w:r>
      <w:r w:rsidR="0080490D">
        <w:fldChar w:fldCharType="end"/>
      </w:r>
      <w:r w:rsidR="0080490D">
        <w:fldChar w:fldCharType="begin"/>
      </w:r>
      <w:r w:rsidR="0080490D">
        <w:instrText xml:space="preserve"> REF _Ref454918757 \h </w:instrText>
      </w:r>
      <w:r w:rsidR="0080490D">
        <w:fldChar w:fldCharType="separate"/>
      </w:r>
      <w:r w:rsidR="000520E6">
        <w:t xml:space="preserve">( </w:t>
      </w:r>
      <w:r w:rsidR="000520E6">
        <w:rPr>
          <w:noProof/>
        </w:rPr>
        <w:t>13</w:t>
      </w:r>
      <w:r w:rsidR="000520E6">
        <w:t xml:space="preserve"> )</w:t>
      </w:r>
      <w:r w:rsidR="0080490D">
        <w:fldChar w:fldCharType="end"/>
      </w:r>
      <w:r>
        <w:t>:</w:t>
      </w:r>
    </w:p>
    <w:tbl>
      <w:tblPr>
        <w:tblStyle w:val="TableGrid"/>
        <w:tblW w:w="8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2"/>
        <w:gridCol w:w="7632"/>
        <w:gridCol w:w="432"/>
      </w:tblGrid>
      <w:tr w:rsidR="00AB53C4" w:rsidTr="0080490D">
        <w:trPr>
          <w:trHeight w:val="720"/>
        </w:trPr>
        <w:tc>
          <w:tcPr>
            <w:tcW w:w="432" w:type="dxa"/>
            <w:vAlign w:val="center"/>
          </w:tcPr>
          <w:p w:rsidR="00AB53C4" w:rsidRDefault="00AB53C4" w:rsidP="00AB53C4">
            <w:pPr>
              <w:pStyle w:val="NormalDSFirstIndent"/>
              <w:spacing w:line="240" w:lineRule="auto"/>
              <w:ind w:firstLine="0"/>
              <w:jc w:val="center"/>
              <w:rPr>
                <w:rFonts w:eastAsiaTheme="minorEastAsia"/>
              </w:rPr>
            </w:pPr>
          </w:p>
        </w:tc>
        <w:tc>
          <w:tcPr>
            <w:tcW w:w="7632" w:type="dxa"/>
            <w:vAlign w:val="center"/>
          </w:tcPr>
          <w:p w:rsidR="00AB53C4" w:rsidRPr="00AB53C4" w:rsidRDefault="00AB53C4" w:rsidP="00AB53C4">
            <w:pPr>
              <w:rPr>
                <w:rFonts w:eastAsiaTheme="minorEastAsia"/>
              </w:rPr>
            </w:pPr>
            <m:oMathPara>
              <m:oMath>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k</m:t>
                    </m:r>
                  </m:sub>
                </m:sSub>
                <m:r>
                  <m:rPr>
                    <m:aln/>
                  </m:rPr>
                  <w:rPr>
                    <w:rFonts w:ascii="Cambria Math" w:hAnsi="Cambria Math"/>
                  </w:rPr>
                  <m:t>=</m:t>
                </m:r>
                <m:sSubSup>
                  <m:sSubSupPr>
                    <m:ctrlPr>
                      <w:rPr>
                        <w:rFonts w:ascii="Cambria Math" w:hAnsi="Cambria Math"/>
                        <w:i/>
                      </w:rPr>
                    </m:ctrlPr>
                  </m:sSubSupPr>
                  <m:e>
                    <m:r>
                      <w:rPr>
                        <w:rFonts w:ascii="Cambria Math" w:hAnsi="Cambria Math"/>
                      </w:rPr>
                      <m:t>u</m:t>
                    </m:r>
                  </m:e>
                  <m:sub>
                    <m:r>
                      <w:rPr>
                        <w:rFonts w:ascii="Cambria Math" w:hAnsi="Cambria Math"/>
                      </w:rPr>
                      <m:t>k</m:t>
                    </m:r>
                  </m:sub>
                  <m:sup>
                    <m:r>
                      <w:rPr>
                        <w:rFonts w:ascii="Cambria Math" w:hAnsi="Cambria Math"/>
                      </w:rPr>
                      <m:t>b</m:t>
                    </m:r>
                  </m:sup>
                </m:sSubSup>
                <m:r>
                  <w:rPr>
                    <w:rFonts w:ascii="Cambria Math" w:hAnsi="Cambria Math"/>
                  </w:rPr>
                  <m:t>-</m:t>
                </m:r>
                <m:sSubSup>
                  <m:sSubSupPr>
                    <m:ctrlPr>
                      <w:rPr>
                        <w:rFonts w:ascii="Cambria Math" w:hAnsi="Cambria Math"/>
                        <w:i/>
                      </w:rPr>
                    </m:ctrlPr>
                  </m:sSubSupPr>
                  <m:e>
                    <m:r>
                      <w:rPr>
                        <w:rFonts w:ascii="Cambria Math" w:hAnsi="Cambria Math"/>
                      </w:rPr>
                      <m:t>u</m:t>
                    </m:r>
                  </m:e>
                  <m:sub>
                    <m:r>
                      <w:rPr>
                        <w:rFonts w:ascii="Cambria Math" w:hAnsi="Cambria Math"/>
                      </w:rPr>
                      <m:t>k</m:t>
                    </m:r>
                  </m:sub>
                  <m:sup>
                    <m:r>
                      <w:rPr>
                        <w:rFonts w:ascii="Cambria Math" w:hAnsi="Cambria Math"/>
                      </w:rPr>
                      <m:t>'</m:t>
                    </m:r>
                  </m:sup>
                </m:sSubSup>
                <m:r>
                  <m:rPr>
                    <m:sty m:val="p"/>
                  </m:rPr>
                  <w:rPr>
                    <w:rFonts w:ascii="Cambria Math" w:hAnsi="Cambria Math"/>
                  </w:rPr>
                  <w:br/>
                </m:r>
              </m:oMath>
              <m:oMath>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l</m:t>
                    </m:r>
                  </m:e>
                  <m:sub>
                    <m:r>
                      <w:rPr>
                        <w:rFonts w:ascii="Cambria Math" w:eastAsiaTheme="minorEastAsia" w:hAnsi="Cambria Math"/>
                      </w:rPr>
                      <m:t>k</m:t>
                    </m:r>
                  </m:sub>
                </m:sSub>
                <m:r>
                  <m:rPr>
                    <m:aln/>
                  </m:rP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hAnsi="Cambria Math"/>
                      </w:rPr>
                      <m:t>k</m:t>
                    </m:r>
                  </m:sub>
                  <m:sup>
                    <m:r>
                      <w:rPr>
                        <w:rFonts w:ascii="Cambria Math" w:eastAsiaTheme="minorEastAsia" w:hAnsi="Cambria Math"/>
                      </w:rPr>
                      <m:t>b</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hAnsi="Cambria Math"/>
                      </w:rPr>
                      <m:t>k</m:t>
                    </m:r>
                  </m:sub>
                  <m:sup>
                    <m:r>
                      <w:rPr>
                        <w:rFonts w:ascii="Cambria Math" w:eastAsiaTheme="minorEastAsia" w:hAnsi="Cambria Math"/>
                      </w:rPr>
                      <m:t>'</m:t>
                    </m:r>
                  </m:sup>
                </m:sSubSup>
              </m:oMath>
            </m:oMathPara>
          </w:p>
        </w:tc>
        <w:tc>
          <w:tcPr>
            <w:tcW w:w="432" w:type="dxa"/>
            <w:vAlign w:val="center"/>
          </w:tcPr>
          <w:p w:rsidR="0080490D" w:rsidRDefault="00AB53C4" w:rsidP="0080490D">
            <w:pPr>
              <w:pStyle w:val="Equation"/>
            </w:pPr>
            <w:bookmarkStart w:id="38" w:name="_Ref454918754"/>
            <w:r>
              <w:t xml:space="preserve">( </w:t>
            </w:r>
            <w:fldSimple w:instr=" SEQ ( \* ARABIC ">
              <w:r w:rsidR="000520E6">
                <w:rPr>
                  <w:noProof/>
                </w:rPr>
                <w:t>12</w:t>
              </w:r>
            </w:fldSimple>
            <w:r>
              <w:t xml:space="preserve"> )</w:t>
            </w:r>
            <w:bookmarkEnd w:id="38"/>
            <w:r w:rsidR="0080490D">
              <w:t xml:space="preserve"> </w:t>
            </w:r>
          </w:p>
          <w:p w:rsidR="00AB53C4" w:rsidRPr="00012F3D" w:rsidRDefault="0080490D" w:rsidP="0080490D">
            <w:pPr>
              <w:pStyle w:val="Equation"/>
              <w:spacing w:after="0"/>
            </w:pPr>
            <w:bookmarkStart w:id="39" w:name="_Ref454918757"/>
            <w:r>
              <w:t xml:space="preserve">( </w:t>
            </w:r>
            <w:fldSimple w:instr=" SEQ ( \* ARABIC ">
              <w:r w:rsidR="000520E6">
                <w:rPr>
                  <w:noProof/>
                </w:rPr>
                <w:t>13</w:t>
              </w:r>
            </w:fldSimple>
            <w:r>
              <w:t xml:space="preserve"> )</w:t>
            </w:r>
            <w:bookmarkEnd w:id="39"/>
          </w:p>
        </w:tc>
      </w:tr>
    </w:tbl>
    <w:p w:rsidR="00AB53C4" w:rsidRDefault="00AB53C4" w:rsidP="00AB53C4"/>
    <w:p w:rsidR="00AB53C4" w:rsidRDefault="0080490D" w:rsidP="0080490D">
      <w:pPr>
        <w:pStyle w:val="NormalDS"/>
        <w:rPr>
          <w:rFonts w:eastAsiaTheme="minorEastAsia"/>
        </w:rPr>
      </w:pPr>
      <w:r>
        <w:rPr>
          <w:rFonts w:eastAsiaTheme="minorEastAsia"/>
        </w:rPr>
        <w:t>The net change component importance measure for every edge removed provide commodity-specific impacts must then be aggregated in some way to provide a single critical link ranking.</w:t>
      </w:r>
    </w:p>
    <w:p w:rsidR="00AB53C4" w:rsidRDefault="00F64626" w:rsidP="0080490D">
      <w:pPr>
        <w:pStyle w:val="Heading3"/>
      </w:pPr>
      <w:bookmarkStart w:id="40" w:name="_Toc455199862"/>
      <w:r>
        <w:t xml:space="preserve">2.3.3 </w:t>
      </w:r>
      <w:r w:rsidR="0080490D">
        <w:t>Decision Analysis</w:t>
      </w:r>
      <w:bookmarkEnd w:id="40"/>
    </w:p>
    <w:p w:rsidR="00AB53C4" w:rsidRDefault="003C75DC" w:rsidP="0086497C">
      <w:pPr>
        <w:pStyle w:val="NormalDS"/>
      </w:pPr>
      <w:r>
        <w:t>In order to</w:t>
      </w:r>
      <w:r w:rsidR="0080490D" w:rsidRPr="00B86599">
        <w:t xml:space="preserve"> combine </w:t>
      </w:r>
      <w:r w:rsidR="0080490D">
        <w:t>commodity-specific component importance measures</w:t>
      </w:r>
      <w:r w:rsidR="0080490D" w:rsidRPr="00B86599">
        <w:t xml:space="preserve"> in a weighted fashion to </w:t>
      </w:r>
      <w:r w:rsidR="0080490D">
        <w:t>rank critical network components</w:t>
      </w:r>
      <w:r w:rsidR="0080490D" w:rsidRPr="00B86599">
        <w:t>, we make use of TOPSIS, or the Technique of Order Preference Similarity to the Ideal Solution. Often decision makers are not necessarily interested in making the best choice among several alternati</w:t>
      </w:r>
      <w:r w:rsidR="0080490D">
        <w:t xml:space="preserve">ves, but avoiding the worst </w:t>
      </w:r>
      <w:r w:rsidR="0080490D">
        <w:fldChar w:fldCharType="begin"/>
      </w:r>
      <w:r w:rsidR="00DB69F7">
        <w:instrText xml:space="preserve"> ADDIN EN.CITE &lt;EndNote&gt;&lt;Cite&gt;&lt;Author&gt;Haimes&lt;/Author&gt;&lt;Year&gt;2015&lt;/Year&gt;&lt;RecNum&gt;49&lt;/RecNum&gt;&lt;DisplayText&gt;[22]&lt;/DisplayText&gt;&lt;record&gt;&lt;rec-number&gt;49&lt;/rec-number&gt;&lt;foreign-keys&gt;&lt;key app="EN" db-id="paztp9zdsfvtdxe5fsv5z2drfas9t5zwwarw" timestamp="1467040692"&gt;49&lt;/key&gt;&lt;/foreign-keys&gt;&lt;ref-type name="Book"&gt;6&lt;/ref-type&gt;&lt;contributors&gt;&lt;authors&gt;&lt;author&gt;Haimes, Yacov Y&lt;/author&gt;&lt;/authors&gt;&lt;/contributors&gt;&lt;titles&gt;&lt;title&gt;Risk modeling, assessment, and management&lt;/title&gt;&lt;/titles&gt;&lt;dates&gt;&lt;year&gt;2015&lt;/year&gt;&lt;/dates&gt;&lt;publisher&gt;John Wiley &amp;amp; Sons&lt;/publisher&gt;&lt;isbn&gt;111901798X&lt;/isbn&gt;&lt;urls&gt;&lt;/urls&gt;&lt;/record&gt;&lt;/Cite&gt;&lt;/EndNote&gt;</w:instrText>
      </w:r>
      <w:r w:rsidR="0080490D">
        <w:fldChar w:fldCharType="separate"/>
      </w:r>
      <w:r w:rsidR="00DB69F7">
        <w:rPr>
          <w:noProof/>
        </w:rPr>
        <w:t>[22]</w:t>
      </w:r>
      <w:r w:rsidR="0080490D">
        <w:fldChar w:fldCharType="end"/>
      </w:r>
      <w:r w:rsidR="0080490D" w:rsidRPr="00B86599">
        <w:t xml:space="preserve">. TOPSIS addresses this idea based on the philosophy of the compromise solution, providing a ranking of alternatives according to their (shortest) distance from the best alternative for a particular criterion and the farthest distance from the worst alternative for that criterion </w:t>
      </w:r>
      <w:r w:rsidR="0080490D">
        <w:fldChar w:fldCharType="begin"/>
      </w:r>
      <w:r w:rsidR="00DB69F7">
        <w:instrText xml:space="preserve"> ADDIN EN.CITE &lt;EndNote&gt;&lt;Cite&gt;&lt;Author&gt;Ishizaka&lt;/Author&gt;&lt;Year&gt;2013&lt;/Year&gt;&lt;RecNum&gt;50&lt;/RecNum&gt;&lt;DisplayText&gt;[25]&lt;/DisplayText&gt;&lt;record&gt;&lt;rec-number&gt;50&lt;/rec-number&gt;&lt;foreign-keys&gt;&lt;key app="EN" db-id="paztp9zdsfvtdxe5fsv5z2drfas9t5zwwarw" timestamp="1467040779"&gt;50&lt;/key&gt;&lt;/foreign-keys&gt;&lt;ref-type name="Book"&gt;6&lt;/ref-type&gt;&lt;contributors&gt;&lt;authors&gt;&lt;author&gt;Ishizaka, Alessio&lt;/author&gt;&lt;author&gt;Nemery, Philippe&lt;/author&gt;&lt;/authors&gt;&lt;/contributors&gt;&lt;titles&gt;&lt;title&gt;Multi-criteria decision analysis: methods and software&lt;/title&gt;&lt;/titles&gt;&lt;dates&gt;&lt;year&gt;2013&lt;/year&gt;&lt;/dates&gt;&lt;publisher&gt;John Wiley &amp;amp; Sons&lt;/publisher&gt;&lt;isbn&gt;1118644913&lt;/isbn&gt;&lt;urls&gt;&lt;/urls&gt;&lt;/record&gt;&lt;/Cite&gt;&lt;/EndNote&gt;</w:instrText>
      </w:r>
      <w:r w:rsidR="0080490D">
        <w:fldChar w:fldCharType="separate"/>
      </w:r>
      <w:r w:rsidR="00DB69F7">
        <w:rPr>
          <w:noProof/>
        </w:rPr>
        <w:t>[25]</w:t>
      </w:r>
      <w:r w:rsidR="0080490D">
        <w:fldChar w:fldCharType="end"/>
      </w:r>
      <w:r w:rsidR="0080490D" w:rsidRPr="00B86599">
        <w:t xml:space="preserve">. </w:t>
      </w:r>
      <w:r w:rsidR="0080490D">
        <w:t xml:space="preserve">The simplicity of TOPSIS makes it an appealing decision analysis tool with a variety of applications in supply chain logistics, engineering and manufacturing systems, energy management, water resources management, and many others </w:t>
      </w:r>
      <w:r w:rsidR="0080490D">
        <w:fldChar w:fldCharType="begin"/>
      </w:r>
      <w:r w:rsidR="00E70DF0">
        <w:instrText xml:space="preserve"> ADDIN EN.CITE &lt;EndNote&gt;&lt;Cite&gt;&lt;Author&gt;Almoghathawi&lt;/Author&gt;&lt;Year&gt;2016&lt;/Year&gt;&lt;RecNum&gt;30&lt;/RecNum&gt;&lt;DisplayText&gt;[3, 57]&lt;/DisplayText&gt;&lt;record&gt;&lt;rec-number&gt;30&lt;/rec-number&gt;&lt;foreign-keys&gt;&lt;key app="EN" db-id="paztp9zdsfvtdxe5fsv5z2drfas9t5zwwarw" timestamp="1463419408"&gt;30&lt;/key&gt;&lt;/foreign-keys&gt;&lt;ref-type name="Journal Article"&gt;17&lt;/ref-type&gt;&lt;contributors&gt;&lt;authors&gt;&lt;author&gt;Almoghathawi, Yasser&lt;/author&gt;&lt;author&gt;Barker, Kash&lt;/author&gt;&lt;author&gt;Nicholson, Charles D&lt;/author&gt;&lt;author&gt;Rocco, Claudio M&lt;/author&gt;&lt;/authors&gt;&lt;/contributors&gt;&lt;titles&gt;&lt;title&gt;A Multi-Criteria Decision Analysis Approach for Importance Ranking of Network Components&lt;/title&gt;&lt;secondary-title&gt;Reliability Engineering &amp;amp; System Safety&lt;/secondary-title&gt;&lt;/titles&gt;&lt;periodical&gt;&lt;full-title&gt;Reliability Engineering &amp;amp; System Safety&lt;/full-title&gt;&lt;/periodical&gt;&lt;dates&gt;&lt;year&gt;2016&lt;/year&gt;&lt;/dates&gt;&lt;urls&gt;&lt;/urls&gt;&lt;custom3&gt;In first revision in&lt;/custom3&gt;&lt;/record&gt;&lt;/Cite&gt;&lt;Cite&gt;&lt;Author&gt;Simonovic&lt;/Author&gt;&lt;Year&gt;2008&lt;/Year&gt;&lt;RecNum&gt;53&lt;/RecNum&gt;&lt;record&gt;&lt;rec-number&gt;53&lt;/rec-number&gt;&lt;foreign-keys&gt;&lt;key app="EN" db-id="paztp9zdsfvtdxe5fsv5z2drfas9t5zwwarw" timestamp="1467041179"&gt;53&lt;/key&gt;&lt;/foreign-keys&gt;&lt;ref-type name="Journal Article"&gt;17&lt;/ref-type&gt;&lt;contributors&gt;&lt;authors&gt;&lt;author&gt;Simonovic, Slobodan P&lt;/author&gt;&lt;author&gt;Verma, Rakesh&lt;/author&gt;&lt;/authors&gt;&lt;/contributors&gt;&lt;titles&gt;&lt;title&gt;A new methodology for water resources multicriteria decision making under uncertainty&lt;/title&gt;&lt;secondary-title&gt;Physics and Chemistry of the Earth, Parts A/B/C&lt;/secondary-title&gt;&lt;/titles&gt;&lt;periodical&gt;&lt;full-title&gt;Physics and Chemistry of the Earth, Parts A/B/C&lt;/full-title&gt;&lt;/periodical&gt;&lt;pages&gt;322-329&lt;/pages&gt;&lt;volume&gt;33&lt;/volume&gt;&lt;number&gt;5&lt;/number&gt;&lt;dates&gt;&lt;year&gt;2008&lt;/year&gt;&lt;/dates&gt;&lt;isbn&gt;1474-7065&lt;/isbn&gt;&lt;urls&gt;&lt;/urls&gt;&lt;/record&gt;&lt;/Cite&gt;&lt;/EndNote&gt;</w:instrText>
      </w:r>
      <w:r w:rsidR="0080490D">
        <w:fldChar w:fldCharType="separate"/>
      </w:r>
      <w:r w:rsidR="00E70DF0">
        <w:rPr>
          <w:noProof/>
        </w:rPr>
        <w:t>[3, 57]</w:t>
      </w:r>
      <w:r w:rsidR="0080490D">
        <w:fldChar w:fldCharType="end"/>
      </w:r>
      <w:r w:rsidR="0080490D">
        <w:t xml:space="preserve">. Recent interest in critical network component ranking has incorporated TOPSIS with flow-based network performance criteria, but has not yet been expanded to rank critical </w:t>
      </w:r>
      <w:r w:rsidR="0080490D">
        <w:lastRenderedPageBreak/>
        <w:t xml:space="preserve">components of multi-commodity flow networks and is part of the proposed approach of this paper to provide comprehensive rankings that incorporate multi-commodity impacts </w:t>
      </w:r>
      <w:r w:rsidR="0080490D">
        <w:fldChar w:fldCharType="begin"/>
      </w:r>
      <w:r w:rsidR="006F35CA">
        <w:instrText xml:space="preserve"> ADDIN EN.CITE &lt;EndNote&gt;&lt;Cite&gt;&lt;Author&gt;Du&lt;/Author&gt;&lt;Year&gt;2014&lt;/Year&gt;&lt;RecNum&gt;3&lt;/RecNum&gt;&lt;DisplayText&gt;[4, 14]&lt;/DisplayText&gt;&lt;record&gt;&lt;rec-number&gt;3&lt;/rec-number&gt;&lt;foreign-keys&gt;&lt;key app="EN" db-id="paztp9zdsfvtdxe5fsv5z2drfas9t5zwwarw" timestamp="1458674671"&gt;3&lt;/key&gt;&lt;/foreign-keys&gt;&lt;ref-type name="Journal Article"&gt;17&lt;/ref-type&gt;&lt;contributors&gt;&lt;authors&gt;&lt;author&gt;Du, Yuxian&lt;/author&gt;&lt;author&gt;Gao, Cai&lt;/author&gt;&lt;author&gt;Hu, Yong&lt;/author&gt;&lt;author&gt;Mahadevan, Sankaran&lt;/author&gt;&lt;author&gt;Deng, Yong&lt;/author&gt;&lt;/authors&gt;&lt;/contributors&gt;&lt;titles&gt;&lt;title&gt;A new method of identifying influential nodes in complex networks based on TOPSIS&lt;/title&gt;&lt;secondary-title&gt;Physica A: Statistical Mechanics and its Applications&lt;/secondary-title&gt;&lt;/titles&gt;&lt;periodical&gt;&lt;full-title&gt;Physica A: Statistical Mechanics and its Applications&lt;/full-title&gt;&lt;/periodical&gt;&lt;pages&gt;57-69&lt;/pages&gt;&lt;volume&gt;399&lt;/volume&gt;&lt;dates&gt;&lt;year&gt;2014&lt;/year&gt;&lt;/dates&gt;&lt;isbn&gt;0378-4371&lt;/isbn&gt;&lt;urls&gt;&lt;/urls&gt;&lt;/record&gt;&lt;/Cite&gt;&lt;Cite&gt;&lt;Author&gt;Almoghathawi&lt;/Author&gt;&lt;Year&gt;2015&lt;/Year&gt;&lt;RecNum&gt;2&lt;/RecNum&gt;&lt;record&gt;&lt;rec-number&gt;2&lt;/rec-number&gt;&lt;foreign-keys&gt;&lt;key app="EN" db-id="paztp9zdsfvtdxe5fsv5z2drfas9t5zwwarw" timestamp="1458673978"&gt;2&lt;/key&gt;&lt;/foreign-keys&gt;&lt;ref-type name="Conference Paper"&gt;47&lt;/ref-type&gt;&lt;contributors&gt;&lt;authors&gt;&lt;author&gt;Almoghathawi, Yasser&lt;/author&gt;&lt;author&gt;Oommen, Angela&lt;/author&gt;&lt;author&gt;Morshedlou, Nazanin&lt;/author&gt;&lt;/authors&gt;&lt;/contributors&gt;&lt;titles&gt;&lt;title&gt;A Multi-Criteria Decision Making Tool to Prioritize Network Component for Recovery based on Importance Measures&lt;/title&gt;&lt;secondary-title&gt;Proceedings of the 2015 International Conference on Operations Excellence and Service Engineering&lt;/secondary-title&gt;&lt;/titles&gt;&lt;pages&gt;372-382&lt;/pages&gt;&lt;dates&gt;&lt;year&gt;2015&lt;/year&gt;&lt;/dates&gt;&lt;pub-location&gt;Orlando, FL&lt;/pub-location&gt;&lt;urls&gt;&lt;/urls&gt;&lt;/record&gt;&lt;/Cite&gt;&lt;/EndNote&gt;</w:instrText>
      </w:r>
      <w:r w:rsidR="0080490D">
        <w:fldChar w:fldCharType="separate"/>
      </w:r>
      <w:r w:rsidR="006357B8">
        <w:rPr>
          <w:noProof/>
        </w:rPr>
        <w:t>[4, 14]</w:t>
      </w:r>
      <w:r w:rsidR="0080490D">
        <w:fldChar w:fldCharType="end"/>
      </w:r>
      <w:r w:rsidR="0080490D">
        <w:t>.</w:t>
      </w:r>
    </w:p>
    <w:p w:rsidR="0086497C" w:rsidRPr="00B86599" w:rsidRDefault="0086497C" w:rsidP="0086497C">
      <w:pPr>
        <w:pStyle w:val="NormalDSFirstIndent"/>
      </w:pPr>
      <w:r w:rsidRPr="00B86599">
        <w:t xml:space="preserve">Two important inputs for the TOPSIS model are the performance of alternatives and criteria weights. The performance of </w:t>
      </w:r>
      <m:oMath>
        <m:r>
          <w:rPr>
            <w:rFonts w:ascii="Cambria Math" w:hAnsi="Cambria Math"/>
          </w:rPr>
          <m:t>m</m:t>
        </m:r>
      </m:oMath>
      <w:r>
        <w:t xml:space="preserve"> alternatives </w:t>
      </w:r>
      <m:oMath>
        <m:r>
          <w:rPr>
            <w:rFonts w:ascii="Cambria Math" w:hAnsi="Cambria Math"/>
          </w:rPr>
          <m:t>a</m:t>
        </m:r>
      </m:oMath>
      <w:r w:rsidRPr="00B86599">
        <w:t xml:space="preserve"> with respect to </w:t>
      </w:r>
      <m:oMath>
        <m:r>
          <w:rPr>
            <w:rFonts w:ascii="Cambria Math" w:hAnsi="Cambria Math"/>
          </w:rPr>
          <m:t>k</m:t>
        </m:r>
      </m:oMath>
      <w:r w:rsidRPr="00B86599">
        <w:t xml:space="preserve"> criterion </w:t>
      </w:r>
      <m:oMath>
        <m:r>
          <w:rPr>
            <w:rFonts w:ascii="Cambria Math" w:hAnsi="Cambria Math"/>
          </w:rPr>
          <m:t>b</m:t>
        </m:r>
      </m:oMath>
      <w:r w:rsidRPr="00B86599">
        <w:t xml:space="preserve"> are collected in a decision matrix </w:t>
      </w:r>
      <m:oMath>
        <m:r>
          <m:rPr>
            <m:sty m:val="bi"/>
          </m:rPr>
          <w:rPr>
            <w:rFonts w:ascii="Cambria Math" w:hAnsi="Cambria Math"/>
          </w:rPr>
          <m:t>Y</m:t>
        </m:r>
        <m:r>
          <w:rPr>
            <w:rFonts w:ascii="Cambria Math" w:hAnsi="Cambria Math"/>
          </w:rPr>
          <m:t xml:space="preserve"> = (</m:t>
        </m:r>
        <m:sSub>
          <m:sSubPr>
            <m:ctrlPr>
              <w:rPr>
                <w:rFonts w:ascii="Cambria Math" w:hAnsi="Cambria Math"/>
                <w:i/>
              </w:rPr>
            </m:ctrlPr>
          </m:sSubPr>
          <m:e>
            <m:r>
              <w:rPr>
                <w:rFonts w:ascii="Cambria Math" w:hAnsi="Cambria Math"/>
              </w:rPr>
              <m:t>y</m:t>
            </m:r>
          </m:e>
          <m:sub>
            <m:r>
              <w:rPr>
                <w:rFonts w:ascii="Cambria Math" w:hAnsi="Cambria Math"/>
              </w:rPr>
              <m:t>ab</m:t>
            </m:r>
          </m:sub>
        </m:sSub>
        <m:r>
          <w:rPr>
            <w:rFonts w:ascii="Cambria Math" w:hAnsi="Cambria Math"/>
          </w:rPr>
          <m:t>)</m:t>
        </m:r>
      </m:oMath>
      <w:r w:rsidRPr="00B86599">
        <w:t xml:space="preserve"> where </w:t>
      </w:r>
      <m:oMath>
        <m:r>
          <w:rPr>
            <w:rFonts w:ascii="Cambria Math" w:hAnsi="Cambria Math"/>
          </w:rPr>
          <m:t>a = 1,…, m</m:t>
        </m:r>
      </m:oMath>
      <w:r w:rsidRPr="00B86599">
        <w:t xml:space="preserve"> and </w:t>
      </w:r>
      <m:oMath>
        <m:r>
          <w:rPr>
            <w:rFonts w:ascii="Cambria Math" w:hAnsi="Cambria Math"/>
          </w:rPr>
          <m:t>b = 1,…, k</m:t>
        </m:r>
      </m:oMath>
      <w:r w:rsidRPr="00B86599">
        <w:t xml:space="preserve">. In this specific problem, the units for all performance criteria correspond </w:t>
      </w:r>
      <w:r>
        <w:t>to the importance measure being considered which is either net unmet demand percentage</w:t>
      </w:r>
      <w:r w:rsidRPr="00B86599">
        <w:t xml:space="preserve"> </w:t>
      </w:r>
      <m:oMath>
        <m:r>
          <w:rPr>
            <w:rFonts w:ascii="Cambria Math" w:hAnsi="Cambria Math"/>
          </w:rPr>
          <m:t>b</m:t>
        </m:r>
      </m:oMath>
      <w:r w:rsidRPr="00B86599">
        <w:t xml:space="preserve"> for </w:t>
      </w:r>
      <m:oMath>
        <m:r>
          <w:rPr>
            <w:rFonts w:ascii="Cambria Math" w:hAnsi="Cambria Math"/>
          </w:rPr>
          <m:t>k</m:t>
        </m:r>
      </m:oMath>
      <w:r w:rsidRPr="00B86599">
        <w:rPr>
          <w:i/>
        </w:rPr>
        <w:t xml:space="preserve"> </w:t>
      </w:r>
      <w:r>
        <w:t xml:space="preserve">commodities or net link usage count &gt; 90% </w:t>
      </w:r>
      <m:oMath>
        <m:r>
          <w:rPr>
            <w:rFonts w:ascii="Cambria Math" w:hAnsi="Cambria Math"/>
          </w:rPr>
          <m:t>b</m:t>
        </m:r>
      </m:oMath>
      <w:r>
        <w:rPr>
          <w:rFonts w:eastAsiaTheme="minorEastAsia"/>
        </w:rPr>
        <w:t xml:space="preserve"> for </w:t>
      </w:r>
      <m:oMath>
        <m:r>
          <w:rPr>
            <w:rFonts w:ascii="Cambria Math" w:eastAsiaTheme="minorEastAsia" w:hAnsi="Cambria Math"/>
          </w:rPr>
          <m:t>k</m:t>
        </m:r>
      </m:oMath>
      <w:r>
        <w:rPr>
          <w:rFonts w:eastAsiaTheme="minorEastAsia"/>
        </w:rPr>
        <w:t xml:space="preserve"> commodities</w:t>
      </w:r>
      <w:r w:rsidRPr="00B86599">
        <w:t xml:space="preserve"> described earlier in </w:t>
      </w:r>
      <w:r>
        <w:t xml:space="preserve">Eqs. </w:t>
      </w:r>
      <w:r>
        <w:fldChar w:fldCharType="begin"/>
      </w:r>
      <w:r>
        <w:instrText xml:space="preserve"> REF _Ref454918754 \h </w:instrText>
      </w:r>
      <w:r>
        <w:fldChar w:fldCharType="separate"/>
      </w:r>
      <w:r w:rsidR="000520E6">
        <w:t xml:space="preserve">( </w:t>
      </w:r>
      <w:r w:rsidR="000520E6">
        <w:rPr>
          <w:noProof/>
        </w:rPr>
        <w:t>12</w:t>
      </w:r>
      <w:r w:rsidR="000520E6">
        <w:t xml:space="preserve"> )</w:t>
      </w:r>
      <w:r>
        <w:fldChar w:fldCharType="end"/>
      </w:r>
      <w:r>
        <w:t>-</w:t>
      </w:r>
      <w:r>
        <w:fldChar w:fldCharType="begin"/>
      </w:r>
      <w:r>
        <w:instrText xml:space="preserve"> REF _Ref454918757 \h </w:instrText>
      </w:r>
      <w:r>
        <w:fldChar w:fldCharType="separate"/>
      </w:r>
      <w:r w:rsidR="000520E6">
        <w:t xml:space="preserve">( </w:t>
      </w:r>
      <w:r w:rsidR="000520E6">
        <w:rPr>
          <w:noProof/>
        </w:rPr>
        <w:t>13</w:t>
      </w:r>
      <w:r w:rsidR="000520E6">
        <w:t xml:space="preserve"> )</w:t>
      </w:r>
      <w:r>
        <w:fldChar w:fldCharType="end"/>
      </w:r>
      <w:r w:rsidRPr="00B86599">
        <w:t xml:space="preserve">. Each alternative, </w:t>
      </w:r>
      <m:oMath>
        <m:r>
          <w:rPr>
            <w:rFonts w:ascii="Cambria Math" w:hAnsi="Cambria Math"/>
          </w:rPr>
          <m:t>a</m:t>
        </m:r>
      </m:oMath>
      <w:r w:rsidRPr="00B86599">
        <w:rPr>
          <w:i/>
        </w:rPr>
        <w:t>,</w:t>
      </w:r>
      <w:r w:rsidRPr="00B86599">
        <w:t xml:space="preserve"> corresponds to </w:t>
      </w:r>
      <w:r>
        <w:t xml:space="preserve">each link evaluated in graph </w:t>
      </w:r>
      <m:oMath>
        <m:r>
          <w:rPr>
            <w:rFonts w:ascii="Cambria Math" w:hAnsi="Cambria Math"/>
          </w:rPr>
          <m:t>G</m:t>
        </m:r>
      </m:oMath>
      <w:r w:rsidRPr="00B86599">
        <w:t xml:space="preserve">. The corresponding weight </w:t>
      </w:r>
      <m:oMath>
        <m:sSub>
          <m:sSubPr>
            <m:ctrlPr>
              <w:rPr>
                <w:rFonts w:ascii="Cambria Math" w:hAnsi="Cambria Math"/>
                <w:i/>
              </w:rPr>
            </m:ctrlPr>
          </m:sSubPr>
          <m:e>
            <m:r>
              <w:rPr>
                <w:rFonts w:ascii="Cambria Math" w:hAnsi="Cambria Math"/>
              </w:rPr>
              <m:t>w</m:t>
            </m:r>
          </m:e>
          <m:sub>
            <m:r>
              <w:rPr>
                <w:rFonts w:ascii="Cambria Math" w:hAnsi="Cambria Math"/>
              </w:rPr>
              <m:t>b</m:t>
            </m:r>
          </m:sub>
        </m:sSub>
      </m:oMath>
      <w:r w:rsidRPr="00B86599">
        <w:t xml:space="preserve"> per decision criteria </w:t>
      </w:r>
      <m:oMath>
        <m:r>
          <w:rPr>
            <w:rFonts w:ascii="Cambria Math" w:hAnsi="Cambria Math"/>
          </w:rPr>
          <m:t>k</m:t>
        </m:r>
      </m:oMath>
      <w:r w:rsidRPr="00B86599">
        <w:rPr>
          <w:i/>
        </w:rPr>
        <w:t xml:space="preserve"> </w:t>
      </w:r>
      <w:r w:rsidRPr="00B86599">
        <w:t xml:space="preserve">are determined by the decision maker and will be used to determine </w:t>
      </w:r>
      <w:r>
        <w:t>commodity</w:t>
      </w:r>
      <w:r w:rsidRPr="00B86599">
        <w:t xml:space="preserve"> importance in this specific problem described in </w:t>
      </w:r>
      <w:r>
        <w:t>Chapter 4</w:t>
      </w:r>
      <w:r w:rsidRPr="00B86599">
        <w:t>. The selection of criteria weights has a significant impact on the final solution and should be determined by the decision maker with domain experience</w:t>
      </w:r>
      <w:r>
        <w:t xml:space="preserve"> </w:t>
      </w:r>
      <w:r>
        <w:fldChar w:fldCharType="begin"/>
      </w:r>
      <w:r w:rsidR="00E70DF0">
        <w:instrText xml:space="preserve"> ADDIN EN.CITE &lt;EndNote&gt;&lt;Cite&gt;&lt;Author&gt;Olson&lt;/Author&gt;&lt;Year&gt;2004&lt;/Year&gt;&lt;RecNum&gt;51&lt;/RecNum&gt;&lt;DisplayText&gt;[50]&lt;/DisplayText&gt;&lt;record&gt;&lt;rec-number&gt;51&lt;/rec-number&gt;&lt;foreign-keys&gt;&lt;key app="EN" db-id="paztp9zdsfvtdxe5fsv5z2drfas9t5zwwarw" timestamp="1467040962"&gt;51&lt;/key&gt;&lt;/foreign-keys&gt;&lt;ref-type name="Journal Article"&gt;17&lt;/ref-type&gt;&lt;contributors&gt;&lt;authors&gt;&lt;author&gt;Olson, David L&lt;/author&gt;&lt;/authors&gt;&lt;/contributors&gt;&lt;titles&gt;&lt;title&gt;Comparison of weights in TOPSIS models&lt;/title&gt;&lt;secondary-title&gt;Mathematical and Computer Modelling&lt;/secondary-title&gt;&lt;/titles&gt;&lt;periodical&gt;&lt;full-title&gt;Mathematical and Computer Modelling&lt;/full-title&gt;&lt;/periodical&gt;&lt;pages&gt;721-727&lt;/pages&gt;&lt;volume&gt;40&lt;/volume&gt;&lt;number&gt;7&lt;/number&gt;&lt;dates&gt;&lt;year&gt;2004&lt;/year&gt;&lt;/dates&gt;&lt;isbn&gt;0895-7177&lt;/isbn&gt;&lt;urls&gt;&lt;/urls&gt;&lt;/record&gt;&lt;/Cite&gt;&lt;/EndNote&gt;</w:instrText>
      </w:r>
      <w:r>
        <w:fldChar w:fldCharType="separate"/>
      </w:r>
      <w:r w:rsidR="00E70DF0">
        <w:rPr>
          <w:noProof/>
        </w:rPr>
        <w:t>[50]</w:t>
      </w:r>
      <w:r>
        <w:fldChar w:fldCharType="end"/>
      </w:r>
      <w:r w:rsidRPr="00B86599">
        <w:t>.</w:t>
      </w:r>
    </w:p>
    <w:p w:rsidR="0086497C" w:rsidRDefault="0086497C" w:rsidP="0086497C">
      <w:pPr>
        <w:pStyle w:val="NormalDSFirstIndent"/>
      </w:pPr>
      <w:r w:rsidRPr="00B86599">
        <w:t>The first step of the TOPSIS method is to normalize the different performance criteria in order to compare performance criterion of different units. There are several normalization techniques, but the distributive normalization is proven to be the most consistent and is</w:t>
      </w:r>
      <w:r>
        <w:t xml:space="preserve"> applied as shown in Eq.</w:t>
      </w:r>
      <w:r w:rsidR="00C51FEF">
        <w:t xml:space="preserve"> </w:t>
      </w:r>
      <w:r w:rsidR="00C51FEF">
        <w:fldChar w:fldCharType="begin"/>
      </w:r>
      <w:r w:rsidR="00C51FEF">
        <w:instrText xml:space="preserve"> REF _Ref454919382 \h </w:instrText>
      </w:r>
      <w:r w:rsidR="00C51FEF">
        <w:fldChar w:fldCharType="separate"/>
      </w:r>
      <w:r w:rsidR="000520E6">
        <w:t xml:space="preserve">( </w:t>
      </w:r>
      <w:r w:rsidR="000520E6">
        <w:rPr>
          <w:noProof/>
        </w:rPr>
        <w:t>14</w:t>
      </w:r>
      <w:r w:rsidR="000520E6">
        <w:t xml:space="preserve"> )</w:t>
      </w:r>
      <w:r w:rsidR="00C51FEF">
        <w:fldChar w:fldCharType="end"/>
      </w:r>
      <w:r>
        <w:t xml:space="preserve"> </w:t>
      </w:r>
      <w:r>
        <w:fldChar w:fldCharType="begin"/>
      </w:r>
      <w:r w:rsidR="006357B8">
        <w:instrText xml:space="preserve"> ADDIN EN.CITE &lt;EndNote&gt;&lt;Cite&gt;&lt;Author&gt;Chakraborty&lt;/Author&gt;&lt;Year&gt;2009&lt;/Year&gt;&lt;RecNum&gt;52&lt;/RecNum&gt;&lt;DisplayText&gt;[10]&lt;/DisplayText&gt;&lt;record&gt;&lt;rec-number&gt;52&lt;/rec-number&gt;&lt;foreign-keys&gt;&lt;key app="EN" db-id="paztp9zdsfvtdxe5fsv5z2drfas9t5zwwarw" timestamp="1467041054"&gt;52&lt;/key&gt;&lt;/foreign-keys&gt;&lt;ref-type name="Conference Proceedings"&gt;10&lt;/ref-type&gt;&lt;contributors&gt;&lt;authors&gt;&lt;author&gt;Chakraborty, Subrata&lt;/author&gt;&lt;author&gt;Yeh, Chung-Hsing&lt;/author&gt;&lt;/authors&gt;&lt;/contributors&gt;&lt;titles&gt;&lt;title&gt;A simulation comparison of normalization procedures for TOPSIS&lt;/title&gt;&lt;secondary-title&gt;Computers &amp;amp; Industrial Engineering, 2009. CIE 2009. International Conference on&lt;/secondary-title&gt;&lt;/titles&gt;&lt;pages&gt;1815-1820&lt;/pages&gt;&lt;dates&gt;&lt;year&gt;2009&lt;/year&gt;&lt;/dates&gt;&lt;publisher&gt;IEEE&lt;/publisher&gt;&lt;isbn&gt;1424441358&lt;/isbn&gt;&lt;urls&gt;&lt;/urls&gt;&lt;/record&gt;&lt;/Cite&gt;&lt;/EndNote&gt;</w:instrText>
      </w:r>
      <w:r>
        <w:fldChar w:fldCharType="separate"/>
      </w:r>
      <w:r w:rsidR="006357B8">
        <w:rPr>
          <w:noProof/>
        </w:rPr>
        <w:t>[10]</w:t>
      </w:r>
      <w:r>
        <w:fldChar w:fldCharType="end"/>
      </w:r>
      <w:r>
        <w:t>.</w:t>
      </w:r>
    </w:p>
    <w:tbl>
      <w:tblPr>
        <w:tblStyle w:val="TableGrid"/>
        <w:tblW w:w="8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2"/>
        <w:gridCol w:w="7632"/>
        <w:gridCol w:w="432"/>
      </w:tblGrid>
      <w:tr w:rsidR="0086497C" w:rsidTr="00FB5D50">
        <w:trPr>
          <w:trHeight w:val="720"/>
        </w:trPr>
        <w:tc>
          <w:tcPr>
            <w:tcW w:w="432" w:type="dxa"/>
            <w:vAlign w:val="center"/>
          </w:tcPr>
          <w:p w:rsidR="0086497C" w:rsidRDefault="0086497C" w:rsidP="00FB5D50">
            <w:pPr>
              <w:pStyle w:val="NormalDSFirstIndent"/>
              <w:spacing w:line="240" w:lineRule="auto"/>
              <w:ind w:firstLine="0"/>
              <w:jc w:val="center"/>
              <w:rPr>
                <w:rFonts w:eastAsiaTheme="minorEastAsia"/>
              </w:rPr>
            </w:pPr>
          </w:p>
        </w:tc>
        <w:tc>
          <w:tcPr>
            <w:tcW w:w="7632" w:type="dxa"/>
            <w:vAlign w:val="center"/>
          </w:tcPr>
          <w:p w:rsidR="0086497C" w:rsidRPr="00012F3D" w:rsidRDefault="00100649" w:rsidP="00FB5D50">
            <w:pPr>
              <w:rPr>
                <w:rFonts w:eastAsiaTheme="minorEastAsia"/>
              </w:rPr>
            </w:pPr>
            <m:oMathPara>
              <m:oMathParaPr>
                <m:jc m:val="center"/>
              </m:oMathParaPr>
              <m:oMath>
                <m:sSub>
                  <m:sSubPr>
                    <m:ctrlPr>
                      <w:rPr>
                        <w:rFonts w:ascii="Cambria Math" w:hAnsi="Cambria Math"/>
                      </w:rPr>
                    </m:ctrlPr>
                  </m:sSubPr>
                  <m:e>
                    <m:r>
                      <w:rPr>
                        <w:rFonts w:ascii="Cambria Math" w:hAnsi="Cambria Math"/>
                      </w:rPr>
                      <m:t>r</m:t>
                    </m:r>
                  </m:e>
                  <m:sub>
                    <m:r>
                      <w:rPr>
                        <w:rFonts w:ascii="Cambria Math" w:hAnsi="Cambria Math"/>
                      </w:rPr>
                      <m:t>ab</m:t>
                    </m:r>
                  </m:sub>
                </m:sSub>
                <m:r>
                  <m:rPr>
                    <m:nor/>
                  </m:rPr>
                  <w:rPr>
                    <w:i/>
                  </w:rPr>
                  <m:t xml:space="preserve"> = </m:t>
                </m:r>
                <m:f>
                  <m:fPr>
                    <m:ctrlPr>
                      <w:rPr>
                        <w:rFonts w:ascii="Cambria Math" w:hAnsi="Cambria Math"/>
                      </w:rPr>
                    </m:ctrlPr>
                  </m:fPr>
                  <m:num>
                    <m:sSub>
                      <m:sSubPr>
                        <m:ctrlPr>
                          <w:rPr>
                            <w:rFonts w:ascii="Cambria Math" w:hAnsi="Cambria Math"/>
                          </w:rPr>
                        </m:ctrlPr>
                      </m:sSubPr>
                      <m:e>
                        <m:r>
                          <w:rPr>
                            <w:rFonts w:ascii="Cambria Math" w:hAnsi="Cambria Math"/>
                          </w:rPr>
                          <m:t>y</m:t>
                        </m:r>
                      </m:e>
                      <m:sub>
                        <m:r>
                          <w:rPr>
                            <w:rFonts w:ascii="Cambria Math" w:hAnsi="Cambria Math"/>
                          </w:rPr>
                          <m:t>ab</m:t>
                        </m:r>
                      </m:sub>
                    </m:sSub>
                  </m:num>
                  <m:den>
                    <m:rad>
                      <m:radPr>
                        <m:degHide m:val="1"/>
                        <m:ctrlPr>
                          <w:rPr>
                            <w:rFonts w:ascii="Cambria Math" w:hAnsi="Cambria Math"/>
                          </w:rPr>
                        </m:ctrlPr>
                      </m:radPr>
                      <m:deg/>
                      <m:e>
                        <m:nary>
                          <m:naryPr>
                            <m:chr m:val="∑"/>
                            <m:limLoc m:val="subSup"/>
                            <m:ctrlPr>
                              <w:rPr>
                                <w:rFonts w:ascii="Cambria Math" w:hAnsi="Cambria Math"/>
                              </w:rPr>
                            </m:ctrlPr>
                          </m:naryPr>
                          <m:sub>
                            <m:r>
                              <w:rPr>
                                <w:rFonts w:ascii="Cambria Math" w:hAnsi="Cambria Math"/>
                              </w:rPr>
                              <m:t>a</m:t>
                            </m:r>
                            <m:r>
                              <m:rPr>
                                <m:sty m:val="p"/>
                              </m:rPr>
                              <w:rPr>
                                <w:rFonts w:ascii="Cambria Math" w:hAnsi="Cambria Math"/>
                              </w:rPr>
                              <m:t>=1</m:t>
                            </m:r>
                          </m:sub>
                          <m:sup>
                            <m:r>
                              <w:rPr>
                                <w:rFonts w:ascii="Cambria Math" w:hAnsi="Cambria Math"/>
                              </w:rPr>
                              <m:t>m</m:t>
                            </m:r>
                          </m:sup>
                          <m:e>
                            <m:sSubSup>
                              <m:sSubSupPr>
                                <m:ctrlPr>
                                  <w:rPr>
                                    <w:rFonts w:ascii="Cambria Math" w:hAnsi="Cambria Math"/>
                                  </w:rPr>
                                </m:ctrlPr>
                              </m:sSubSupPr>
                              <m:e>
                                <m:r>
                                  <w:rPr>
                                    <w:rFonts w:ascii="Cambria Math" w:hAnsi="Cambria Math"/>
                                  </w:rPr>
                                  <m:t>y</m:t>
                                </m:r>
                              </m:e>
                              <m:sub>
                                <m:r>
                                  <w:rPr>
                                    <w:rFonts w:ascii="Cambria Math" w:hAnsi="Cambria Math"/>
                                  </w:rPr>
                                  <m:t>ab</m:t>
                                </m:r>
                              </m:sub>
                              <m:sup>
                                <m:r>
                                  <m:rPr>
                                    <m:sty m:val="p"/>
                                  </m:rPr>
                                  <w:rPr>
                                    <w:rFonts w:ascii="Cambria Math" w:hAnsi="Cambria Math"/>
                                  </w:rPr>
                                  <m:t>2</m:t>
                                </m:r>
                              </m:sup>
                            </m:sSubSup>
                          </m:e>
                        </m:nary>
                      </m:e>
                    </m:rad>
                  </m:den>
                </m:f>
                <m:r>
                  <w:rPr>
                    <w:rFonts w:ascii="Cambria Math" w:hAnsi="Cambria Math"/>
                  </w:rPr>
                  <m:t>for</m:t>
                </m:r>
                <m:r>
                  <m:rPr>
                    <m:sty m:val="p"/>
                  </m:rPr>
                  <w:rPr>
                    <w:rFonts w:ascii="Cambria Math" w:hAnsi="Cambria Math"/>
                  </w:rPr>
                  <m:t xml:space="preserve"> </m:t>
                </m:r>
                <m:r>
                  <w:rPr>
                    <w:rFonts w:ascii="Cambria Math" w:hAnsi="Cambria Math"/>
                  </w:rPr>
                  <m:t>a</m:t>
                </m:r>
                <m:r>
                  <m:rPr>
                    <m:sty m:val="p"/>
                  </m:rPr>
                  <w:rPr>
                    <w:rFonts w:ascii="Cambria Math" w:hAnsi="Cambria Math"/>
                  </w:rPr>
                  <m:t>=1,…,</m:t>
                </m:r>
                <m:r>
                  <w:rPr>
                    <w:rFonts w:ascii="Cambria Math" w:hAnsi="Cambria Math"/>
                  </w:rPr>
                  <m:t>m</m:t>
                </m:r>
                <m:r>
                  <m:rPr>
                    <m:sty m:val="p"/>
                  </m:rPr>
                  <w:rPr>
                    <w:rFonts w:ascii="Cambria Math" w:hAnsi="Cambria Math"/>
                  </w:rPr>
                  <m:t xml:space="preserve"> </m:t>
                </m:r>
                <m:r>
                  <w:rPr>
                    <w:rFonts w:ascii="Cambria Math" w:hAnsi="Cambria Math"/>
                  </w:rPr>
                  <m:t>and</m:t>
                </m:r>
                <m:r>
                  <m:rPr>
                    <m:sty m:val="p"/>
                  </m:rPr>
                  <w:rPr>
                    <w:rFonts w:ascii="Cambria Math" w:hAnsi="Cambria Math"/>
                  </w:rPr>
                  <m:t xml:space="preserve"> </m:t>
                </m:r>
                <m:r>
                  <w:rPr>
                    <w:rFonts w:ascii="Cambria Math" w:hAnsi="Cambria Math"/>
                  </w:rPr>
                  <m:t>b</m:t>
                </m:r>
                <m:r>
                  <m:rPr>
                    <m:sty m:val="p"/>
                  </m:rPr>
                  <w:rPr>
                    <w:rFonts w:ascii="Cambria Math" w:hAnsi="Cambria Math"/>
                  </w:rPr>
                  <m:t>=1,…,</m:t>
                </m:r>
                <m:r>
                  <w:rPr>
                    <w:rFonts w:ascii="Cambria Math" w:hAnsi="Cambria Math"/>
                  </w:rPr>
                  <m:t>k</m:t>
                </m:r>
                <m:r>
                  <m:rPr>
                    <m:sty m:val="p"/>
                  </m:rPr>
                  <w:rPr>
                    <w:rFonts w:ascii="Cambria Math" w:hAnsi="Cambria Math"/>
                  </w:rPr>
                  <m:t>.</m:t>
                </m:r>
              </m:oMath>
            </m:oMathPara>
          </w:p>
        </w:tc>
        <w:tc>
          <w:tcPr>
            <w:tcW w:w="432" w:type="dxa"/>
            <w:vAlign w:val="center"/>
          </w:tcPr>
          <w:p w:rsidR="0086497C" w:rsidRPr="00012F3D" w:rsidRDefault="00C51FEF" w:rsidP="00C51FEF">
            <w:pPr>
              <w:pStyle w:val="Equation"/>
            </w:pPr>
            <w:bookmarkStart w:id="41" w:name="_Ref454919382"/>
            <w:r>
              <w:t xml:space="preserve">( </w:t>
            </w:r>
            <w:fldSimple w:instr=" SEQ ( \* ARABIC ">
              <w:r w:rsidR="000520E6">
                <w:rPr>
                  <w:noProof/>
                </w:rPr>
                <w:t>14</w:t>
              </w:r>
            </w:fldSimple>
            <w:r>
              <w:t xml:space="preserve"> )</w:t>
            </w:r>
            <w:bookmarkEnd w:id="41"/>
          </w:p>
        </w:tc>
      </w:tr>
    </w:tbl>
    <w:p w:rsidR="0086497C" w:rsidRDefault="0086497C" w:rsidP="00C51FEF"/>
    <w:p w:rsidR="00C51FEF" w:rsidRDefault="00C51FEF" w:rsidP="00C51FEF">
      <w:pPr>
        <w:pStyle w:val="NormalDS"/>
      </w:pPr>
      <w:r w:rsidRPr="00B86599">
        <w:t xml:space="preserve">Once the performance data is normalized, the weights are taken into account by multiplying the normalized scores </w:t>
      </w:r>
      <m:oMath>
        <m:sSub>
          <m:sSubPr>
            <m:ctrlPr>
              <w:rPr>
                <w:rFonts w:ascii="Cambria Math" w:hAnsi="Cambria Math"/>
                <w:i/>
              </w:rPr>
            </m:ctrlPr>
          </m:sSubPr>
          <m:e>
            <m:r>
              <w:rPr>
                <w:rFonts w:ascii="Cambria Math" w:hAnsi="Cambria Math"/>
              </w:rPr>
              <m:t>r</m:t>
            </m:r>
          </m:e>
          <m:sub>
            <m:r>
              <w:rPr>
                <w:rFonts w:ascii="Cambria Math" w:hAnsi="Cambria Math"/>
              </w:rPr>
              <m:t>ab</m:t>
            </m:r>
          </m:sub>
        </m:sSub>
      </m:oMath>
      <w:r w:rsidRPr="00B86599">
        <w:t xml:space="preserve"> by their corresponding weights </w:t>
      </w:r>
      <m:oMath>
        <m:sSub>
          <m:sSubPr>
            <m:ctrlPr>
              <w:rPr>
                <w:rFonts w:ascii="Cambria Math" w:hAnsi="Cambria Math"/>
                <w:i/>
              </w:rPr>
            </m:ctrlPr>
          </m:sSubPr>
          <m:e>
            <m:r>
              <w:rPr>
                <w:rFonts w:ascii="Cambria Math" w:hAnsi="Cambria Math"/>
              </w:rPr>
              <m:t>w</m:t>
            </m:r>
          </m:e>
          <m:sub>
            <m:r>
              <w:rPr>
                <w:rFonts w:ascii="Cambria Math" w:hAnsi="Cambria Math"/>
              </w:rPr>
              <m:t>b</m:t>
            </m:r>
          </m:sub>
        </m:sSub>
      </m:oMath>
      <w:r w:rsidRPr="00B86599">
        <w:t xml:space="preserve"> as shown </w:t>
      </w:r>
      <w:r>
        <w:t xml:space="preserve">below </w:t>
      </w:r>
      <w:r w:rsidRPr="00B86599">
        <w:t xml:space="preserve">in </w:t>
      </w:r>
      <w:r>
        <w:t xml:space="preserve">Eq. </w:t>
      </w:r>
      <w:r>
        <w:fldChar w:fldCharType="begin"/>
      </w:r>
      <w:r>
        <w:instrText xml:space="preserve"> REF _Ref454919478 \h </w:instrText>
      </w:r>
      <w:r>
        <w:fldChar w:fldCharType="separate"/>
      </w:r>
      <w:r w:rsidR="000520E6">
        <w:t xml:space="preserve">( </w:t>
      </w:r>
      <w:r w:rsidR="000520E6">
        <w:rPr>
          <w:noProof/>
        </w:rPr>
        <w:t>15</w:t>
      </w:r>
      <w:r w:rsidR="000520E6">
        <w:t xml:space="preserve"> )</w:t>
      </w:r>
      <w:r>
        <w:fldChar w:fldCharType="end"/>
      </w:r>
      <w:r w:rsidRPr="00B86599">
        <w:t>.</w:t>
      </w:r>
    </w:p>
    <w:tbl>
      <w:tblPr>
        <w:tblStyle w:val="TableGrid"/>
        <w:tblW w:w="8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2"/>
        <w:gridCol w:w="7632"/>
        <w:gridCol w:w="432"/>
      </w:tblGrid>
      <w:tr w:rsidR="00C51FEF" w:rsidTr="00FB5D50">
        <w:trPr>
          <w:trHeight w:val="720"/>
        </w:trPr>
        <w:tc>
          <w:tcPr>
            <w:tcW w:w="432" w:type="dxa"/>
            <w:vAlign w:val="center"/>
          </w:tcPr>
          <w:p w:rsidR="00C51FEF" w:rsidRDefault="00C51FEF" w:rsidP="00FB5D50">
            <w:pPr>
              <w:pStyle w:val="NormalDSFirstIndent"/>
              <w:spacing w:line="240" w:lineRule="auto"/>
              <w:ind w:firstLine="0"/>
              <w:jc w:val="center"/>
              <w:rPr>
                <w:rFonts w:eastAsiaTheme="minorEastAsia"/>
              </w:rPr>
            </w:pPr>
          </w:p>
        </w:tc>
        <w:tc>
          <w:tcPr>
            <w:tcW w:w="7632" w:type="dxa"/>
            <w:vAlign w:val="center"/>
          </w:tcPr>
          <w:p w:rsidR="00C51FEF" w:rsidRPr="00012F3D" w:rsidRDefault="00100649" w:rsidP="00FB5D50">
            <w:pPr>
              <w:rPr>
                <w:rFonts w:eastAsiaTheme="minorEastAsia"/>
              </w:rPr>
            </w:pPr>
            <m:oMathPara>
              <m:oMathParaPr>
                <m:jc m:val="center"/>
              </m:oMathParaPr>
              <m:oMath>
                <m:sSub>
                  <m:sSubPr>
                    <m:ctrlPr>
                      <w:rPr>
                        <w:rFonts w:ascii="Cambria Math" w:hAnsi="Cambria Math"/>
                      </w:rPr>
                    </m:ctrlPr>
                  </m:sSubPr>
                  <m:e>
                    <m:r>
                      <w:rPr>
                        <w:rFonts w:ascii="Cambria Math" w:hAnsi="Cambria Math"/>
                      </w:rPr>
                      <m:t>v</m:t>
                    </m:r>
                  </m:e>
                  <m:sub>
                    <m:r>
                      <w:rPr>
                        <w:rFonts w:ascii="Cambria Math" w:hAnsi="Cambria Math"/>
                      </w:rPr>
                      <m:t>ab</m:t>
                    </m:r>
                  </m:sub>
                </m:sSub>
                <m:r>
                  <m:rPr>
                    <m:nor/>
                  </m:rPr>
                  <w:rPr>
                    <w:i/>
                  </w:rPr>
                  <m:t xml:space="preserve"> = </m:t>
                </m:r>
                <m:sSub>
                  <m:sSubPr>
                    <m:ctrlPr>
                      <w:rPr>
                        <w:rFonts w:ascii="Cambria Math" w:hAnsi="Cambria Math"/>
                      </w:rPr>
                    </m:ctrlPr>
                  </m:sSubPr>
                  <m:e>
                    <m:r>
                      <w:rPr>
                        <w:rFonts w:ascii="Cambria Math" w:hAnsi="Cambria Math"/>
                      </w:rPr>
                      <m:t>w</m:t>
                    </m:r>
                  </m:e>
                  <m:sub>
                    <m:r>
                      <w:rPr>
                        <w:rFonts w:ascii="Cambria Math" w:hAnsi="Cambria Math"/>
                      </w:rPr>
                      <m:t>b</m:t>
                    </m:r>
                  </m:sub>
                </m:sSub>
                <m:sSub>
                  <m:sSubPr>
                    <m:ctrlPr>
                      <w:rPr>
                        <w:rFonts w:ascii="Cambria Math" w:hAnsi="Cambria Math"/>
                      </w:rPr>
                    </m:ctrlPr>
                  </m:sSubPr>
                  <m:e>
                    <m:r>
                      <w:rPr>
                        <w:rFonts w:ascii="Cambria Math" w:hAnsi="Cambria Math"/>
                      </w:rPr>
                      <m:t>r</m:t>
                    </m:r>
                  </m:e>
                  <m:sub>
                    <m:r>
                      <w:rPr>
                        <w:rFonts w:ascii="Cambria Math" w:hAnsi="Cambria Math"/>
                      </w:rPr>
                      <m:t>ab</m:t>
                    </m:r>
                  </m:sub>
                </m:sSub>
              </m:oMath>
            </m:oMathPara>
          </w:p>
        </w:tc>
        <w:tc>
          <w:tcPr>
            <w:tcW w:w="432" w:type="dxa"/>
            <w:vAlign w:val="center"/>
          </w:tcPr>
          <w:p w:rsidR="00C51FEF" w:rsidRPr="00012F3D" w:rsidRDefault="00C51FEF" w:rsidP="00C51FEF">
            <w:pPr>
              <w:pStyle w:val="Equation"/>
            </w:pPr>
            <w:bookmarkStart w:id="42" w:name="_Ref454919478"/>
            <w:r>
              <w:t xml:space="preserve">( </w:t>
            </w:r>
            <w:fldSimple w:instr=" SEQ ( \* ARABIC ">
              <w:r w:rsidR="000520E6">
                <w:rPr>
                  <w:noProof/>
                </w:rPr>
                <w:t>15</w:t>
              </w:r>
            </w:fldSimple>
            <w:r>
              <w:t xml:space="preserve"> )</w:t>
            </w:r>
            <w:bookmarkEnd w:id="42"/>
          </w:p>
        </w:tc>
      </w:tr>
    </w:tbl>
    <w:p w:rsidR="00C51FEF" w:rsidRPr="00C51FEF" w:rsidRDefault="00C51FEF" w:rsidP="00C51FEF"/>
    <w:p w:rsidR="00C51FEF" w:rsidRDefault="00C51FEF" w:rsidP="00C51FEF">
      <w:pPr>
        <w:pStyle w:val="NormalDS"/>
      </w:pPr>
      <w:r w:rsidRPr="00B86599">
        <w:t xml:space="preserve">The weighted scores, </w:t>
      </w:r>
      <m:oMath>
        <m:sSub>
          <m:sSubPr>
            <m:ctrlPr>
              <w:rPr>
                <w:rFonts w:ascii="Cambria Math" w:hAnsi="Cambria Math"/>
                <w:i/>
              </w:rPr>
            </m:ctrlPr>
          </m:sSubPr>
          <m:e>
            <m:r>
              <w:rPr>
                <w:rFonts w:ascii="Cambria Math" w:hAnsi="Cambria Math"/>
              </w:rPr>
              <m:t>v</m:t>
            </m:r>
          </m:e>
          <m:sub>
            <m:r>
              <w:rPr>
                <w:rFonts w:ascii="Cambria Math" w:hAnsi="Cambria Math"/>
              </w:rPr>
              <m:t>ab</m:t>
            </m:r>
          </m:sub>
        </m:sSub>
      </m:oMath>
      <w:r>
        <w:rPr>
          <w:rFonts w:eastAsiaTheme="minorEastAsia"/>
        </w:rPr>
        <w:t xml:space="preserve"> </w:t>
      </w:r>
      <w:r w:rsidRPr="00B86599">
        <w:t xml:space="preserve">will be used to compare each element to the ideal and anti-ideal criteria for each industry as shown in </w:t>
      </w:r>
      <w:r>
        <w:t xml:space="preserve">Eqs. </w:t>
      </w:r>
      <w:r>
        <w:fldChar w:fldCharType="begin"/>
      </w:r>
      <w:r>
        <w:instrText xml:space="preserve"> REF _Ref454919636 \h </w:instrText>
      </w:r>
      <w:r>
        <w:fldChar w:fldCharType="separate"/>
      </w:r>
      <w:r w:rsidR="000520E6">
        <w:t xml:space="preserve">( </w:t>
      </w:r>
      <w:r w:rsidR="000520E6">
        <w:rPr>
          <w:noProof/>
        </w:rPr>
        <w:t>16</w:t>
      </w:r>
      <w:r w:rsidR="000520E6">
        <w:t xml:space="preserve"> )</w:t>
      </w:r>
      <w:r>
        <w:fldChar w:fldCharType="end"/>
      </w:r>
      <w:r>
        <w:t>-</w:t>
      </w:r>
      <w:r>
        <w:fldChar w:fldCharType="begin"/>
      </w:r>
      <w:r>
        <w:instrText xml:space="preserve"> REF _Ref454919638 \h </w:instrText>
      </w:r>
      <w:r>
        <w:fldChar w:fldCharType="separate"/>
      </w:r>
      <w:r w:rsidR="000520E6">
        <w:t xml:space="preserve">( </w:t>
      </w:r>
      <w:r w:rsidR="000520E6">
        <w:rPr>
          <w:noProof/>
        </w:rPr>
        <w:t>17</w:t>
      </w:r>
      <w:r w:rsidR="000520E6">
        <w:t xml:space="preserve"> )</w:t>
      </w:r>
      <w:r>
        <w:fldChar w:fldCharType="end"/>
      </w:r>
      <w:r w:rsidRPr="00B86599">
        <w:t>. The ideal solution describes the most beneficial outcome while the anti-ideal solutions describes the most disadvantageous outcome. The ideal solution corre</w:t>
      </w:r>
      <w:r w:rsidRPr="00B86599">
        <w:softHyphen/>
        <w:t xml:space="preserve">sponds to </w:t>
      </w:r>
      <m:oMath>
        <m:sSubSup>
          <m:sSubSupPr>
            <m:ctrlPr>
              <w:rPr>
                <w:rFonts w:ascii="Cambria Math" w:hAnsi="Cambria Math"/>
                <w:i/>
              </w:rPr>
            </m:ctrlPr>
          </m:sSubSupPr>
          <m:e>
            <m:r>
              <w:rPr>
                <w:rFonts w:ascii="Cambria Math" w:hAnsi="Cambria Math"/>
              </w:rPr>
              <m:t>v</m:t>
            </m:r>
          </m:e>
          <m:sub>
            <m:r>
              <w:rPr>
                <w:rFonts w:ascii="Cambria Math" w:hAnsi="Cambria Math"/>
              </w:rPr>
              <m:t>b</m:t>
            </m:r>
          </m:sub>
          <m:sup>
            <m:r>
              <w:rPr>
                <w:rFonts w:ascii="Cambria Math" w:hAnsi="Cambria Math"/>
              </w:rPr>
              <m:t>+</m:t>
            </m:r>
          </m:sup>
        </m:sSubSup>
        <m:r>
          <w:rPr>
            <w:rFonts w:ascii="Cambria Math" w:hAnsi="Cambria Math"/>
          </w:rPr>
          <m:t>=</m:t>
        </m:r>
        <m:func>
          <m:funcPr>
            <m:ctrlPr>
              <w:rPr>
                <w:rFonts w:ascii="Cambria Math" w:hAnsi="Cambria Math"/>
                <w:i/>
              </w:rPr>
            </m:ctrlPr>
          </m:funcPr>
          <m:fName>
            <m:sSub>
              <m:sSubPr>
                <m:ctrlPr>
                  <w:rPr>
                    <w:rFonts w:ascii="Cambria Math" w:hAnsi="Cambria Math"/>
                  </w:rPr>
                </m:ctrlPr>
              </m:sSubPr>
              <m:e>
                <m:r>
                  <m:rPr>
                    <m:sty m:val="p"/>
                  </m:rPr>
                  <w:rPr>
                    <w:rFonts w:ascii="Cambria Math" w:hAnsi="Cambria Math"/>
                  </w:rPr>
                  <m:t>min</m:t>
                </m:r>
              </m:e>
              <m:sub>
                <m:r>
                  <w:rPr>
                    <w:rFonts w:ascii="Cambria Math" w:hAnsi="Cambria Math"/>
                  </w:rPr>
                  <m:t>a</m:t>
                </m:r>
              </m:sub>
            </m:sSub>
          </m:fName>
          <m:e>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ab</m:t>
                    </m:r>
                  </m:sub>
                </m:sSub>
              </m:e>
            </m:d>
          </m:e>
        </m:func>
      </m:oMath>
      <w:r w:rsidRPr="00B86599">
        <w:t xml:space="preserve"> because criterion </w:t>
      </w:r>
      <m:oMath>
        <m:r>
          <w:rPr>
            <w:rFonts w:ascii="Cambria Math" w:hAnsi="Cambria Math"/>
          </w:rPr>
          <m:t>b</m:t>
        </m:r>
      </m:oMath>
      <w:r w:rsidRPr="00B86599">
        <w:t xml:space="preserve"> is to be minimized and </w:t>
      </w:r>
      <m:oMath>
        <m:sSubSup>
          <m:sSubSupPr>
            <m:ctrlPr>
              <w:rPr>
                <w:rFonts w:ascii="Cambria Math" w:hAnsi="Cambria Math"/>
                <w:i/>
              </w:rPr>
            </m:ctrlPr>
          </m:sSubSupPr>
          <m:e>
            <m:r>
              <w:rPr>
                <w:rFonts w:ascii="Cambria Math" w:hAnsi="Cambria Math"/>
              </w:rPr>
              <m:t>v</m:t>
            </m:r>
          </m:e>
          <m:sub>
            <m:r>
              <w:rPr>
                <w:rFonts w:ascii="Cambria Math" w:hAnsi="Cambria Math"/>
              </w:rPr>
              <m:t>b</m:t>
            </m:r>
          </m:sub>
          <m:sup>
            <m:r>
              <w:rPr>
                <w:rFonts w:ascii="Cambria Math" w:hAnsi="Cambria Math"/>
              </w:rPr>
              <m:t>-</m:t>
            </m:r>
          </m:sup>
        </m:sSubSup>
        <m:r>
          <w:rPr>
            <w:rFonts w:ascii="Cambria Math" w:hAnsi="Cambria Math"/>
          </w:rPr>
          <m:t>=</m:t>
        </m:r>
        <m:func>
          <m:funcPr>
            <m:ctrlPr>
              <w:rPr>
                <w:rFonts w:ascii="Cambria Math" w:hAnsi="Cambria Math"/>
                <w:i/>
              </w:rPr>
            </m:ctrlPr>
          </m:funcPr>
          <m:fName>
            <m:sSub>
              <m:sSubPr>
                <m:ctrlPr>
                  <w:rPr>
                    <w:rFonts w:ascii="Cambria Math" w:hAnsi="Cambria Math"/>
                  </w:rPr>
                </m:ctrlPr>
              </m:sSubPr>
              <m:e>
                <m:r>
                  <m:rPr>
                    <m:sty m:val="p"/>
                  </m:rPr>
                  <w:rPr>
                    <w:rFonts w:ascii="Cambria Math" w:hAnsi="Cambria Math"/>
                  </w:rPr>
                  <m:t>max</m:t>
                </m:r>
              </m:e>
              <m:sub>
                <m:r>
                  <w:rPr>
                    <w:rFonts w:ascii="Cambria Math" w:hAnsi="Cambria Math"/>
                  </w:rPr>
                  <m:t>a</m:t>
                </m:r>
              </m:sub>
            </m:sSub>
          </m:fName>
          <m:e>
            <m:d>
              <m:dPr>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ab</m:t>
                    </m:r>
                  </m:sub>
                </m:sSub>
              </m:e>
            </m:d>
          </m:e>
        </m:func>
      </m:oMath>
      <w:r w:rsidRPr="00B86599">
        <w:t xml:space="preserve"> corresponds to the anti-ideal solution for all a</w:t>
      </w:r>
      <w:r>
        <w:t>lternatives for each criterion.</w:t>
      </w:r>
    </w:p>
    <w:tbl>
      <w:tblPr>
        <w:tblStyle w:val="TableGrid"/>
        <w:tblW w:w="8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2"/>
        <w:gridCol w:w="7632"/>
        <w:gridCol w:w="432"/>
      </w:tblGrid>
      <w:tr w:rsidR="00C51FEF" w:rsidTr="00FB5D50">
        <w:trPr>
          <w:trHeight w:val="720"/>
        </w:trPr>
        <w:tc>
          <w:tcPr>
            <w:tcW w:w="432" w:type="dxa"/>
            <w:vAlign w:val="center"/>
          </w:tcPr>
          <w:p w:rsidR="00C51FEF" w:rsidRDefault="00C51FEF" w:rsidP="00FB5D50">
            <w:pPr>
              <w:pStyle w:val="NormalDSFirstIndent"/>
              <w:spacing w:line="240" w:lineRule="auto"/>
              <w:ind w:firstLine="0"/>
              <w:jc w:val="center"/>
              <w:rPr>
                <w:rFonts w:eastAsiaTheme="minorEastAsia"/>
              </w:rPr>
            </w:pPr>
          </w:p>
        </w:tc>
        <w:tc>
          <w:tcPr>
            <w:tcW w:w="7632" w:type="dxa"/>
            <w:vAlign w:val="center"/>
          </w:tcPr>
          <w:p w:rsidR="00C51FEF" w:rsidRPr="00012F3D" w:rsidRDefault="00100649" w:rsidP="00FB5D50">
            <w:pPr>
              <w:rPr>
                <w:rFonts w:eastAsiaTheme="minorEastAsia"/>
              </w:rPr>
            </w:pPr>
            <m:oMathPara>
              <m:oMathParaPr>
                <m:jc m:val="center"/>
              </m:oMathParaPr>
              <m:oMath>
                <m:sSup>
                  <m:sSupPr>
                    <m:ctrlPr>
                      <w:rPr>
                        <w:rFonts w:ascii="Cambria Math" w:hAnsi="Cambria Math"/>
                        <w:i/>
                      </w:rPr>
                    </m:ctrlPr>
                  </m:sSupPr>
                  <m:e>
                    <m:r>
                      <w:rPr>
                        <w:rFonts w:ascii="Cambria Math" w:hAnsi="Cambria Math"/>
                      </w:rPr>
                      <m:t>A</m:t>
                    </m:r>
                  </m:e>
                  <m:sup>
                    <m:r>
                      <m:rPr>
                        <m:sty m:val="p"/>
                      </m:rPr>
                      <w:rPr>
                        <w:rFonts w:ascii="Cambria Math" w:hAnsi="Cambria Math"/>
                      </w:rPr>
                      <m:t>+</m:t>
                    </m:r>
                  </m:sup>
                </m:sSup>
                <m:r>
                  <m:rPr>
                    <m:sty m:val="p"/>
                  </m:rPr>
                  <w:rPr>
                    <w:rFonts w:ascii="Cambria Math" w:hAnsi="Cambria Math"/>
                  </w:rPr>
                  <m:t>=</m:t>
                </m:r>
                <m:d>
                  <m:dPr>
                    <m:ctrlPr>
                      <w:rPr>
                        <w:rFonts w:ascii="Cambria Math" w:hAnsi="Cambria Math"/>
                      </w:rPr>
                    </m:ctrlPr>
                  </m:dPr>
                  <m:e>
                    <m:sSubSup>
                      <m:sSubSupPr>
                        <m:ctrlPr>
                          <w:rPr>
                            <w:rFonts w:ascii="Cambria Math" w:hAnsi="Cambria Math"/>
                          </w:rPr>
                        </m:ctrlPr>
                      </m:sSubSupPr>
                      <m:e>
                        <m:r>
                          <w:rPr>
                            <w:rFonts w:ascii="Cambria Math" w:hAnsi="Cambria Math"/>
                          </w:rPr>
                          <m:t>v</m:t>
                        </m:r>
                      </m:e>
                      <m:sub>
                        <m:r>
                          <m:rPr>
                            <m:sty m:val="p"/>
                          </m:rPr>
                          <w:rPr>
                            <w:rFonts w:ascii="Cambria Math" w:hAnsi="Cambria Math"/>
                          </w:rPr>
                          <m:t>1</m:t>
                        </m:r>
                      </m:sub>
                      <m:sup>
                        <m:r>
                          <m:rPr>
                            <m:sty m:val="p"/>
                          </m:rPr>
                          <w:rPr>
                            <w:rFonts w:ascii="Cambria Math" w:hAnsi="Cambria Math"/>
                          </w:rPr>
                          <m:t>+</m:t>
                        </m:r>
                      </m:sup>
                    </m:sSubSup>
                    <m:r>
                      <m:rPr>
                        <m:sty m:val="p"/>
                      </m:rPr>
                      <w:rPr>
                        <w:rFonts w:ascii="Cambria Math" w:hAnsi="Cambria Math"/>
                      </w:rPr>
                      <m:t>,…,</m:t>
                    </m:r>
                    <m:sSubSup>
                      <m:sSubSupPr>
                        <m:ctrlPr>
                          <w:rPr>
                            <w:rFonts w:ascii="Cambria Math" w:hAnsi="Cambria Math"/>
                          </w:rPr>
                        </m:ctrlPr>
                      </m:sSubSupPr>
                      <m:e>
                        <m:r>
                          <w:rPr>
                            <w:rFonts w:ascii="Cambria Math" w:hAnsi="Cambria Math"/>
                          </w:rPr>
                          <m:t>v</m:t>
                        </m:r>
                      </m:e>
                      <m:sub>
                        <m:r>
                          <w:rPr>
                            <w:rFonts w:ascii="Cambria Math" w:hAnsi="Cambria Math"/>
                          </w:rPr>
                          <m:t>k</m:t>
                        </m:r>
                      </m:sub>
                      <m:sup>
                        <m:r>
                          <m:rPr>
                            <m:sty m:val="p"/>
                          </m:rPr>
                          <w:rPr>
                            <w:rFonts w:ascii="Cambria Math" w:hAnsi="Cambria Math"/>
                          </w:rPr>
                          <m:t>+</m:t>
                        </m:r>
                      </m:sup>
                    </m:sSubSup>
                  </m:e>
                </m:d>
                <m:r>
                  <m:rPr>
                    <m:sty m:val="p"/>
                  </m:rPr>
                  <w:rPr>
                    <w:rFonts w:ascii="Cambria Math" w:hAnsi="Cambria Math"/>
                  </w:rPr>
                  <w:br/>
                </m:r>
              </m:oMath>
              <m:oMath>
                <m:sSup>
                  <m:sSupPr>
                    <m:ctrlPr>
                      <w:rPr>
                        <w:rFonts w:ascii="Cambria Math" w:hAnsi="Cambria Math"/>
                        <w:i/>
                      </w:rPr>
                    </m:ctrlPr>
                  </m:sSupPr>
                  <m:e>
                    <m:r>
                      <w:rPr>
                        <w:rFonts w:ascii="Cambria Math" w:hAnsi="Cambria Math"/>
                      </w:rPr>
                      <m:t>A</m:t>
                    </m:r>
                  </m:e>
                  <m:sup>
                    <m:r>
                      <m:rPr>
                        <m:sty m:val="p"/>
                      </m:rPr>
                      <w:rPr>
                        <w:rFonts w:ascii="Cambria Math" w:hAnsi="Cambria Math"/>
                      </w:rPr>
                      <m:t>-</m:t>
                    </m:r>
                  </m:sup>
                </m:sSup>
                <m:r>
                  <m:rPr>
                    <m:sty m:val="p"/>
                  </m:rPr>
                  <w:rPr>
                    <w:rFonts w:ascii="Cambria Math" w:hAnsi="Cambria Math"/>
                  </w:rPr>
                  <m:t>=(</m:t>
                </m:r>
                <m:sSubSup>
                  <m:sSubSupPr>
                    <m:ctrlPr>
                      <w:rPr>
                        <w:rFonts w:ascii="Cambria Math" w:hAnsi="Cambria Math"/>
                      </w:rPr>
                    </m:ctrlPr>
                  </m:sSubSupPr>
                  <m:e>
                    <m:r>
                      <w:rPr>
                        <w:rFonts w:ascii="Cambria Math" w:hAnsi="Cambria Math"/>
                      </w:rPr>
                      <m:t>v</m:t>
                    </m:r>
                  </m:e>
                  <m:sub>
                    <m:r>
                      <m:rPr>
                        <m:sty m:val="p"/>
                      </m:rPr>
                      <w:rPr>
                        <w:rFonts w:ascii="Cambria Math" w:hAnsi="Cambria Math"/>
                      </w:rPr>
                      <m:t>1</m:t>
                    </m:r>
                  </m:sub>
                  <m:sup>
                    <m:r>
                      <m:rPr>
                        <m:sty m:val="p"/>
                      </m:rPr>
                      <w:rPr>
                        <w:rFonts w:ascii="Cambria Math" w:hAnsi="Cambria Math"/>
                      </w:rPr>
                      <m:t>-</m:t>
                    </m:r>
                  </m:sup>
                </m:sSubSup>
                <m:r>
                  <m:rPr>
                    <m:sty m:val="p"/>
                  </m:rPr>
                  <w:rPr>
                    <w:rFonts w:ascii="Cambria Math" w:hAnsi="Cambria Math"/>
                  </w:rPr>
                  <m:t>,…,</m:t>
                </m:r>
                <m:sSubSup>
                  <m:sSubSupPr>
                    <m:ctrlPr>
                      <w:rPr>
                        <w:rFonts w:ascii="Cambria Math" w:hAnsi="Cambria Math"/>
                      </w:rPr>
                    </m:ctrlPr>
                  </m:sSubSupPr>
                  <m:e>
                    <m:r>
                      <w:rPr>
                        <w:rFonts w:ascii="Cambria Math" w:hAnsi="Cambria Math"/>
                      </w:rPr>
                      <m:t>v</m:t>
                    </m:r>
                  </m:e>
                  <m:sub>
                    <m:r>
                      <w:rPr>
                        <w:rFonts w:ascii="Cambria Math" w:hAnsi="Cambria Math"/>
                      </w:rPr>
                      <m:t>k</m:t>
                    </m:r>
                  </m:sub>
                  <m:sup>
                    <m:r>
                      <m:rPr>
                        <m:sty m:val="p"/>
                      </m:rPr>
                      <w:rPr>
                        <w:rFonts w:ascii="Cambria Math" w:hAnsi="Cambria Math"/>
                      </w:rPr>
                      <m:t>-</m:t>
                    </m:r>
                  </m:sup>
                </m:sSubSup>
                <m:r>
                  <m:rPr>
                    <m:sty m:val="p"/>
                  </m:rPr>
                  <w:rPr>
                    <w:rFonts w:ascii="Cambria Math" w:hAnsi="Cambria Math"/>
                  </w:rPr>
                  <m:t>)</m:t>
                </m:r>
              </m:oMath>
            </m:oMathPara>
          </w:p>
        </w:tc>
        <w:tc>
          <w:tcPr>
            <w:tcW w:w="432" w:type="dxa"/>
            <w:vAlign w:val="center"/>
          </w:tcPr>
          <w:p w:rsidR="00C51FEF" w:rsidRDefault="00C51FEF" w:rsidP="00C51FEF">
            <w:pPr>
              <w:pStyle w:val="Equation"/>
              <w:spacing w:before="240" w:after="0" w:line="276" w:lineRule="auto"/>
            </w:pPr>
            <w:bookmarkStart w:id="43" w:name="_Ref454919636"/>
            <w:r>
              <w:t xml:space="preserve">( </w:t>
            </w:r>
            <w:fldSimple w:instr=" SEQ ( \* ARABIC ">
              <w:r w:rsidR="000520E6">
                <w:rPr>
                  <w:noProof/>
                </w:rPr>
                <w:t>16</w:t>
              </w:r>
            </w:fldSimple>
            <w:r>
              <w:t xml:space="preserve"> )</w:t>
            </w:r>
            <w:bookmarkEnd w:id="43"/>
          </w:p>
          <w:p w:rsidR="00C51FEF" w:rsidRPr="00C51FEF" w:rsidRDefault="00C51FEF" w:rsidP="00C51FEF">
            <w:pPr>
              <w:pStyle w:val="Equation"/>
            </w:pPr>
            <w:bookmarkStart w:id="44" w:name="_Ref454919638"/>
            <w:r>
              <w:t xml:space="preserve">( </w:t>
            </w:r>
            <w:fldSimple w:instr=" SEQ ( \* ARABIC ">
              <w:r w:rsidR="000520E6">
                <w:rPr>
                  <w:noProof/>
                </w:rPr>
                <w:t>17</w:t>
              </w:r>
            </w:fldSimple>
            <w:r>
              <w:t xml:space="preserve"> )</w:t>
            </w:r>
            <w:bookmarkEnd w:id="44"/>
          </w:p>
        </w:tc>
      </w:tr>
    </w:tbl>
    <w:p w:rsidR="00C51FEF" w:rsidRPr="00C51FEF" w:rsidRDefault="00C51FEF" w:rsidP="00C51FEF"/>
    <w:p w:rsidR="00C51FEF" w:rsidRDefault="00C51FEF" w:rsidP="00C51FEF">
      <w:pPr>
        <w:pStyle w:val="NormalDS"/>
      </w:pPr>
      <w:r w:rsidRPr="00B86599">
        <w:t>Once the ideal,</w:t>
      </w:r>
      <m:oMath>
        <m:r>
          <w:rPr>
            <w:rFonts w:ascii="Cambria Math" w:hAnsi="Cambria Math"/>
          </w:rPr>
          <m:t xml:space="preserve"> </m:t>
        </m:r>
        <m:sSup>
          <m:sSupPr>
            <m:ctrlPr>
              <w:rPr>
                <w:rFonts w:ascii="Cambria Math" w:hAnsi="Cambria Math"/>
                <w:i/>
              </w:rPr>
            </m:ctrlPr>
          </m:sSupPr>
          <m:e>
            <m:r>
              <w:rPr>
                <w:rFonts w:ascii="Cambria Math" w:hAnsi="Cambria Math"/>
              </w:rPr>
              <m:t>A</m:t>
            </m:r>
          </m:e>
          <m:sup>
            <m:r>
              <w:rPr>
                <w:rFonts w:ascii="Cambria Math" w:hAnsi="Cambria Math"/>
              </w:rPr>
              <m:t>+</m:t>
            </m:r>
          </m:sup>
        </m:sSup>
      </m:oMath>
      <w:r w:rsidRPr="00B86599">
        <w:t>, and anti-ideal solution</w:t>
      </w:r>
      <w:r>
        <w:t>s</w:t>
      </w:r>
      <w:r w:rsidRPr="00B86599">
        <w:t xml:space="preserve">, </w:t>
      </w:r>
      <m:oMath>
        <m:sSup>
          <m:sSupPr>
            <m:ctrlPr>
              <w:rPr>
                <w:rFonts w:ascii="Cambria Math" w:hAnsi="Cambria Math"/>
                <w:i/>
              </w:rPr>
            </m:ctrlPr>
          </m:sSupPr>
          <m:e>
            <m:r>
              <w:rPr>
                <w:rFonts w:ascii="Cambria Math" w:hAnsi="Cambria Math"/>
              </w:rPr>
              <m:t>A</m:t>
            </m:r>
          </m:e>
          <m:sup>
            <m:r>
              <w:rPr>
                <w:rFonts w:ascii="Cambria Math" w:hAnsi="Cambria Math"/>
              </w:rPr>
              <m:t>-</m:t>
            </m:r>
          </m:sup>
        </m:sSup>
      </m:oMath>
      <w:r>
        <w:t>, are</w:t>
      </w:r>
      <w:r w:rsidRPr="00B86599">
        <w:t xml:space="preserve"> determined for each performance criterion, the Euclidean distance from the ideal and anti-ideal solution is calculated for each</w:t>
      </w:r>
      <w:r>
        <w:t xml:space="preserve"> element as shown in Eqs. </w:t>
      </w:r>
      <w:r>
        <w:fldChar w:fldCharType="begin"/>
      </w:r>
      <w:r>
        <w:instrText xml:space="preserve"> REF _Ref454919852 \h </w:instrText>
      </w:r>
      <w:r>
        <w:fldChar w:fldCharType="separate"/>
      </w:r>
      <w:r w:rsidR="000520E6">
        <w:t xml:space="preserve">( </w:t>
      </w:r>
      <w:r w:rsidR="000520E6">
        <w:rPr>
          <w:noProof/>
        </w:rPr>
        <w:t>18</w:t>
      </w:r>
      <w:r w:rsidR="000520E6">
        <w:t xml:space="preserve"> )</w:t>
      </w:r>
      <w:r>
        <w:fldChar w:fldCharType="end"/>
      </w:r>
      <w:r>
        <w:fldChar w:fldCharType="begin"/>
      </w:r>
      <w:r>
        <w:instrText xml:space="preserve"> REF _Ref454919853 \h </w:instrText>
      </w:r>
      <w:r>
        <w:fldChar w:fldCharType="separate"/>
      </w:r>
      <w:r w:rsidR="000520E6">
        <w:t xml:space="preserve">( </w:t>
      </w:r>
      <w:r w:rsidR="000520E6">
        <w:rPr>
          <w:noProof/>
        </w:rPr>
        <w:t>19</w:t>
      </w:r>
      <w:r w:rsidR="000520E6">
        <w:t xml:space="preserve"> )</w:t>
      </w:r>
      <w:r>
        <w:fldChar w:fldCharType="end"/>
      </w:r>
      <w:r>
        <w:t>.</w:t>
      </w:r>
    </w:p>
    <w:tbl>
      <w:tblPr>
        <w:tblStyle w:val="TableGrid"/>
        <w:tblW w:w="8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2"/>
        <w:gridCol w:w="7632"/>
        <w:gridCol w:w="432"/>
      </w:tblGrid>
      <w:tr w:rsidR="00C51FEF" w:rsidTr="00FB5D50">
        <w:trPr>
          <w:trHeight w:val="720"/>
        </w:trPr>
        <w:tc>
          <w:tcPr>
            <w:tcW w:w="432" w:type="dxa"/>
            <w:vAlign w:val="center"/>
          </w:tcPr>
          <w:p w:rsidR="00C51FEF" w:rsidRDefault="00C51FEF" w:rsidP="0035556D">
            <w:pPr>
              <w:pStyle w:val="NormalDSFirstIndent"/>
              <w:keepNext/>
              <w:spacing w:line="240" w:lineRule="auto"/>
              <w:ind w:firstLine="0"/>
              <w:jc w:val="center"/>
              <w:rPr>
                <w:rFonts w:eastAsiaTheme="minorEastAsia"/>
              </w:rPr>
            </w:pPr>
          </w:p>
        </w:tc>
        <w:tc>
          <w:tcPr>
            <w:tcW w:w="7632" w:type="dxa"/>
            <w:vAlign w:val="center"/>
          </w:tcPr>
          <w:p w:rsidR="00C51FEF" w:rsidRPr="00012F3D" w:rsidRDefault="00100649" w:rsidP="0035556D">
            <w:pPr>
              <w:keepNext/>
              <w:rPr>
                <w:rFonts w:eastAsiaTheme="minorEastAsia"/>
              </w:rPr>
            </w:pPr>
            <m:oMathPara>
              <m:oMathParaPr>
                <m:jc m:val="center"/>
              </m:oMathParaPr>
              <m:oMath>
                <m:sSubSup>
                  <m:sSubSupPr>
                    <m:ctrlPr>
                      <w:rPr>
                        <w:rFonts w:ascii="Cambria Math" w:hAnsi="Cambria Math"/>
                      </w:rPr>
                    </m:ctrlPr>
                  </m:sSubSupPr>
                  <m:e>
                    <m:r>
                      <w:rPr>
                        <w:rFonts w:ascii="Cambria Math" w:hAnsi="Cambria Math"/>
                      </w:rPr>
                      <m:t>d</m:t>
                    </m:r>
                  </m:e>
                  <m:sub>
                    <m:r>
                      <w:rPr>
                        <w:rFonts w:ascii="Cambria Math" w:hAnsi="Cambria Math"/>
                      </w:rPr>
                      <m:t>a</m:t>
                    </m:r>
                  </m:sub>
                  <m:sup>
                    <m:r>
                      <m:rPr>
                        <m:sty m:val="p"/>
                      </m:rPr>
                      <w:rPr>
                        <w:rFonts w:ascii="Cambria Math" w:hAnsi="Cambria Math"/>
                      </w:rPr>
                      <m:t>+</m:t>
                    </m:r>
                  </m:sup>
                </m:sSubSup>
                <m:r>
                  <m:rPr>
                    <m:sty m:val="p"/>
                  </m:rPr>
                  <w:rPr>
                    <w:rFonts w:ascii="Cambria Math" w:hAnsi="Cambria Math"/>
                  </w:rPr>
                  <m:t>=</m:t>
                </m:r>
                <m:rad>
                  <m:radPr>
                    <m:degHide m:val="1"/>
                    <m:ctrlPr>
                      <w:rPr>
                        <w:rFonts w:ascii="Cambria Math" w:hAnsi="Cambria Math"/>
                      </w:rPr>
                    </m:ctrlPr>
                  </m:radPr>
                  <m:deg/>
                  <m:e>
                    <m:nary>
                      <m:naryPr>
                        <m:chr m:val="∑"/>
                        <m:limLoc m:val="undOvr"/>
                        <m:supHide m:val="1"/>
                        <m:ctrlPr>
                          <w:rPr>
                            <w:rFonts w:ascii="Cambria Math" w:hAnsi="Cambria Math"/>
                          </w:rPr>
                        </m:ctrlPr>
                      </m:naryPr>
                      <m:sub>
                        <m:r>
                          <w:rPr>
                            <w:rFonts w:ascii="Cambria Math" w:hAnsi="Cambria Math"/>
                          </w:rPr>
                          <m:t>b</m:t>
                        </m:r>
                      </m:sub>
                      <m:sup/>
                      <m:e>
                        <m:sSup>
                          <m:sSupPr>
                            <m:ctrlPr>
                              <w:rPr>
                                <w:rFonts w:ascii="Cambria Math" w:hAnsi="Cambria Math"/>
                              </w:rPr>
                            </m:ctrlPr>
                          </m:sSupPr>
                          <m:e>
                            <m:d>
                              <m:dPr>
                                <m:ctrlPr>
                                  <w:rPr>
                                    <w:rFonts w:ascii="Cambria Math" w:hAnsi="Cambria Math"/>
                                  </w:rPr>
                                </m:ctrlPr>
                              </m:dPr>
                              <m:e>
                                <m:sSubSup>
                                  <m:sSubSupPr>
                                    <m:ctrlPr>
                                      <w:rPr>
                                        <w:rFonts w:ascii="Cambria Math" w:hAnsi="Cambria Math"/>
                                      </w:rPr>
                                    </m:ctrlPr>
                                  </m:sSubSupPr>
                                  <m:e>
                                    <m:r>
                                      <w:rPr>
                                        <w:rFonts w:ascii="Cambria Math" w:hAnsi="Cambria Math"/>
                                      </w:rPr>
                                      <m:t>v</m:t>
                                    </m:r>
                                  </m:e>
                                  <m:sub>
                                    <m:r>
                                      <w:rPr>
                                        <w:rFonts w:ascii="Cambria Math" w:hAnsi="Cambria Math"/>
                                      </w:rPr>
                                      <m:t>b</m:t>
                                    </m:r>
                                  </m:sub>
                                  <m:sup>
                                    <m:r>
                                      <m:rPr>
                                        <m:sty m:val="p"/>
                                      </m:rPr>
                                      <w:rPr>
                                        <w:rFonts w:ascii="Cambria Math" w:hAnsi="Cambria Math"/>
                                      </w:rPr>
                                      <m:t>+</m:t>
                                    </m:r>
                                  </m:sup>
                                </m:sSubSup>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ab</m:t>
                                    </m:r>
                                  </m:sub>
                                </m:sSub>
                              </m:e>
                            </m:d>
                          </m:e>
                          <m:sup>
                            <m:r>
                              <m:rPr>
                                <m:sty m:val="p"/>
                              </m:rPr>
                              <w:rPr>
                                <w:rFonts w:ascii="Cambria Math" w:hAnsi="Cambria Math"/>
                              </w:rPr>
                              <m:t>2</m:t>
                            </m:r>
                          </m:sup>
                        </m:sSup>
                      </m:e>
                    </m:nary>
                  </m:e>
                </m:rad>
                <m:r>
                  <m:rPr>
                    <m:sty m:val="p"/>
                  </m:rPr>
                  <w:rPr>
                    <w:rFonts w:ascii="Cambria Math" w:hAnsi="Cambria Math"/>
                  </w:rPr>
                  <m:t xml:space="preserve">,   </m:t>
                </m:r>
                <m:r>
                  <w:rPr>
                    <w:rFonts w:ascii="Cambria Math" w:hAnsi="Cambria Math"/>
                  </w:rPr>
                  <m:t>a</m:t>
                </m:r>
                <m:r>
                  <m:rPr>
                    <m:sty m:val="p"/>
                  </m:rPr>
                  <w:rPr>
                    <w:rFonts w:ascii="Cambria Math" w:hAnsi="Cambria Math"/>
                  </w:rPr>
                  <m:t>= 1,…,</m:t>
                </m:r>
                <m:r>
                  <w:rPr>
                    <w:rFonts w:ascii="Cambria Math" w:hAnsi="Cambria Math"/>
                  </w:rPr>
                  <m:t>m</m:t>
                </m:r>
                <m:r>
                  <m:rPr>
                    <m:sty m:val="p"/>
                  </m:rPr>
                  <w:rPr>
                    <w:rFonts w:ascii="Cambria Math" w:hAnsi="Cambria Math"/>
                  </w:rPr>
                  <w:br/>
                </m:r>
              </m:oMath>
              <m:oMath>
                <m:sSubSup>
                  <m:sSubSupPr>
                    <m:ctrlPr>
                      <w:rPr>
                        <w:rFonts w:ascii="Cambria Math" w:hAnsi="Cambria Math"/>
                      </w:rPr>
                    </m:ctrlPr>
                  </m:sSubSupPr>
                  <m:e>
                    <m:r>
                      <w:rPr>
                        <w:rFonts w:ascii="Cambria Math" w:hAnsi="Cambria Math"/>
                      </w:rPr>
                      <m:t>d</m:t>
                    </m:r>
                  </m:e>
                  <m:sub>
                    <m:r>
                      <w:rPr>
                        <w:rFonts w:ascii="Cambria Math" w:hAnsi="Cambria Math"/>
                      </w:rPr>
                      <m:t>a</m:t>
                    </m:r>
                  </m:sub>
                  <m:sup>
                    <m:r>
                      <m:rPr>
                        <m:sty m:val="p"/>
                      </m:rPr>
                      <w:rPr>
                        <w:rFonts w:ascii="Cambria Math" w:hAnsi="Cambria Math"/>
                      </w:rPr>
                      <m:t>-</m:t>
                    </m:r>
                  </m:sup>
                </m:sSubSup>
                <m:r>
                  <m:rPr>
                    <m:sty m:val="p"/>
                  </m:rPr>
                  <w:rPr>
                    <w:rFonts w:ascii="Cambria Math" w:hAnsi="Cambria Math"/>
                  </w:rPr>
                  <m:t>=</m:t>
                </m:r>
                <m:rad>
                  <m:radPr>
                    <m:degHide m:val="1"/>
                    <m:ctrlPr>
                      <w:rPr>
                        <w:rFonts w:ascii="Cambria Math" w:hAnsi="Cambria Math"/>
                      </w:rPr>
                    </m:ctrlPr>
                  </m:radPr>
                  <m:deg/>
                  <m:e>
                    <m:nary>
                      <m:naryPr>
                        <m:chr m:val="∑"/>
                        <m:limLoc m:val="undOvr"/>
                        <m:supHide m:val="1"/>
                        <m:ctrlPr>
                          <w:rPr>
                            <w:rFonts w:ascii="Cambria Math" w:hAnsi="Cambria Math"/>
                          </w:rPr>
                        </m:ctrlPr>
                      </m:naryPr>
                      <m:sub>
                        <m:r>
                          <w:rPr>
                            <w:rFonts w:ascii="Cambria Math" w:hAnsi="Cambria Math"/>
                          </w:rPr>
                          <m:t>b</m:t>
                        </m:r>
                      </m:sub>
                      <m:sup/>
                      <m:e>
                        <m:sSup>
                          <m:sSupPr>
                            <m:ctrlPr>
                              <w:rPr>
                                <w:rFonts w:ascii="Cambria Math" w:hAnsi="Cambria Math"/>
                              </w:rPr>
                            </m:ctrlPr>
                          </m:sSupPr>
                          <m:e>
                            <m:r>
                              <m:rPr>
                                <m:sty m:val="p"/>
                              </m:rPr>
                              <w:rPr>
                                <w:rFonts w:ascii="Cambria Math" w:hAnsi="Cambria Math"/>
                              </w:rPr>
                              <m:t>(</m:t>
                            </m:r>
                            <m:sSubSup>
                              <m:sSubSupPr>
                                <m:ctrlPr>
                                  <w:rPr>
                                    <w:rFonts w:ascii="Cambria Math" w:hAnsi="Cambria Math"/>
                                  </w:rPr>
                                </m:ctrlPr>
                              </m:sSubSupPr>
                              <m:e>
                                <m:r>
                                  <w:rPr>
                                    <w:rFonts w:ascii="Cambria Math" w:hAnsi="Cambria Math"/>
                                  </w:rPr>
                                  <m:t>v</m:t>
                                </m:r>
                              </m:e>
                              <m:sub>
                                <m:r>
                                  <w:rPr>
                                    <w:rFonts w:ascii="Cambria Math" w:hAnsi="Cambria Math"/>
                                  </w:rPr>
                                  <m:t>b</m:t>
                                </m:r>
                              </m:sub>
                              <m:sup>
                                <m:r>
                                  <m:rPr>
                                    <m:sty m:val="p"/>
                                  </m:rPr>
                                  <w:rPr>
                                    <w:rFonts w:ascii="Cambria Math" w:hAnsi="Cambria Math"/>
                                  </w:rPr>
                                  <m:t>-</m:t>
                                </m:r>
                              </m:sup>
                            </m:sSubSup>
                            <m:r>
                              <m:rPr>
                                <m:sty m:val="p"/>
                              </m:rP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ab</m:t>
                                </m:r>
                              </m:sub>
                            </m:sSub>
                            <m:r>
                              <m:rPr>
                                <m:sty m:val="p"/>
                              </m:rPr>
                              <w:rPr>
                                <w:rFonts w:ascii="Cambria Math" w:hAnsi="Cambria Math"/>
                              </w:rPr>
                              <m:t>)</m:t>
                            </m:r>
                          </m:e>
                          <m:sup>
                            <m:r>
                              <m:rPr>
                                <m:sty m:val="p"/>
                              </m:rPr>
                              <w:rPr>
                                <w:rFonts w:ascii="Cambria Math" w:hAnsi="Cambria Math"/>
                              </w:rPr>
                              <m:t>2</m:t>
                            </m:r>
                          </m:sup>
                        </m:sSup>
                      </m:e>
                    </m:nary>
                  </m:e>
                </m:rad>
                <m:r>
                  <m:rPr>
                    <m:sty m:val="p"/>
                  </m:rPr>
                  <w:rPr>
                    <w:rFonts w:ascii="Cambria Math" w:hAnsi="Cambria Math"/>
                  </w:rPr>
                  <m:t xml:space="preserve">,   </m:t>
                </m:r>
                <m:r>
                  <w:rPr>
                    <w:rFonts w:ascii="Cambria Math" w:hAnsi="Cambria Math"/>
                  </w:rPr>
                  <m:t>a</m:t>
                </m:r>
                <m:r>
                  <m:rPr>
                    <m:sty m:val="p"/>
                  </m:rPr>
                  <w:rPr>
                    <w:rFonts w:ascii="Cambria Math" w:hAnsi="Cambria Math"/>
                  </w:rPr>
                  <m:t>= 1,…,</m:t>
                </m:r>
                <m:r>
                  <w:rPr>
                    <w:rFonts w:ascii="Cambria Math" w:hAnsi="Cambria Math"/>
                  </w:rPr>
                  <m:t>m</m:t>
                </m:r>
              </m:oMath>
            </m:oMathPara>
          </w:p>
        </w:tc>
        <w:tc>
          <w:tcPr>
            <w:tcW w:w="432" w:type="dxa"/>
            <w:vAlign w:val="center"/>
          </w:tcPr>
          <w:p w:rsidR="00C51FEF" w:rsidRDefault="00C51FEF" w:rsidP="0035556D">
            <w:pPr>
              <w:pStyle w:val="Equation"/>
              <w:keepNext/>
              <w:spacing w:before="240" w:after="360"/>
            </w:pPr>
            <w:bookmarkStart w:id="45" w:name="_Ref454919852"/>
            <w:r>
              <w:t xml:space="preserve">( </w:t>
            </w:r>
            <w:fldSimple w:instr=" SEQ ( \* ARABIC ">
              <w:r w:rsidR="000520E6">
                <w:rPr>
                  <w:noProof/>
                </w:rPr>
                <w:t>18</w:t>
              </w:r>
            </w:fldSimple>
            <w:r>
              <w:t xml:space="preserve"> )</w:t>
            </w:r>
            <w:bookmarkEnd w:id="45"/>
          </w:p>
          <w:p w:rsidR="00C51FEF" w:rsidRPr="00012F3D" w:rsidRDefault="00C51FEF" w:rsidP="0035556D">
            <w:pPr>
              <w:pStyle w:val="Equation"/>
              <w:keepNext/>
              <w:spacing w:before="240" w:after="360"/>
            </w:pPr>
            <w:bookmarkStart w:id="46" w:name="_Ref454919853"/>
            <w:r>
              <w:t xml:space="preserve">( </w:t>
            </w:r>
            <w:fldSimple w:instr=" SEQ ( \* ARABIC ">
              <w:r w:rsidR="000520E6">
                <w:rPr>
                  <w:noProof/>
                </w:rPr>
                <w:t>19</w:t>
              </w:r>
            </w:fldSimple>
            <w:r>
              <w:t xml:space="preserve"> )</w:t>
            </w:r>
            <w:bookmarkEnd w:id="46"/>
          </w:p>
        </w:tc>
      </w:tr>
    </w:tbl>
    <w:p w:rsidR="00C51FEF" w:rsidRPr="00C51FEF" w:rsidRDefault="00C51FEF" w:rsidP="00C51FEF"/>
    <w:p w:rsidR="00C51FEF" w:rsidRDefault="00C51FEF" w:rsidP="00C51FEF">
      <w:pPr>
        <w:pStyle w:val="NormalDS"/>
      </w:pPr>
      <w:r w:rsidRPr="00FD0E40">
        <w:t>Finally, the relative closeness coefficient is calculated and is shown in</w:t>
      </w:r>
      <w:r w:rsidR="00183F1A">
        <w:t xml:space="preserve"> Eq. </w:t>
      </w:r>
      <w:r w:rsidR="00183F1A">
        <w:fldChar w:fldCharType="begin"/>
      </w:r>
      <w:r w:rsidR="00183F1A">
        <w:instrText xml:space="preserve"> REF _Ref454922479 \h </w:instrText>
      </w:r>
      <w:r w:rsidR="00183F1A">
        <w:fldChar w:fldCharType="separate"/>
      </w:r>
      <w:r w:rsidR="000520E6">
        <w:t xml:space="preserve">( </w:t>
      </w:r>
      <w:r w:rsidR="000520E6">
        <w:rPr>
          <w:noProof/>
        </w:rPr>
        <w:t>20</w:t>
      </w:r>
      <w:r w:rsidR="000520E6">
        <w:t xml:space="preserve"> )</w:t>
      </w:r>
      <w:r w:rsidR="00183F1A">
        <w:fldChar w:fldCharType="end"/>
      </w:r>
      <w:r w:rsidRPr="00FD0E40">
        <w:t>. The closeness coefficient is always between 0 and 1 with scores closer to 1 being closer to the positive ideal solution and scores closer to 0 being closer to the negative ideal solution.</w:t>
      </w:r>
      <w:r w:rsidR="0009605D">
        <w:t xml:space="preserve"> The Matlab function used to calculate the proposed steps in Eqs. (14 -20) is provided in Appendix A.3</w:t>
      </w:r>
    </w:p>
    <w:tbl>
      <w:tblPr>
        <w:tblStyle w:val="TableGrid"/>
        <w:tblW w:w="84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2"/>
        <w:gridCol w:w="7632"/>
        <w:gridCol w:w="432"/>
      </w:tblGrid>
      <w:tr w:rsidR="009B44DF" w:rsidTr="00FB5D50">
        <w:trPr>
          <w:trHeight w:val="720"/>
        </w:trPr>
        <w:tc>
          <w:tcPr>
            <w:tcW w:w="432" w:type="dxa"/>
            <w:vAlign w:val="center"/>
          </w:tcPr>
          <w:p w:rsidR="009B44DF" w:rsidRDefault="009B44DF" w:rsidP="00FB5D50">
            <w:pPr>
              <w:pStyle w:val="NormalDSFirstIndent"/>
              <w:spacing w:line="240" w:lineRule="auto"/>
              <w:ind w:firstLine="0"/>
              <w:jc w:val="center"/>
              <w:rPr>
                <w:rFonts w:eastAsiaTheme="minorEastAsia"/>
              </w:rPr>
            </w:pPr>
          </w:p>
        </w:tc>
        <w:tc>
          <w:tcPr>
            <w:tcW w:w="7632" w:type="dxa"/>
            <w:vAlign w:val="center"/>
          </w:tcPr>
          <w:p w:rsidR="009B44DF" w:rsidRPr="00012F3D" w:rsidRDefault="00100649" w:rsidP="00FB5D50">
            <w:pPr>
              <w:rPr>
                <w:rFonts w:eastAsiaTheme="minorEastAsia"/>
              </w:rPr>
            </w:pPr>
            <m:oMathPara>
              <m:oMathParaPr>
                <m:jc m:val="center"/>
              </m:oMathParaPr>
              <m:oMath>
                <m:sSub>
                  <m:sSubPr>
                    <m:ctrlPr>
                      <w:rPr>
                        <w:rFonts w:ascii="Cambria Math" w:hAnsi="Cambria Math"/>
                        <w:i/>
                      </w:rPr>
                    </m:ctrlPr>
                  </m:sSubPr>
                  <m:e>
                    <m:r>
                      <w:rPr>
                        <w:rFonts w:ascii="Cambria Math" w:hAnsi="Cambria Math"/>
                      </w:rPr>
                      <m:t>C</m:t>
                    </m:r>
                  </m:e>
                  <m:sub>
                    <m:r>
                      <w:rPr>
                        <w:rFonts w:ascii="Cambria Math" w:hAnsi="Cambria Math"/>
                      </w:rPr>
                      <m:t>a</m:t>
                    </m:r>
                  </m:sub>
                </m:sSub>
                <m:r>
                  <m:rPr>
                    <m:nor/>
                  </m:rPr>
                  <w:rPr>
                    <w:i/>
                  </w:rPr>
                  <m:t xml:space="preserve"> = </m:t>
                </m:r>
                <m:f>
                  <m:fPr>
                    <m:ctrlPr>
                      <w:rPr>
                        <w:rFonts w:ascii="Cambria Math" w:hAnsi="Cambria Math"/>
                      </w:rPr>
                    </m:ctrlPr>
                  </m:fPr>
                  <m:num>
                    <m:sSubSup>
                      <m:sSubSupPr>
                        <m:ctrlPr>
                          <w:rPr>
                            <w:rFonts w:ascii="Cambria Math" w:hAnsi="Cambria Math"/>
                          </w:rPr>
                        </m:ctrlPr>
                      </m:sSubSupPr>
                      <m:e>
                        <m:r>
                          <w:rPr>
                            <w:rFonts w:ascii="Cambria Math" w:hAnsi="Cambria Math"/>
                          </w:rPr>
                          <m:t>d</m:t>
                        </m:r>
                      </m:e>
                      <m:sub>
                        <m:r>
                          <w:rPr>
                            <w:rFonts w:ascii="Cambria Math" w:hAnsi="Cambria Math"/>
                          </w:rPr>
                          <m:t>a</m:t>
                        </m:r>
                      </m:sub>
                      <m:sup>
                        <m:r>
                          <m:rPr>
                            <m:sty m:val="p"/>
                          </m:rPr>
                          <w:rPr>
                            <w:rFonts w:ascii="Cambria Math" w:hAnsi="Cambria Math"/>
                          </w:rPr>
                          <m:t>-</m:t>
                        </m:r>
                      </m:sup>
                    </m:sSubSup>
                  </m:num>
                  <m:den>
                    <m:sSubSup>
                      <m:sSubSupPr>
                        <m:ctrlPr>
                          <w:rPr>
                            <w:rFonts w:ascii="Cambria Math" w:hAnsi="Cambria Math"/>
                          </w:rPr>
                        </m:ctrlPr>
                      </m:sSubSupPr>
                      <m:e>
                        <m:r>
                          <w:rPr>
                            <w:rFonts w:ascii="Cambria Math" w:hAnsi="Cambria Math"/>
                          </w:rPr>
                          <m:t>d</m:t>
                        </m:r>
                      </m:e>
                      <m:sub>
                        <m:r>
                          <w:rPr>
                            <w:rFonts w:ascii="Cambria Math" w:hAnsi="Cambria Math"/>
                          </w:rPr>
                          <m:t>a</m:t>
                        </m:r>
                      </m:sub>
                      <m:sup>
                        <m:r>
                          <m:rPr>
                            <m:sty m:val="p"/>
                          </m:rPr>
                          <w:rPr>
                            <w:rFonts w:ascii="Cambria Math" w:hAnsi="Cambria Math"/>
                          </w:rPr>
                          <m:t>+</m:t>
                        </m:r>
                      </m:sup>
                    </m:sSubSup>
                    <m:r>
                      <m:rPr>
                        <m:sty m:val="p"/>
                      </m:rPr>
                      <w:rPr>
                        <w:rFonts w:ascii="Cambria Math" w:hAnsi="Cambria Math"/>
                      </w:rPr>
                      <m:t>-</m:t>
                    </m:r>
                    <m:sSubSup>
                      <m:sSubSupPr>
                        <m:ctrlPr>
                          <w:rPr>
                            <w:rFonts w:ascii="Cambria Math" w:hAnsi="Cambria Math"/>
                          </w:rPr>
                        </m:ctrlPr>
                      </m:sSubSupPr>
                      <m:e>
                        <m:r>
                          <w:rPr>
                            <w:rFonts w:ascii="Cambria Math" w:hAnsi="Cambria Math"/>
                          </w:rPr>
                          <m:t>d</m:t>
                        </m:r>
                      </m:e>
                      <m:sub>
                        <m:r>
                          <w:rPr>
                            <w:rFonts w:ascii="Cambria Math" w:hAnsi="Cambria Math"/>
                          </w:rPr>
                          <m:t>a</m:t>
                        </m:r>
                      </m:sub>
                      <m:sup>
                        <m:r>
                          <m:rPr>
                            <m:sty m:val="p"/>
                          </m:rPr>
                          <w:rPr>
                            <w:rFonts w:ascii="Cambria Math" w:hAnsi="Cambria Math"/>
                          </w:rPr>
                          <m:t>-</m:t>
                        </m:r>
                      </m:sup>
                    </m:sSubSup>
                  </m:den>
                </m:f>
              </m:oMath>
            </m:oMathPara>
          </w:p>
        </w:tc>
        <w:tc>
          <w:tcPr>
            <w:tcW w:w="432" w:type="dxa"/>
            <w:vAlign w:val="center"/>
          </w:tcPr>
          <w:p w:rsidR="009B44DF" w:rsidRPr="00012F3D" w:rsidRDefault="009B44DF" w:rsidP="009B44DF">
            <w:pPr>
              <w:pStyle w:val="Equation"/>
            </w:pPr>
            <w:bookmarkStart w:id="47" w:name="_Ref454922479"/>
            <w:r>
              <w:t xml:space="preserve">( </w:t>
            </w:r>
            <w:fldSimple w:instr=" SEQ ( \* ARABIC ">
              <w:r w:rsidR="000520E6">
                <w:rPr>
                  <w:noProof/>
                </w:rPr>
                <w:t>20</w:t>
              </w:r>
            </w:fldSimple>
            <w:r>
              <w:t xml:space="preserve"> )</w:t>
            </w:r>
            <w:bookmarkEnd w:id="47"/>
          </w:p>
        </w:tc>
      </w:tr>
    </w:tbl>
    <w:p w:rsidR="00C51FEF" w:rsidRDefault="00C51FEF" w:rsidP="00183F1A"/>
    <w:p w:rsidR="00183F1A" w:rsidRDefault="00183F1A" w:rsidP="00183F1A">
      <w:pPr>
        <w:pStyle w:val="Heading2"/>
      </w:pPr>
      <w:bookmarkStart w:id="48" w:name="_Toc455199863"/>
      <w:r>
        <w:lastRenderedPageBreak/>
        <w:t>2.</w:t>
      </w:r>
      <w:r w:rsidR="003230AC">
        <w:t>4</w:t>
      </w:r>
      <w:r>
        <w:t xml:space="preserve"> Integrated Framework</w:t>
      </w:r>
      <w:bookmarkEnd w:id="48"/>
    </w:p>
    <w:p w:rsidR="00183F1A" w:rsidRDefault="00183F1A" w:rsidP="00183F1A">
      <w:pPr>
        <w:pStyle w:val="NormalDS"/>
      </w:pPr>
      <w:r>
        <w:t xml:space="preserve">The integrated framework is shown below in </w:t>
      </w:r>
      <w:r>
        <w:fldChar w:fldCharType="begin"/>
      </w:r>
      <w:r>
        <w:instrText xml:space="preserve"> REF _Ref454922634 \h </w:instrText>
      </w:r>
      <w:r>
        <w:fldChar w:fldCharType="separate"/>
      </w:r>
      <w:r w:rsidR="000520E6" w:rsidRPr="00183F1A">
        <w:rPr>
          <w:b/>
        </w:rPr>
        <w:t xml:space="preserve">Figure </w:t>
      </w:r>
      <w:r w:rsidR="000520E6">
        <w:rPr>
          <w:b/>
          <w:noProof/>
        </w:rPr>
        <w:t>5</w:t>
      </w:r>
      <w:r>
        <w:fldChar w:fldCharType="end"/>
      </w:r>
      <w:r>
        <w:t xml:space="preserve"> and combines the previously discussed methods into a three step process to evaluate critical component importance of multi-commodity networks. First, the baseline optimization model is optimized and the baseline system performance is evaluated. Second, links are removed one-at-a-time for each edge in the network and the system performance is evaluated per commodity </w:t>
      </w:r>
      <m:oMath>
        <m:r>
          <w:rPr>
            <w:rFonts w:ascii="Cambria Math" w:hAnsi="Cambria Math"/>
          </w:rPr>
          <m:t>k</m:t>
        </m:r>
      </m:oMath>
      <w:r>
        <w:rPr>
          <w:rFonts w:eastAsiaTheme="minorEastAsia"/>
        </w:rPr>
        <w:t xml:space="preserve"> </w:t>
      </w:r>
      <w:r>
        <w:t xml:space="preserve">based on the component importance measures defined as unmet demand percentage and link usage count. Once the system impacts are evaluated for every disruption scenario, they are compared against the baseline performance to calculate net change per importance measure which corresponds to performance criteria for alternative edge </w:t>
      </w:r>
      <m:oMath>
        <m:r>
          <w:rPr>
            <w:rFonts w:ascii="Cambria Math" w:hAnsi="Cambria Math"/>
          </w:rPr>
          <m:t>(i,j)</m:t>
        </m:r>
      </m:oMath>
      <w:r>
        <w:t>. These performance criteria are then used as a data input for the decision analysis. Step 3 provides a single ranking of critical components in the network that incorporates the multi-commodity impacts from Step 2 along with decision maker criteria for the weights.</w:t>
      </w:r>
    </w:p>
    <w:p w:rsidR="00183F1A" w:rsidRDefault="00990888" w:rsidP="00183F1A">
      <w:pPr>
        <w:keepNext/>
        <w:jc w:val="center"/>
      </w:pPr>
      <w:r>
        <w:rPr>
          <w:noProof/>
        </w:rPr>
        <w:drawing>
          <wp:inline distT="0" distB="0" distL="0" distR="0" wp14:anchorId="0241160E" wp14:editId="15F7C9AA">
            <wp:extent cx="4206240" cy="2675434"/>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206240" cy="2675434"/>
                    </a:xfrm>
                    <a:prstGeom prst="rect">
                      <a:avLst/>
                    </a:prstGeom>
                  </pic:spPr>
                </pic:pic>
              </a:graphicData>
            </a:graphic>
          </wp:inline>
        </w:drawing>
      </w:r>
    </w:p>
    <w:p w:rsidR="00183F1A" w:rsidRDefault="00183F1A" w:rsidP="00183F1A">
      <w:pPr>
        <w:pStyle w:val="Caption"/>
      </w:pPr>
      <w:bookmarkStart w:id="49" w:name="_Ref454922634"/>
      <w:bookmarkStart w:id="50" w:name="_Toc455508020"/>
      <w:r w:rsidRPr="00183F1A">
        <w:rPr>
          <w:b/>
        </w:rPr>
        <w:t xml:space="preserve">Figure </w:t>
      </w:r>
      <w:r w:rsidRPr="00183F1A">
        <w:rPr>
          <w:b/>
        </w:rPr>
        <w:fldChar w:fldCharType="begin"/>
      </w:r>
      <w:r w:rsidRPr="00183F1A">
        <w:rPr>
          <w:b/>
        </w:rPr>
        <w:instrText xml:space="preserve"> SEQ Figure \* ARABIC </w:instrText>
      </w:r>
      <w:r w:rsidRPr="00183F1A">
        <w:rPr>
          <w:b/>
        </w:rPr>
        <w:fldChar w:fldCharType="separate"/>
      </w:r>
      <w:r w:rsidR="000520E6">
        <w:rPr>
          <w:b/>
          <w:noProof/>
        </w:rPr>
        <w:t>5</w:t>
      </w:r>
      <w:r w:rsidRPr="00183F1A">
        <w:rPr>
          <w:b/>
        </w:rPr>
        <w:fldChar w:fldCharType="end"/>
      </w:r>
      <w:bookmarkEnd w:id="49"/>
      <w:r w:rsidRPr="00183F1A">
        <w:rPr>
          <w:b/>
        </w:rPr>
        <w:t>.</w:t>
      </w:r>
      <w:r>
        <w:t xml:space="preserve"> Proposed approach to assessing critical component importance with multi-commodity impacts on network vulnerability.</w:t>
      </w:r>
      <w:bookmarkEnd w:id="50"/>
    </w:p>
    <w:p w:rsidR="00183F1A" w:rsidRDefault="00183F1A" w:rsidP="0035556D">
      <w:pPr>
        <w:pStyle w:val="Chapter"/>
        <w:spacing w:before="240"/>
      </w:pPr>
      <w:bookmarkStart w:id="51" w:name="_Toc455199864"/>
      <w:r>
        <w:lastRenderedPageBreak/>
        <w:t>Chapter</w:t>
      </w:r>
      <w:r w:rsidR="00D648C8">
        <w:t xml:space="preserve"> 3.0</w:t>
      </w:r>
      <w:r>
        <w:t xml:space="preserve"> Network Application</w:t>
      </w:r>
      <w:bookmarkEnd w:id="51"/>
    </w:p>
    <w:p w:rsidR="0086297E" w:rsidRDefault="00B50D95" w:rsidP="005C0C85">
      <w:pPr>
        <w:pStyle w:val="NormalDS"/>
      </w:pPr>
      <w:r>
        <w:t xml:space="preserve">In this section, the proposed application, the Swedish Railway System, is introduced and briefly described. The Swedish Railway data used for this project, </w:t>
      </w:r>
      <w:r w:rsidR="00F72211">
        <w:t>also</w:t>
      </w:r>
      <w:r w:rsidR="00AF719C">
        <w:t xml:space="preserve"> </w:t>
      </w:r>
      <w:r w:rsidR="00F72211">
        <w:t>referred to as</w:t>
      </w:r>
      <w:r>
        <w:t xml:space="preserve"> SwRail, was provided in collaboration with Dr. Jonas Johansson of Lund University, Sweden</w:t>
      </w:r>
      <w:r w:rsidR="00E70DF0">
        <w:t>. T</w:t>
      </w:r>
      <w:r w:rsidR="00151773">
        <w:t xml:space="preserve">he freight transported throughout the Swedish Railway System </w:t>
      </w:r>
      <w:r w:rsidR="00AF719C">
        <w:t>was collected for</w:t>
      </w:r>
      <w:r w:rsidR="00151773">
        <w:t xml:space="preserve"> the year 2012 from numerous publicly available data sources</w:t>
      </w:r>
      <w:r>
        <w:t xml:space="preserve"> </w:t>
      </w:r>
      <w:r>
        <w:fldChar w:fldCharType="begin"/>
      </w:r>
      <w:r w:rsidR="00DB69F7">
        <w:instrText xml:space="preserve"> ADDIN EN.CITE &lt;EndNote&gt;&lt;Cite&gt;&lt;Author&gt;Johansson&lt;/Author&gt;&lt;Year&gt;2012 &lt;/Year&gt;&lt;RecNum&gt;57&lt;/RecNum&gt;&lt;DisplayText&gt;[29]&lt;/DisplayText&gt;&lt;record&gt;&lt;rec-number&gt;57&lt;/rec-number&gt;&lt;foreign-keys&gt;&lt;key app="EN" db-id="paztp9zdsfvtdxe5fsv5z2drfas9t5zwwarw" timestamp="1467183043"&gt;57&lt;/key&gt;&lt;/foreign-keys&gt;&lt;ref-type name="Dataset"&gt;59&lt;/ref-type&gt;&lt;contributors&gt;&lt;authors&gt;&lt;author&gt;Jonas Johansson&lt;/author&gt;&lt;/authors&gt;&lt;/contributors&gt;&lt;titles&gt;&lt;title&gt;SwRailwayData_20141012&lt;/title&gt;&lt;/titles&gt;&lt;dates&gt;&lt;year&gt;2012 &lt;/year&gt;&lt;/dates&gt;&lt;pub-location&gt;Lund University, Sweden &lt;/pub-location&gt;&lt;urls&gt;&lt;/urls&gt;&lt;/record&gt;&lt;/Cite&gt;&lt;/EndNote&gt;</w:instrText>
      </w:r>
      <w:r>
        <w:fldChar w:fldCharType="separate"/>
      </w:r>
      <w:r w:rsidR="00DB69F7">
        <w:rPr>
          <w:noProof/>
        </w:rPr>
        <w:t>[29]</w:t>
      </w:r>
      <w:r>
        <w:fldChar w:fldCharType="end"/>
      </w:r>
      <w:r w:rsidR="00151773">
        <w:t xml:space="preserve">. </w:t>
      </w:r>
      <w:r w:rsidR="0086297E">
        <w:t>In order to apply the methodology discussed in Chapter 2, the data provided was modified</w:t>
      </w:r>
      <w:r w:rsidR="00CB1B6A">
        <w:t xml:space="preserve"> to create the graph </w:t>
      </w:r>
      <m:oMath>
        <m:r>
          <w:rPr>
            <w:rFonts w:ascii="Cambria Math" w:hAnsi="Cambria Math"/>
          </w:rPr>
          <m:t>G=(V,E)</m:t>
        </m:r>
      </m:oMath>
      <w:r w:rsidR="0086297E">
        <w:t xml:space="preserve"> </w:t>
      </w:r>
      <w:r w:rsidR="007F693C">
        <w:t xml:space="preserve">discussed in Chapter 2.1 </w:t>
      </w:r>
      <w:r w:rsidR="00AF719C">
        <w:t>and will be described in further detail later in this chapter</w:t>
      </w:r>
      <w:r w:rsidR="0086297E">
        <w:t>.</w:t>
      </w:r>
    </w:p>
    <w:p w:rsidR="00183F1A" w:rsidRDefault="0090672C" w:rsidP="0090672C">
      <w:pPr>
        <w:pStyle w:val="Heading2"/>
      </w:pPr>
      <w:bookmarkStart w:id="52" w:name="_Toc455199865"/>
      <w:r>
        <w:t>3.</w:t>
      </w:r>
      <w:r w:rsidR="00E90FB1">
        <w:t>1</w:t>
      </w:r>
      <w:r>
        <w:t xml:space="preserve"> </w:t>
      </w:r>
      <w:r w:rsidR="00FB5D50">
        <w:t>Swedish Railway Network</w:t>
      </w:r>
      <w:bookmarkEnd w:id="52"/>
    </w:p>
    <w:p w:rsidR="000520E6" w:rsidRPr="00100649" w:rsidRDefault="0090672C" w:rsidP="004D7A39">
      <w:pPr>
        <w:pStyle w:val="NormalDS"/>
      </w:pPr>
      <w:r>
        <w:t xml:space="preserve">The Swedish Railway Network is a </w:t>
      </w:r>
      <w:r w:rsidR="00F72211">
        <w:t>system</w:t>
      </w:r>
      <w:r>
        <w:t xml:space="preserve"> of connected train statio</w:t>
      </w:r>
      <w:r w:rsidR="00055D16">
        <w:t>ns, t</w:t>
      </w:r>
      <w:r>
        <w:t>racks</w:t>
      </w:r>
      <w:r w:rsidR="00055D16">
        <w:t>, and equipment that is</w:t>
      </w:r>
      <w:r>
        <w:t xml:space="preserve"> operated by both public and private train operators for both commercial freight and passenger transport </w:t>
      </w:r>
      <w:r w:rsidR="00055D16">
        <w:t xml:space="preserve">located in the third largest county in the European Union. With over 13,000 km (over 8,000 miles) of track, the </w:t>
      </w:r>
      <w:r w:rsidR="00AF719C">
        <w:t>Sweden’s rail network</w:t>
      </w:r>
      <w:r w:rsidR="00055D16">
        <w:t xml:space="preserve"> is </w:t>
      </w:r>
      <w:r w:rsidR="00AF719C">
        <w:t>ranked</w:t>
      </w:r>
      <w:r w:rsidR="00055D16">
        <w:t xml:space="preserve"> 21</w:t>
      </w:r>
      <w:r w:rsidR="00055D16" w:rsidRPr="00055D16">
        <w:rPr>
          <w:vertAlign w:val="superscript"/>
        </w:rPr>
        <w:t>st</w:t>
      </w:r>
      <w:r w:rsidR="00055D16">
        <w:t xml:space="preserve"> in the world </w:t>
      </w:r>
      <w:r w:rsidR="00AF719C">
        <w:t xml:space="preserve">in size </w:t>
      </w:r>
      <w:r w:rsidR="00055D16">
        <w:t xml:space="preserve">and transported over 7 billion passengers and 65,000 metric tons of freight in 2015 </w:t>
      </w:r>
      <w:r w:rsidR="000B3949">
        <w:fldChar w:fldCharType="begin"/>
      </w:r>
      <w:r w:rsidR="00E70DF0">
        <w:instrText xml:space="preserve"> ADDIN EN.CITE &lt;EndNote&gt;&lt;Cite&gt;&lt;Author&gt;NationMaster&lt;/Author&gt;&lt;Year&gt;2013&lt;/Year&gt;&lt;RecNum&gt;37&lt;/RecNum&gt;&lt;DisplayText&gt;[8, 46]&lt;/DisplayText&gt;&lt;record&gt;&lt;rec-number&gt;37&lt;/rec-number&gt;&lt;foreign-keys&gt;&lt;key app="EN" db-id="paztp9zdsfvtdxe5fsv5z2drfas9t5zwwarw" timestamp="1463694322"&gt;37&lt;/key&gt;&lt;/foreign-keys&gt;&lt;ref-type name="Online Database"&gt;45&lt;/ref-type&gt;&lt;contributors&gt;&lt;authors&gt;&lt;author&gt;NationMaster&lt;/author&gt;&lt;/authors&gt;&lt;/contributors&gt;&lt;titles&gt;&lt;title&gt;Transport &amp;gt; Railways: Sweden and United States compared&lt;/title&gt;&lt;/titles&gt;&lt;dates&gt;&lt;year&gt;2013&lt;/year&gt;&lt;/dates&gt;&lt;urls&gt;&lt;related-urls&gt;&lt;url&gt;http://www.nationmaster.com/country-info/compare/Sweden/United-States/Transport/Railways&lt;/url&gt;&lt;/related-urls&gt;&lt;/urls&gt;&lt;/record&gt;&lt;/Cite&gt;&lt;Cite&gt;&lt;Author&gt;Broberg&lt;/Author&gt;&lt;Year&gt;2016&lt;/Year&gt;&lt;RecNum&gt;58&lt;/RecNum&gt;&lt;record&gt;&lt;rec-number&gt;58&lt;/rec-number&gt;&lt;foreign-keys&gt;&lt;key app="EN" db-id="paztp9zdsfvtdxe5fsv5z2drfas9t5zwwarw" timestamp="1467183394"&gt;58&lt;/key&gt;&lt;/foreign-keys&gt;&lt;ref-type name="Report"&gt;27&lt;/ref-type&gt;&lt;contributors&gt;&lt;authors&gt;&lt;author&gt;Anders Broberg&lt;/author&gt;&lt;/authors&gt;&lt;/contributors&gt;&lt;titles&gt;&lt;title&gt;Railway transport 2016 quarter 1&lt;/title&gt;&lt;/titles&gt;&lt;pages&gt;23&lt;/pages&gt;&lt;volume&gt;2016:19&lt;/volume&gt;&lt;dates&gt;&lt;year&gt;2016&lt;/year&gt;&lt;/dates&gt;&lt;pub-location&gt;Sweden&lt;/pub-location&gt;&lt;publisher&gt;Trafikanalys, Sveriges officiella statistik, Trafikverke&lt;/publisher&gt;&lt;urls&gt;&lt;/urls&gt;&lt;/record&gt;&lt;/Cite&gt;&lt;/EndNote&gt;</w:instrText>
      </w:r>
      <w:r w:rsidR="000B3949">
        <w:fldChar w:fldCharType="separate"/>
      </w:r>
      <w:r w:rsidR="00E70DF0">
        <w:rPr>
          <w:noProof/>
        </w:rPr>
        <w:t>[8, 46]</w:t>
      </w:r>
      <w:r w:rsidR="000B3949">
        <w:fldChar w:fldCharType="end"/>
      </w:r>
      <w:r w:rsidR="00AF719C">
        <w:t>. Sweden’s rail network is a vital mode of transportation for Sweden’s economy with over 30% of inland freight transported by rail</w:t>
      </w:r>
      <w:r w:rsidR="00CB1B6A">
        <w:t xml:space="preserve"> in 2014 (most recently available data) </w:t>
      </w:r>
      <w:r w:rsidR="00CB1B6A">
        <w:fldChar w:fldCharType="begin"/>
      </w:r>
      <w:r w:rsidR="00DB69F7">
        <w:instrText xml:space="preserve"> ADDIN EN.CITE &lt;EndNote&gt;&lt;Cite&gt;&lt;Author&gt;Eurostat&lt;/Author&gt;&lt;Year&gt;2014&lt;/Year&gt;&lt;RecNum&gt;61&lt;/RecNum&gt;&lt;DisplayText&gt;[17]&lt;/DisplayText&gt;&lt;record&gt;&lt;rec-number&gt;61&lt;/rec-number&gt;&lt;foreign-keys&gt;&lt;key app="EN" db-id="paztp9zdsfvtdxe5fsv5z2drfas9t5zwwarw" timestamp="1467184589"&gt;61&lt;/key&gt;&lt;/foreign-keys&gt;&lt;ref-type name="Online Database"&gt;45&lt;/ref-type&gt;&lt;contributors&gt;&lt;authors&gt;&lt;author&gt;Eurostat&lt;/author&gt;&lt;/authors&gt;&lt;/contributors&gt;&lt;titles&gt;&lt;title&gt;Freight transport statistics - modal split&lt;/title&gt;&lt;/titles&gt;&lt;edition&gt;April 2016&lt;/edition&gt;&lt;dates&gt;&lt;year&gt;2014&lt;/year&gt;&lt;/dates&gt;&lt;publisher&gt;Eurostat Statistics Explained&lt;/publisher&gt;&lt;urls&gt;&lt;related-urls&gt;&lt;url&gt;http://ec.europa.eu/eurostat/statistics-explained/index.php/Freight_transport_statistics_-_modal_split&lt;/url&gt;&lt;/related-urls&gt;&lt;/urls&gt;&lt;/record&gt;&lt;/Cite&gt;&lt;/EndNote&gt;</w:instrText>
      </w:r>
      <w:r w:rsidR="00CB1B6A">
        <w:fldChar w:fldCharType="separate"/>
      </w:r>
      <w:r w:rsidR="006357B8">
        <w:rPr>
          <w:noProof/>
        </w:rPr>
        <w:t>[17]</w:t>
      </w:r>
      <w:r w:rsidR="00CB1B6A">
        <w:fldChar w:fldCharType="end"/>
      </w:r>
      <w:r w:rsidR="00CB1B6A">
        <w:t xml:space="preserve">. </w:t>
      </w:r>
      <w:r w:rsidR="00F06AEB">
        <w:t>T</w:t>
      </w:r>
      <w:r w:rsidR="002125D4">
        <w:t>he 20 different types of commodities transported in the network and the amount transported</w:t>
      </w:r>
      <w:r w:rsidR="005C0C85">
        <w:t>,</w:t>
      </w:r>
      <w:r w:rsidR="002125D4">
        <w:t xml:space="preserve"> in kTons</w:t>
      </w:r>
      <w:r w:rsidR="005C0C85">
        <w:t>,</w:t>
      </w:r>
      <w:r w:rsidR="002125D4">
        <w:t xml:space="preserve"> are shown </w:t>
      </w:r>
      <w:r w:rsidR="0070686A">
        <w:t xml:space="preserve">on the next page </w:t>
      </w:r>
      <w:r w:rsidR="002125D4">
        <w:t xml:space="preserve">in </w:t>
      </w:r>
      <w:r w:rsidR="005C0C85" w:rsidRPr="00100649">
        <w:fldChar w:fldCharType="begin"/>
      </w:r>
      <w:r w:rsidR="005C0C85" w:rsidRPr="00100649">
        <w:instrText xml:space="preserve"> REF _Ref454939148 \h  \* MERGEFORMAT </w:instrText>
      </w:r>
      <w:r w:rsidR="005C0C85" w:rsidRPr="00100649">
        <w:fldChar w:fldCharType="separate"/>
      </w:r>
    </w:p>
    <w:p w:rsidR="000520E6" w:rsidRDefault="000520E6" w:rsidP="000520E6">
      <w:pPr>
        <w:pStyle w:val="NormalDS"/>
      </w:pPr>
    </w:p>
    <w:p w:rsidR="000520E6" w:rsidRDefault="000520E6" w:rsidP="000520E6">
      <w:pPr>
        <w:pStyle w:val="NormalDS"/>
        <w:rPr>
          <w:noProof/>
        </w:rPr>
      </w:pPr>
    </w:p>
    <w:p w:rsidR="000520E6" w:rsidRDefault="000520E6">
      <w:pPr>
        <w:spacing w:after="160" w:line="259" w:lineRule="auto"/>
      </w:pPr>
    </w:p>
    <w:p w:rsidR="000520E6" w:rsidRDefault="000520E6">
      <w:pPr>
        <w:spacing w:after="160" w:line="259" w:lineRule="auto"/>
      </w:pPr>
    </w:p>
    <w:p w:rsidR="004D7A39" w:rsidRPr="00100649" w:rsidRDefault="000520E6" w:rsidP="004D7A39">
      <w:pPr>
        <w:pStyle w:val="NormalDS"/>
      </w:pPr>
      <w:r w:rsidRPr="005C0C85">
        <w:rPr>
          <w:b/>
        </w:rPr>
        <w:t xml:space="preserve">Table </w:t>
      </w:r>
      <w:r>
        <w:rPr>
          <w:b/>
          <w:noProof/>
        </w:rPr>
        <w:t>1</w:t>
      </w:r>
      <w:r w:rsidR="005C0C85" w:rsidRPr="00100649">
        <w:fldChar w:fldCharType="end"/>
      </w:r>
      <w:r w:rsidR="0070686A" w:rsidRPr="00100649">
        <w:t>, sorted by volume:</w:t>
      </w:r>
      <w:bookmarkStart w:id="53" w:name="_Ref454939148"/>
      <w:bookmarkStart w:id="54" w:name="_Toc455199884"/>
    </w:p>
    <w:p w:rsidR="004D7A39" w:rsidRDefault="004D7A39">
      <w:pPr>
        <w:spacing w:after="160" w:line="259" w:lineRule="auto"/>
      </w:pPr>
    </w:p>
    <w:p w:rsidR="00100649" w:rsidRDefault="00100649">
      <w:pPr>
        <w:spacing w:after="160" w:line="259" w:lineRule="auto"/>
      </w:pPr>
    </w:p>
    <w:p w:rsidR="00100649" w:rsidRDefault="00100649">
      <w:pPr>
        <w:spacing w:after="160" w:line="259" w:lineRule="auto"/>
      </w:pPr>
    </w:p>
    <w:p w:rsidR="00100649" w:rsidRDefault="00100649">
      <w:pPr>
        <w:spacing w:after="160" w:line="259" w:lineRule="auto"/>
      </w:pPr>
    </w:p>
    <w:p w:rsidR="00DB69F7" w:rsidRDefault="00DB69F7" w:rsidP="004D7A39">
      <w:pPr>
        <w:pStyle w:val="Caption"/>
      </w:pPr>
      <w:r w:rsidRPr="005C0C85">
        <w:rPr>
          <w:b/>
        </w:rPr>
        <w:t xml:space="preserve">Table </w:t>
      </w:r>
      <w:r w:rsidRPr="005C0C85">
        <w:rPr>
          <w:b/>
        </w:rPr>
        <w:fldChar w:fldCharType="begin"/>
      </w:r>
      <w:r w:rsidRPr="005C0C85">
        <w:rPr>
          <w:b/>
        </w:rPr>
        <w:instrText xml:space="preserve"> SEQ Table \* ARABIC </w:instrText>
      </w:r>
      <w:r w:rsidRPr="005C0C85">
        <w:rPr>
          <w:b/>
        </w:rPr>
        <w:fldChar w:fldCharType="separate"/>
      </w:r>
      <w:r w:rsidR="000520E6">
        <w:rPr>
          <w:b/>
          <w:noProof/>
        </w:rPr>
        <w:t>1</w:t>
      </w:r>
      <w:r w:rsidRPr="005C0C85">
        <w:rPr>
          <w:b/>
        </w:rPr>
        <w:fldChar w:fldCharType="end"/>
      </w:r>
      <w:bookmarkEnd w:id="53"/>
      <w:r w:rsidRPr="005C0C85">
        <w:rPr>
          <w:b/>
        </w:rPr>
        <w:t>.</w:t>
      </w:r>
      <w:r>
        <w:t xml:space="preserve"> Total amount of commodity type, </w:t>
      </w:r>
      <m:oMath>
        <m:r>
          <w:rPr>
            <w:rFonts w:ascii="Cambria Math" w:hAnsi="Cambria Math"/>
          </w:rPr>
          <m:t>k</m:t>
        </m:r>
      </m:oMath>
      <w:r>
        <w:t xml:space="preserve">, transported in kTons for year 2015 (NST 07 groupings), sorted by kTons </w:t>
      </w:r>
      <w:r>
        <w:fldChar w:fldCharType="begin"/>
      </w:r>
      <w:r>
        <w:instrText xml:space="preserve"> ADDIN EN.CITE &lt;EndNote&gt;&lt;Cite&gt;&lt;Author&gt;Eurostat&lt;/Author&gt;&lt;Year&gt;2015&lt;/Year&gt;&lt;RecNum&gt;64&lt;/RecNum&gt;&lt;DisplayText&gt;[18]&lt;/DisplayText&gt;&lt;record&gt;&lt;rec-number&gt;64&lt;/rec-number&gt;&lt;foreign-keys&gt;&lt;key app="EN" db-id="paztp9zdsfvtdxe5fsv5z2drfas9t5zwwarw" timestamp="1467193731"&gt;64&lt;/key&gt;&lt;/foreign-keys&gt;&lt;ref-type name="Online Database"&gt;45&lt;/ref-type&gt;&lt;contributors&gt;&lt;authors&gt;&lt;author&gt;Eurostat&lt;/author&gt;&lt;/authors&gt;&lt;/contributors&gt;&lt;titles&gt;&lt;title&gt;Railway transport - Goods transported, by group of goods - from 2008 onwards based on NST 2007 (1 000 t, million tkm) [rail_go_grpgood]&lt;/title&gt;&lt;/titles&gt;&lt;dates&gt;&lt;year&gt;2015&lt;/year&gt;&lt;/dates&gt;&lt;urls&gt;&lt;related-urls&gt;&lt;url&gt;http://ec.europa.eu/eurostat/statistics-explained/index.php/Road_freight_transport_statistics#Main_tables&lt;/url&gt;&lt;/related-urls&gt;&lt;/urls&gt;&lt;/record&gt;&lt;/Cite&gt;&lt;/EndNote&gt;</w:instrText>
      </w:r>
      <w:r>
        <w:fldChar w:fldCharType="separate"/>
      </w:r>
      <w:r>
        <w:rPr>
          <w:noProof/>
        </w:rPr>
        <w:t>[18]</w:t>
      </w:r>
      <w:r>
        <w:fldChar w:fldCharType="end"/>
      </w:r>
      <w:r>
        <w:t>.</w:t>
      </w:r>
      <w:bookmarkEnd w:id="54"/>
    </w:p>
    <w:tbl>
      <w:tblPr>
        <w:tblW w:w="8166" w:type="dxa"/>
        <w:jc w:val="center"/>
        <w:tblLook w:val="04A0" w:firstRow="1" w:lastRow="0" w:firstColumn="1" w:lastColumn="0" w:noHBand="0" w:noVBand="1"/>
      </w:tblPr>
      <w:tblGrid>
        <w:gridCol w:w="1321"/>
        <w:gridCol w:w="3160"/>
        <w:gridCol w:w="1367"/>
        <w:gridCol w:w="858"/>
        <w:gridCol w:w="1460"/>
      </w:tblGrid>
      <w:tr w:rsidR="00DB69F7" w:rsidRPr="00DB69F7" w:rsidTr="00564465">
        <w:trPr>
          <w:trHeight w:val="615"/>
          <w:jc w:val="center"/>
        </w:trPr>
        <w:tc>
          <w:tcPr>
            <w:tcW w:w="1321" w:type="dxa"/>
            <w:tcBorders>
              <w:top w:val="single" w:sz="4" w:space="0" w:color="auto"/>
              <w:left w:val="nil"/>
              <w:bottom w:val="double" w:sz="6" w:space="0" w:color="auto"/>
              <w:right w:val="nil"/>
            </w:tcBorders>
            <w:shd w:val="clear" w:color="auto" w:fill="auto"/>
            <w:vAlign w:val="center"/>
            <w:hideMark/>
          </w:tcPr>
          <w:p w:rsidR="00DB69F7" w:rsidRPr="00DB69F7" w:rsidRDefault="00DB69F7" w:rsidP="00DB69F7">
            <w:pPr>
              <w:keepNext/>
              <w:jc w:val="center"/>
              <w:rPr>
                <w:rFonts w:eastAsia="Times New Roman"/>
                <w:b/>
                <w:bCs/>
                <w:color w:val="000000"/>
                <w:sz w:val="22"/>
                <w:szCs w:val="22"/>
              </w:rPr>
            </w:pPr>
            <w:r w:rsidRPr="00DB69F7">
              <w:rPr>
                <w:rFonts w:eastAsia="Times New Roman"/>
                <w:b/>
                <w:bCs/>
                <w:color w:val="000000"/>
                <w:sz w:val="22"/>
                <w:szCs w:val="22"/>
              </w:rPr>
              <w:t>Commodity</w:t>
            </w:r>
          </w:p>
        </w:tc>
        <w:tc>
          <w:tcPr>
            <w:tcW w:w="3160" w:type="dxa"/>
            <w:tcBorders>
              <w:top w:val="single" w:sz="4" w:space="0" w:color="auto"/>
              <w:left w:val="nil"/>
              <w:bottom w:val="double" w:sz="6" w:space="0" w:color="auto"/>
              <w:right w:val="nil"/>
            </w:tcBorders>
            <w:shd w:val="clear" w:color="auto" w:fill="auto"/>
            <w:vAlign w:val="center"/>
            <w:hideMark/>
          </w:tcPr>
          <w:p w:rsidR="00DB69F7" w:rsidRPr="00DB69F7" w:rsidRDefault="00DB69F7" w:rsidP="00DB69F7">
            <w:pPr>
              <w:keepNext/>
              <w:jc w:val="center"/>
              <w:rPr>
                <w:rFonts w:eastAsia="Times New Roman"/>
                <w:b/>
                <w:bCs/>
                <w:color w:val="000000"/>
                <w:sz w:val="22"/>
                <w:szCs w:val="22"/>
              </w:rPr>
            </w:pPr>
            <w:r w:rsidRPr="00DB69F7">
              <w:rPr>
                <w:rFonts w:eastAsia="Times New Roman"/>
                <w:b/>
                <w:bCs/>
                <w:color w:val="000000"/>
                <w:sz w:val="22"/>
                <w:szCs w:val="22"/>
              </w:rPr>
              <w:t>Commodity Group Name</w:t>
            </w:r>
          </w:p>
        </w:tc>
        <w:tc>
          <w:tcPr>
            <w:tcW w:w="1367" w:type="dxa"/>
            <w:tcBorders>
              <w:top w:val="single" w:sz="4" w:space="0" w:color="auto"/>
              <w:left w:val="nil"/>
              <w:bottom w:val="double" w:sz="6" w:space="0" w:color="auto"/>
              <w:right w:val="nil"/>
            </w:tcBorders>
            <w:shd w:val="clear" w:color="auto" w:fill="auto"/>
            <w:vAlign w:val="center"/>
            <w:hideMark/>
          </w:tcPr>
          <w:p w:rsidR="00DB69F7" w:rsidRPr="00DB69F7" w:rsidRDefault="00DB69F7" w:rsidP="00DB69F7">
            <w:pPr>
              <w:keepNext/>
              <w:jc w:val="center"/>
              <w:rPr>
                <w:rFonts w:eastAsia="Times New Roman"/>
                <w:b/>
                <w:bCs/>
                <w:color w:val="000000"/>
                <w:sz w:val="22"/>
                <w:szCs w:val="22"/>
              </w:rPr>
            </w:pPr>
            <w:r w:rsidRPr="00DB69F7">
              <w:rPr>
                <w:rFonts w:eastAsia="Times New Roman"/>
                <w:b/>
                <w:bCs/>
                <w:color w:val="000000"/>
                <w:sz w:val="22"/>
                <w:szCs w:val="22"/>
              </w:rPr>
              <w:t>Transported</w:t>
            </w:r>
            <w:r w:rsidRPr="00DB69F7">
              <w:rPr>
                <w:rFonts w:eastAsia="Times New Roman"/>
                <w:b/>
                <w:bCs/>
                <w:color w:val="000000"/>
                <w:sz w:val="22"/>
                <w:szCs w:val="22"/>
              </w:rPr>
              <w:br/>
              <w:t>(kTons)</w:t>
            </w:r>
          </w:p>
        </w:tc>
        <w:tc>
          <w:tcPr>
            <w:tcW w:w="858" w:type="dxa"/>
            <w:tcBorders>
              <w:top w:val="single" w:sz="4" w:space="0" w:color="auto"/>
              <w:left w:val="nil"/>
              <w:bottom w:val="double" w:sz="6" w:space="0" w:color="auto"/>
              <w:right w:val="nil"/>
            </w:tcBorders>
            <w:shd w:val="clear" w:color="auto" w:fill="auto"/>
            <w:vAlign w:val="center"/>
            <w:hideMark/>
          </w:tcPr>
          <w:p w:rsidR="00DB69F7" w:rsidRPr="00DB69F7" w:rsidRDefault="00DB69F7" w:rsidP="00DB69F7">
            <w:pPr>
              <w:keepNext/>
              <w:jc w:val="center"/>
              <w:rPr>
                <w:rFonts w:eastAsia="Times New Roman"/>
                <w:b/>
                <w:bCs/>
                <w:color w:val="000000"/>
                <w:sz w:val="22"/>
                <w:szCs w:val="22"/>
              </w:rPr>
            </w:pPr>
            <w:r w:rsidRPr="00DB69F7">
              <w:rPr>
                <w:rFonts w:eastAsia="Times New Roman"/>
                <w:b/>
                <w:bCs/>
                <w:color w:val="000000"/>
                <w:sz w:val="22"/>
                <w:szCs w:val="22"/>
              </w:rPr>
              <w:t>% of Total</w:t>
            </w:r>
          </w:p>
        </w:tc>
        <w:tc>
          <w:tcPr>
            <w:tcW w:w="1460" w:type="dxa"/>
            <w:tcBorders>
              <w:top w:val="single" w:sz="4" w:space="0" w:color="auto"/>
              <w:left w:val="nil"/>
              <w:bottom w:val="double" w:sz="6" w:space="0" w:color="auto"/>
              <w:right w:val="nil"/>
            </w:tcBorders>
            <w:shd w:val="clear" w:color="auto" w:fill="auto"/>
            <w:vAlign w:val="center"/>
            <w:hideMark/>
          </w:tcPr>
          <w:p w:rsidR="00DB69F7" w:rsidRPr="00DB69F7" w:rsidRDefault="00DB69F7" w:rsidP="00DB69F7">
            <w:pPr>
              <w:keepNext/>
              <w:jc w:val="center"/>
              <w:rPr>
                <w:rFonts w:eastAsia="Times New Roman"/>
                <w:b/>
                <w:bCs/>
                <w:color w:val="000000"/>
                <w:sz w:val="22"/>
                <w:szCs w:val="22"/>
              </w:rPr>
            </w:pPr>
            <w:r w:rsidRPr="00DB69F7">
              <w:rPr>
                <w:rFonts w:eastAsia="Times New Roman"/>
                <w:b/>
                <w:bCs/>
                <w:color w:val="000000"/>
                <w:sz w:val="22"/>
                <w:szCs w:val="22"/>
              </w:rPr>
              <w:t>Cumulative % of Total</w:t>
            </w:r>
          </w:p>
        </w:tc>
      </w:tr>
      <w:tr w:rsidR="00DB69F7" w:rsidRPr="00DB69F7" w:rsidTr="00564465">
        <w:trPr>
          <w:trHeight w:val="315"/>
          <w:jc w:val="center"/>
        </w:trPr>
        <w:tc>
          <w:tcPr>
            <w:tcW w:w="1321"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3</w:t>
            </w:r>
          </w:p>
        </w:tc>
        <w:tc>
          <w:tcPr>
            <w:tcW w:w="31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Ore</w:t>
            </w:r>
          </w:p>
        </w:tc>
        <w:tc>
          <w:tcPr>
            <w:tcW w:w="1367"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27,829</w:t>
            </w:r>
          </w:p>
        </w:tc>
        <w:tc>
          <w:tcPr>
            <w:tcW w:w="858"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42.81%</w:t>
            </w:r>
          </w:p>
        </w:tc>
        <w:tc>
          <w:tcPr>
            <w:tcW w:w="14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42.81%</w:t>
            </w:r>
          </w:p>
        </w:tc>
      </w:tr>
      <w:tr w:rsidR="00DB69F7" w:rsidRPr="00DB69F7" w:rsidTr="00564465">
        <w:trPr>
          <w:trHeight w:val="300"/>
          <w:jc w:val="center"/>
        </w:trPr>
        <w:tc>
          <w:tcPr>
            <w:tcW w:w="1321"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19</w:t>
            </w:r>
          </w:p>
        </w:tc>
        <w:tc>
          <w:tcPr>
            <w:tcW w:w="31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Unidentifiable goods</w:t>
            </w:r>
          </w:p>
        </w:tc>
        <w:tc>
          <w:tcPr>
            <w:tcW w:w="1367"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9,218</w:t>
            </w:r>
          </w:p>
        </w:tc>
        <w:tc>
          <w:tcPr>
            <w:tcW w:w="858"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14.18%</w:t>
            </w:r>
          </w:p>
        </w:tc>
        <w:tc>
          <w:tcPr>
            <w:tcW w:w="14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57.00%</w:t>
            </w:r>
          </w:p>
        </w:tc>
      </w:tr>
      <w:tr w:rsidR="00DB69F7" w:rsidRPr="00DB69F7" w:rsidTr="00564465">
        <w:trPr>
          <w:trHeight w:val="300"/>
          <w:jc w:val="center"/>
        </w:trPr>
        <w:tc>
          <w:tcPr>
            <w:tcW w:w="1321"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1</w:t>
            </w:r>
          </w:p>
        </w:tc>
        <w:tc>
          <w:tcPr>
            <w:tcW w:w="31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Agriculture, Forrest, Fishing</w:t>
            </w:r>
          </w:p>
        </w:tc>
        <w:tc>
          <w:tcPr>
            <w:tcW w:w="1367"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8,859</w:t>
            </w:r>
          </w:p>
        </w:tc>
        <w:tc>
          <w:tcPr>
            <w:tcW w:w="858"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13.63%</w:t>
            </w:r>
          </w:p>
        </w:tc>
        <w:tc>
          <w:tcPr>
            <w:tcW w:w="14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70.62%</w:t>
            </w:r>
          </w:p>
        </w:tc>
      </w:tr>
      <w:tr w:rsidR="00DB69F7" w:rsidRPr="00DB69F7" w:rsidTr="00564465">
        <w:trPr>
          <w:trHeight w:val="300"/>
          <w:jc w:val="center"/>
        </w:trPr>
        <w:tc>
          <w:tcPr>
            <w:tcW w:w="1321"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6</w:t>
            </w:r>
          </w:p>
        </w:tc>
        <w:tc>
          <w:tcPr>
            <w:tcW w:w="31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Wood, Cork, Pulp, Paper</w:t>
            </w:r>
          </w:p>
        </w:tc>
        <w:tc>
          <w:tcPr>
            <w:tcW w:w="1367"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6,081</w:t>
            </w:r>
          </w:p>
        </w:tc>
        <w:tc>
          <w:tcPr>
            <w:tcW w:w="858"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9.36%</w:t>
            </w:r>
          </w:p>
        </w:tc>
        <w:tc>
          <w:tcPr>
            <w:tcW w:w="14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79.98%</w:t>
            </w:r>
          </w:p>
        </w:tc>
      </w:tr>
      <w:tr w:rsidR="00DB69F7" w:rsidRPr="00DB69F7" w:rsidTr="00564465">
        <w:trPr>
          <w:trHeight w:val="300"/>
          <w:jc w:val="center"/>
        </w:trPr>
        <w:tc>
          <w:tcPr>
            <w:tcW w:w="1321"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10</w:t>
            </w:r>
          </w:p>
        </w:tc>
        <w:tc>
          <w:tcPr>
            <w:tcW w:w="31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Fabricated metal products</w:t>
            </w:r>
          </w:p>
        </w:tc>
        <w:tc>
          <w:tcPr>
            <w:tcW w:w="1367"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4,768</w:t>
            </w:r>
          </w:p>
        </w:tc>
        <w:tc>
          <w:tcPr>
            <w:tcW w:w="858"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7.34%</w:t>
            </w:r>
          </w:p>
        </w:tc>
        <w:tc>
          <w:tcPr>
            <w:tcW w:w="14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87.32%</w:t>
            </w:r>
          </w:p>
        </w:tc>
      </w:tr>
      <w:tr w:rsidR="00DB69F7" w:rsidRPr="00DB69F7" w:rsidTr="00564465">
        <w:trPr>
          <w:trHeight w:val="300"/>
          <w:jc w:val="center"/>
        </w:trPr>
        <w:tc>
          <w:tcPr>
            <w:tcW w:w="1321"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14</w:t>
            </w:r>
          </w:p>
        </w:tc>
        <w:tc>
          <w:tcPr>
            <w:tcW w:w="31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Return materials and recycling</w:t>
            </w:r>
          </w:p>
        </w:tc>
        <w:tc>
          <w:tcPr>
            <w:tcW w:w="1367"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1,557</w:t>
            </w:r>
          </w:p>
        </w:tc>
        <w:tc>
          <w:tcPr>
            <w:tcW w:w="858"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2.40%</w:t>
            </w:r>
          </w:p>
        </w:tc>
        <w:tc>
          <w:tcPr>
            <w:tcW w:w="14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89.71%</w:t>
            </w:r>
          </w:p>
        </w:tc>
      </w:tr>
      <w:tr w:rsidR="00DB69F7" w:rsidRPr="00DB69F7" w:rsidTr="00564465">
        <w:trPr>
          <w:trHeight w:val="300"/>
          <w:jc w:val="center"/>
        </w:trPr>
        <w:tc>
          <w:tcPr>
            <w:tcW w:w="1321"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7</w:t>
            </w:r>
          </w:p>
        </w:tc>
        <w:tc>
          <w:tcPr>
            <w:tcW w:w="31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Petroleum products</w:t>
            </w:r>
          </w:p>
        </w:tc>
        <w:tc>
          <w:tcPr>
            <w:tcW w:w="1367"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1,437</w:t>
            </w:r>
          </w:p>
        </w:tc>
        <w:tc>
          <w:tcPr>
            <w:tcW w:w="858"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2.21%</w:t>
            </w:r>
          </w:p>
        </w:tc>
        <w:tc>
          <w:tcPr>
            <w:tcW w:w="14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91.92%</w:t>
            </w:r>
          </w:p>
        </w:tc>
      </w:tr>
      <w:tr w:rsidR="00DB69F7" w:rsidRPr="00DB69F7" w:rsidTr="00564465">
        <w:trPr>
          <w:trHeight w:val="300"/>
          <w:jc w:val="center"/>
        </w:trPr>
        <w:tc>
          <w:tcPr>
            <w:tcW w:w="1321"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8</w:t>
            </w:r>
          </w:p>
        </w:tc>
        <w:tc>
          <w:tcPr>
            <w:tcW w:w="31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Chemicals, rubber, plastics</w:t>
            </w:r>
          </w:p>
        </w:tc>
        <w:tc>
          <w:tcPr>
            <w:tcW w:w="1367"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1,290</w:t>
            </w:r>
          </w:p>
        </w:tc>
        <w:tc>
          <w:tcPr>
            <w:tcW w:w="858"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1.98%</w:t>
            </w:r>
          </w:p>
        </w:tc>
        <w:tc>
          <w:tcPr>
            <w:tcW w:w="14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93.91%</w:t>
            </w:r>
          </w:p>
        </w:tc>
      </w:tr>
      <w:tr w:rsidR="00DB69F7" w:rsidRPr="00DB69F7" w:rsidTr="00564465">
        <w:trPr>
          <w:trHeight w:val="300"/>
          <w:jc w:val="center"/>
        </w:trPr>
        <w:tc>
          <w:tcPr>
            <w:tcW w:w="1321"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16</w:t>
            </w:r>
          </w:p>
        </w:tc>
        <w:tc>
          <w:tcPr>
            <w:tcW w:w="31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Equipment for transportation</w:t>
            </w:r>
          </w:p>
        </w:tc>
        <w:tc>
          <w:tcPr>
            <w:tcW w:w="1367"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1,002</w:t>
            </w:r>
          </w:p>
        </w:tc>
        <w:tc>
          <w:tcPr>
            <w:tcW w:w="858"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1.54%</w:t>
            </w:r>
          </w:p>
        </w:tc>
        <w:tc>
          <w:tcPr>
            <w:tcW w:w="14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95.45%</w:t>
            </w:r>
          </w:p>
        </w:tc>
      </w:tr>
      <w:tr w:rsidR="00DB69F7" w:rsidRPr="00DB69F7" w:rsidTr="00564465">
        <w:trPr>
          <w:trHeight w:val="300"/>
          <w:jc w:val="center"/>
        </w:trPr>
        <w:tc>
          <w:tcPr>
            <w:tcW w:w="1321"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12</w:t>
            </w:r>
          </w:p>
        </w:tc>
        <w:tc>
          <w:tcPr>
            <w:tcW w:w="31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Transport equipment</w:t>
            </w:r>
          </w:p>
        </w:tc>
        <w:tc>
          <w:tcPr>
            <w:tcW w:w="1367"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927</w:t>
            </w:r>
          </w:p>
        </w:tc>
        <w:tc>
          <w:tcPr>
            <w:tcW w:w="858"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1.43%</w:t>
            </w:r>
          </w:p>
        </w:tc>
        <w:tc>
          <w:tcPr>
            <w:tcW w:w="14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96.87%</w:t>
            </w:r>
          </w:p>
        </w:tc>
      </w:tr>
      <w:tr w:rsidR="00DB69F7" w:rsidRPr="00DB69F7" w:rsidTr="00564465">
        <w:trPr>
          <w:trHeight w:val="300"/>
          <w:jc w:val="center"/>
        </w:trPr>
        <w:tc>
          <w:tcPr>
            <w:tcW w:w="1321"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4</w:t>
            </w:r>
          </w:p>
        </w:tc>
        <w:tc>
          <w:tcPr>
            <w:tcW w:w="31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Food, Beverage, Tobacco</w:t>
            </w:r>
          </w:p>
        </w:tc>
        <w:tc>
          <w:tcPr>
            <w:tcW w:w="1367"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846</w:t>
            </w:r>
          </w:p>
        </w:tc>
        <w:tc>
          <w:tcPr>
            <w:tcW w:w="858"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1.30%</w:t>
            </w:r>
          </w:p>
        </w:tc>
        <w:tc>
          <w:tcPr>
            <w:tcW w:w="14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98.18%</w:t>
            </w:r>
          </w:p>
        </w:tc>
      </w:tr>
      <w:tr w:rsidR="00DB69F7" w:rsidRPr="00DB69F7" w:rsidTr="00564465">
        <w:trPr>
          <w:trHeight w:val="300"/>
          <w:jc w:val="center"/>
        </w:trPr>
        <w:tc>
          <w:tcPr>
            <w:tcW w:w="1321"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9</w:t>
            </w:r>
          </w:p>
        </w:tc>
        <w:tc>
          <w:tcPr>
            <w:tcW w:w="31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Other non-metallic mineral</w:t>
            </w:r>
          </w:p>
        </w:tc>
        <w:tc>
          <w:tcPr>
            <w:tcW w:w="1367"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339</w:t>
            </w:r>
          </w:p>
        </w:tc>
        <w:tc>
          <w:tcPr>
            <w:tcW w:w="858"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0.52%</w:t>
            </w:r>
          </w:p>
        </w:tc>
        <w:tc>
          <w:tcPr>
            <w:tcW w:w="14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98.70%</w:t>
            </w:r>
          </w:p>
        </w:tc>
      </w:tr>
      <w:tr w:rsidR="00DB69F7" w:rsidRPr="00DB69F7" w:rsidTr="00564465">
        <w:trPr>
          <w:trHeight w:val="300"/>
          <w:jc w:val="center"/>
        </w:trPr>
        <w:tc>
          <w:tcPr>
            <w:tcW w:w="1321"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18</w:t>
            </w:r>
          </w:p>
        </w:tc>
        <w:tc>
          <w:tcPr>
            <w:tcW w:w="31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Loader and grouped goods</w:t>
            </w:r>
          </w:p>
        </w:tc>
        <w:tc>
          <w:tcPr>
            <w:tcW w:w="1367"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264</w:t>
            </w:r>
          </w:p>
        </w:tc>
        <w:tc>
          <w:tcPr>
            <w:tcW w:w="858"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0.41%</w:t>
            </w:r>
          </w:p>
        </w:tc>
        <w:tc>
          <w:tcPr>
            <w:tcW w:w="14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99.10%</w:t>
            </w:r>
          </w:p>
        </w:tc>
      </w:tr>
      <w:tr w:rsidR="00DB69F7" w:rsidRPr="00DB69F7" w:rsidTr="00564465">
        <w:trPr>
          <w:trHeight w:val="300"/>
          <w:jc w:val="center"/>
        </w:trPr>
        <w:tc>
          <w:tcPr>
            <w:tcW w:w="1321"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15</w:t>
            </w:r>
          </w:p>
        </w:tc>
        <w:tc>
          <w:tcPr>
            <w:tcW w:w="31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Post and packages</w:t>
            </w:r>
          </w:p>
        </w:tc>
        <w:tc>
          <w:tcPr>
            <w:tcW w:w="1367"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233</w:t>
            </w:r>
          </w:p>
        </w:tc>
        <w:tc>
          <w:tcPr>
            <w:tcW w:w="858"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0.36%</w:t>
            </w:r>
          </w:p>
        </w:tc>
        <w:tc>
          <w:tcPr>
            <w:tcW w:w="14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99.46%</w:t>
            </w:r>
          </w:p>
        </w:tc>
      </w:tr>
      <w:tr w:rsidR="00DB69F7" w:rsidRPr="00DB69F7" w:rsidTr="00564465">
        <w:trPr>
          <w:trHeight w:val="300"/>
          <w:jc w:val="center"/>
        </w:trPr>
        <w:tc>
          <w:tcPr>
            <w:tcW w:w="1321"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2</w:t>
            </w:r>
          </w:p>
        </w:tc>
        <w:tc>
          <w:tcPr>
            <w:tcW w:w="31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Coal, Crude oil, Natural gas</w:t>
            </w:r>
          </w:p>
        </w:tc>
        <w:tc>
          <w:tcPr>
            <w:tcW w:w="1367"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196</w:t>
            </w:r>
          </w:p>
        </w:tc>
        <w:tc>
          <w:tcPr>
            <w:tcW w:w="858"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0.30%</w:t>
            </w:r>
          </w:p>
        </w:tc>
        <w:tc>
          <w:tcPr>
            <w:tcW w:w="14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99.76%</w:t>
            </w:r>
          </w:p>
        </w:tc>
      </w:tr>
      <w:tr w:rsidR="00DB69F7" w:rsidRPr="00DB69F7" w:rsidTr="00564465">
        <w:trPr>
          <w:trHeight w:val="300"/>
          <w:jc w:val="center"/>
        </w:trPr>
        <w:tc>
          <w:tcPr>
            <w:tcW w:w="1321"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13</w:t>
            </w:r>
          </w:p>
        </w:tc>
        <w:tc>
          <w:tcPr>
            <w:tcW w:w="31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Furniture, Other manufactured</w:t>
            </w:r>
          </w:p>
        </w:tc>
        <w:tc>
          <w:tcPr>
            <w:tcW w:w="1367"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77</w:t>
            </w:r>
          </w:p>
        </w:tc>
        <w:tc>
          <w:tcPr>
            <w:tcW w:w="858"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0.12%</w:t>
            </w:r>
          </w:p>
        </w:tc>
        <w:tc>
          <w:tcPr>
            <w:tcW w:w="14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99.88%</w:t>
            </w:r>
          </w:p>
        </w:tc>
      </w:tr>
      <w:tr w:rsidR="00DB69F7" w:rsidRPr="00DB69F7" w:rsidTr="00564465">
        <w:trPr>
          <w:trHeight w:val="300"/>
          <w:jc w:val="center"/>
        </w:trPr>
        <w:tc>
          <w:tcPr>
            <w:tcW w:w="1321"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11</w:t>
            </w:r>
          </w:p>
        </w:tc>
        <w:tc>
          <w:tcPr>
            <w:tcW w:w="31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Machinery and equipment</w:t>
            </w:r>
          </w:p>
        </w:tc>
        <w:tc>
          <w:tcPr>
            <w:tcW w:w="1367"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76</w:t>
            </w:r>
          </w:p>
        </w:tc>
        <w:tc>
          <w:tcPr>
            <w:tcW w:w="858"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0.12%</w:t>
            </w:r>
          </w:p>
        </w:tc>
        <w:tc>
          <w:tcPr>
            <w:tcW w:w="14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100.00%</w:t>
            </w:r>
          </w:p>
        </w:tc>
      </w:tr>
      <w:tr w:rsidR="00DB69F7" w:rsidRPr="00DB69F7" w:rsidTr="00564465">
        <w:trPr>
          <w:trHeight w:val="300"/>
          <w:jc w:val="center"/>
        </w:trPr>
        <w:tc>
          <w:tcPr>
            <w:tcW w:w="1321"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5</w:t>
            </w:r>
          </w:p>
        </w:tc>
        <w:tc>
          <w:tcPr>
            <w:tcW w:w="31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Textile, leather</w:t>
            </w:r>
          </w:p>
        </w:tc>
        <w:tc>
          <w:tcPr>
            <w:tcW w:w="1367"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1</w:t>
            </w:r>
          </w:p>
        </w:tc>
        <w:tc>
          <w:tcPr>
            <w:tcW w:w="858"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0.00%</w:t>
            </w:r>
          </w:p>
        </w:tc>
        <w:tc>
          <w:tcPr>
            <w:tcW w:w="14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100.00%</w:t>
            </w:r>
          </w:p>
        </w:tc>
      </w:tr>
      <w:tr w:rsidR="00DB69F7" w:rsidRPr="00DB69F7" w:rsidTr="00564465">
        <w:trPr>
          <w:trHeight w:val="300"/>
          <w:jc w:val="center"/>
        </w:trPr>
        <w:tc>
          <w:tcPr>
            <w:tcW w:w="1321"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17</w:t>
            </w:r>
          </w:p>
        </w:tc>
        <w:tc>
          <w:tcPr>
            <w:tcW w:w="31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Moving Goods, vehicles for repair</w:t>
            </w:r>
          </w:p>
        </w:tc>
        <w:tc>
          <w:tcPr>
            <w:tcW w:w="1367"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0</w:t>
            </w:r>
          </w:p>
        </w:tc>
        <w:tc>
          <w:tcPr>
            <w:tcW w:w="858"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0.00%</w:t>
            </w:r>
          </w:p>
        </w:tc>
        <w:tc>
          <w:tcPr>
            <w:tcW w:w="1460" w:type="dxa"/>
            <w:tcBorders>
              <w:top w:val="nil"/>
              <w:left w:val="nil"/>
              <w:bottom w:val="nil"/>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100.00%</w:t>
            </w:r>
          </w:p>
        </w:tc>
      </w:tr>
      <w:tr w:rsidR="00DB69F7" w:rsidRPr="00DB69F7" w:rsidTr="00564465">
        <w:trPr>
          <w:trHeight w:val="300"/>
          <w:jc w:val="center"/>
        </w:trPr>
        <w:tc>
          <w:tcPr>
            <w:tcW w:w="1321" w:type="dxa"/>
            <w:tcBorders>
              <w:top w:val="nil"/>
              <w:left w:val="nil"/>
              <w:bottom w:val="single" w:sz="4" w:space="0" w:color="auto"/>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20</w:t>
            </w:r>
          </w:p>
        </w:tc>
        <w:tc>
          <w:tcPr>
            <w:tcW w:w="3160" w:type="dxa"/>
            <w:tcBorders>
              <w:top w:val="nil"/>
              <w:left w:val="nil"/>
              <w:bottom w:val="single" w:sz="4" w:space="0" w:color="auto"/>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Goods not in group of 1-19</w:t>
            </w:r>
          </w:p>
        </w:tc>
        <w:tc>
          <w:tcPr>
            <w:tcW w:w="1367" w:type="dxa"/>
            <w:tcBorders>
              <w:top w:val="nil"/>
              <w:left w:val="nil"/>
              <w:bottom w:val="single" w:sz="4" w:space="0" w:color="auto"/>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0</w:t>
            </w:r>
          </w:p>
        </w:tc>
        <w:tc>
          <w:tcPr>
            <w:tcW w:w="858" w:type="dxa"/>
            <w:tcBorders>
              <w:top w:val="nil"/>
              <w:left w:val="nil"/>
              <w:bottom w:val="single" w:sz="4" w:space="0" w:color="auto"/>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 xml:space="preserve"> 0.00%</w:t>
            </w:r>
          </w:p>
        </w:tc>
        <w:tc>
          <w:tcPr>
            <w:tcW w:w="1460" w:type="dxa"/>
            <w:tcBorders>
              <w:top w:val="nil"/>
              <w:left w:val="nil"/>
              <w:bottom w:val="single" w:sz="4" w:space="0" w:color="auto"/>
              <w:right w:val="nil"/>
            </w:tcBorders>
            <w:shd w:val="clear" w:color="auto" w:fill="auto"/>
            <w:noWrap/>
            <w:vAlign w:val="bottom"/>
            <w:hideMark/>
          </w:tcPr>
          <w:p w:rsidR="00DB69F7" w:rsidRPr="00DB69F7" w:rsidRDefault="00DB69F7" w:rsidP="00DB69F7">
            <w:pPr>
              <w:keepNext/>
              <w:jc w:val="center"/>
              <w:rPr>
                <w:rFonts w:eastAsia="Times New Roman"/>
                <w:color w:val="000000"/>
                <w:sz w:val="22"/>
                <w:szCs w:val="22"/>
              </w:rPr>
            </w:pPr>
            <w:r w:rsidRPr="00DB69F7">
              <w:rPr>
                <w:rFonts w:eastAsia="Times New Roman"/>
                <w:color w:val="000000"/>
                <w:sz w:val="22"/>
                <w:szCs w:val="22"/>
              </w:rPr>
              <w:t>100.00%</w:t>
            </w:r>
          </w:p>
        </w:tc>
      </w:tr>
    </w:tbl>
    <w:p w:rsidR="002125D4" w:rsidRDefault="002125D4" w:rsidP="00CB1B6A"/>
    <w:p w:rsidR="002125D4" w:rsidRDefault="00F06AEB" w:rsidP="005C0C85">
      <w:pPr>
        <w:pStyle w:val="NormalDS"/>
      </w:pPr>
      <w:r>
        <w:t>T</w:t>
      </w:r>
      <w:r w:rsidR="002125D4">
        <w:t>he top 5 commodities</w:t>
      </w:r>
      <w:r>
        <w:t xml:space="preserve"> in the table above</w:t>
      </w:r>
      <w:r w:rsidR="002125D4">
        <w:t xml:space="preserve"> </w:t>
      </w:r>
      <w:r w:rsidR="007304E2">
        <w:t>account</w:t>
      </w:r>
      <w:r>
        <w:t>s</w:t>
      </w:r>
      <w:r w:rsidR="007304E2">
        <w:t xml:space="preserve"> for</w:t>
      </w:r>
      <w:r w:rsidR="002125D4">
        <w:t xml:space="preserve"> over </w:t>
      </w:r>
      <w:r w:rsidR="005C0C85">
        <w:t>87%</w:t>
      </w:r>
      <w:r w:rsidR="00E70DF0">
        <w:t xml:space="preserve"> </w:t>
      </w:r>
      <w:r w:rsidR="002125D4">
        <w:t xml:space="preserve">of the goods moved throughout the network. By far, commodity group </w:t>
      </w:r>
      <w:r w:rsidR="005C0C85">
        <w:t>3</w:t>
      </w:r>
      <w:r w:rsidR="002125D4">
        <w:t>, Ore, is</w:t>
      </w:r>
      <w:r w:rsidR="005C0C85">
        <w:t xml:space="preserve"> the</w:t>
      </w:r>
      <w:r w:rsidR="002125D4">
        <w:t xml:space="preserve"> larg</w:t>
      </w:r>
      <w:r w:rsidR="005C0C85">
        <w:t xml:space="preserve">est amount </w:t>
      </w:r>
      <w:r w:rsidR="00E70DF0">
        <w:t xml:space="preserve">shipped which is </w:t>
      </w:r>
      <w:r>
        <w:t>expected since</w:t>
      </w:r>
      <w:r w:rsidR="00E70DF0">
        <w:t xml:space="preserve"> the Kiruna mine</w:t>
      </w:r>
      <w:r>
        <w:t xml:space="preserve"> is</w:t>
      </w:r>
      <w:r w:rsidR="00E70DF0">
        <w:t xml:space="preserve"> the largest underground iron ore mine in the world </w:t>
      </w:r>
      <w:r w:rsidR="002D202E">
        <w:t xml:space="preserve">located in the northern most part of Sweden </w:t>
      </w:r>
      <w:r w:rsidR="00E70DF0">
        <w:fldChar w:fldCharType="begin"/>
      </w:r>
      <w:r w:rsidR="00E70DF0">
        <w:instrText xml:space="preserve"> ADDIN EN.CITE &lt;EndNote&gt;&lt;Cite&gt;&lt;Author&gt;LKAB&lt;/Author&gt;&lt;Year&gt;2016&lt;/Year&gt;&lt;RecNum&gt;65&lt;/RecNum&gt;&lt;DisplayText&gt;[42]&lt;/DisplayText&gt;&lt;record&gt;&lt;rec-number&gt;65&lt;/rec-number&gt;&lt;foreign-keys&gt;&lt;key app="EN" db-id="paztp9zdsfvtdxe5fsv5z2drfas9t5zwwarw" timestamp="1467237396"&gt;65&lt;/key&gt;&lt;/foreign-keys&gt;&lt;ref-type name="Web Page"&gt;12&lt;/ref-type&gt;&lt;contributors&gt;&lt;authors&gt;&lt;author&gt;LKAB&lt;/author&gt;&lt;/authors&gt;&lt;/contributors&gt;&lt;titles&gt;&lt;title&gt;Home to the world&amp;apos;s largest underground iron ore mine&lt;/title&gt;&lt;/titles&gt;&lt;dates&gt;&lt;year&gt;2016&lt;/year&gt;&lt;/dates&gt;&lt;publisher&gt;lkab.com&lt;/publisher&gt;&lt;urls&gt;&lt;related-urls&gt;&lt;url&gt;http://www.lkab.com/en/About-us/Overview/Operations-Areas/Kiruna/&lt;/url&gt;&lt;/related-urls&gt;&lt;/urls&gt;&lt;/record&gt;&lt;/Cite&gt;&lt;/EndNote&gt;</w:instrText>
      </w:r>
      <w:r w:rsidR="00E70DF0">
        <w:fldChar w:fldCharType="separate"/>
      </w:r>
      <w:r w:rsidR="00E70DF0">
        <w:rPr>
          <w:noProof/>
        </w:rPr>
        <w:t>[42]</w:t>
      </w:r>
      <w:r w:rsidR="00E70DF0">
        <w:fldChar w:fldCharType="end"/>
      </w:r>
      <w:r w:rsidR="00F173C4">
        <w:t xml:space="preserve">. Considering this, decision makers in Sweden might want to protect ore due to its importance to Sweden’s economy over other types of commodities. </w:t>
      </w:r>
    </w:p>
    <w:p w:rsidR="00E90FB1" w:rsidRDefault="00F173C4" w:rsidP="00E90FB1">
      <w:pPr>
        <w:pStyle w:val="NormalDSFirstIndent"/>
      </w:pPr>
      <w:r>
        <w:lastRenderedPageBreak/>
        <w:t xml:space="preserve">Recently, </w:t>
      </w:r>
      <w:r w:rsidR="005C0C85">
        <w:t>Sweden’s r</w:t>
      </w:r>
      <w:r w:rsidR="006357B8">
        <w:t xml:space="preserve">ail traffic volume </w:t>
      </w:r>
      <w:r>
        <w:t xml:space="preserve">has </w:t>
      </w:r>
      <w:r w:rsidR="006357B8">
        <w:t xml:space="preserve">increased by 5% from 2006 to 2010 in both goods and </w:t>
      </w:r>
      <w:r w:rsidR="00DB02D7">
        <w:t>passengers</w:t>
      </w:r>
      <w:r w:rsidR="006357B8">
        <w:t xml:space="preserve"> which corresponds to a more rapid degradation of the rail infrastructure </w:t>
      </w:r>
      <w:r w:rsidR="006357B8">
        <w:fldChar w:fldCharType="begin"/>
      </w:r>
      <w:r w:rsidR="006357B8">
        <w:instrText xml:space="preserve"> ADDIN EN.CITE &lt;EndNote&gt;&lt;Cite&gt;&lt;Author&gt;Al-Douri&lt;/Author&gt;&lt;Year&gt;2016&lt;/Year&gt;&lt;RecNum&gt;62&lt;/RecNum&gt;&lt;DisplayText&gt;[2]&lt;/DisplayText&gt;&lt;record&gt;&lt;rec-number&gt;62&lt;/rec-number&gt;&lt;foreign-keys&gt;&lt;key app="EN" db-id="paztp9zdsfvtdxe5fsv5z2drfas9t5zwwarw" timestamp="1467188721"&gt;62&lt;/key&gt;&lt;/foreign-keys&gt;&lt;ref-type name="Journal Article"&gt;17&lt;/ref-type&gt;&lt;contributors&gt;&lt;authors&gt;&lt;author&gt;Al-Douri, Yamur K.&lt;/author&gt;&lt;author&gt;Tretten, Phillip&lt;/author&gt;&lt;author&gt;Karim, Ramin&lt;/author&gt;&lt;/authors&gt;&lt;/contributors&gt;&lt;titles&gt;&lt;title&gt;Improvement of railway performance: a study of Swedish railway infrastructure&lt;/title&gt;&lt;secondary-title&gt;Journal of Modern Transportation&lt;/secondary-title&gt;&lt;/titles&gt;&lt;periodical&gt;&lt;full-title&gt;Journal of Modern Transportation&lt;/full-title&gt;&lt;/periodical&gt;&lt;pages&gt;22-37&lt;/pages&gt;&lt;volume&gt;24&lt;/volume&gt;&lt;number&gt;1&lt;/number&gt;&lt;dates&gt;&lt;year&gt;2016&lt;/year&gt;&lt;/dates&gt;&lt;isbn&gt;2196-0577&lt;/isbn&gt;&lt;label&gt;Al-Douri2016&lt;/label&gt;&lt;work-type&gt;journal article&lt;/work-type&gt;&lt;urls&gt;&lt;related-urls&gt;&lt;url&gt;http://dx.doi.org/10.1007/s40534-015-0092-0&lt;/url&gt;&lt;/related-urls&gt;&lt;/urls&gt;&lt;electronic-resource-num&gt;10.1007/s40534-015-0092-0&lt;/electronic-resource-num&gt;&lt;/record&gt;&lt;/Cite&gt;&lt;/EndNote&gt;</w:instrText>
      </w:r>
      <w:r w:rsidR="006357B8">
        <w:fldChar w:fldCharType="separate"/>
      </w:r>
      <w:r w:rsidR="006357B8">
        <w:rPr>
          <w:noProof/>
        </w:rPr>
        <w:t>[2]</w:t>
      </w:r>
      <w:r w:rsidR="006357B8">
        <w:fldChar w:fldCharType="end"/>
      </w:r>
      <w:r w:rsidR="006357B8">
        <w:t xml:space="preserve">. Similar to the United States, the government of Sweden is invested </w:t>
      </w:r>
      <w:r w:rsidR="002D202E">
        <w:t xml:space="preserve">in </w:t>
      </w:r>
      <w:r w:rsidR="006357B8">
        <w:t xml:space="preserve">maintaining current system accessibility and long term sustainability </w:t>
      </w:r>
      <w:r w:rsidR="006357B8">
        <w:fldChar w:fldCharType="begin"/>
      </w:r>
      <w:r w:rsidR="00E70DF0">
        <w:instrText xml:space="preserve"> ADDIN EN.CITE &lt;EndNote&gt;&lt;Cite&gt;&lt;Author&gt;SE Gov&lt;/Author&gt;&lt;Year&gt;2016&lt;/Year&gt;&lt;RecNum&gt;63&lt;/RecNum&gt;&lt;DisplayText&gt;[56]&lt;/DisplayText&gt;&lt;record&gt;&lt;rec-number&gt;63&lt;/rec-number&gt;&lt;foreign-keys&gt;&lt;key app="EN" db-id="paztp9zdsfvtdxe5fsv5z2drfas9t5zwwarw" timestamp="1467189353"&gt;63&lt;/key&gt;&lt;/foreign-keys&gt;&lt;ref-type name="Web Page"&gt;12&lt;/ref-type&gt;&lt;contributors&gt;&lt;authors&gt;&lt;author&gt;SE Gov,&lt;/author&gt;&lt;/authors&gt;&lt;/contributors&gt;&lt;titles&gt;&lt;title&gt;Objectives for transport and infrastructure&lt;/title&gt;&lt;/titles&gt;&lt;number&gt;06/29/2016&lt;/number&gt;&lt;dates&gt;&lt;year&gt;2016&lt;/year&gt;&lt;/dates&gt;&lt;publisher&gt;Government Offices of Sweden&lt;/publisher&gt;&lt;urls&gt;&lt;related-urls&gt;&lt;url&gt;http://www.government.se/government-policy/transport-and-infrastructure/goals-for-transport-and-infrastructure/&lt;/url&gt;&lt;/related-urls&gt;&lt;/urls&gt;&lt;/record&gt;&lt;/Cite&gt;&lt;/EndNote&gt;</w:instrText>
      </w:r>
      <w:r w:rsidR="006357B8">
        <w:fldChar w:fldCharType="separate"/>
      </w:r>
      <w:r w:rsidR="00E70DF0">
        <w:rPr>
          <w:noProof/>
        </w:rPr>
        <w:t>[56]</w:t>
      </w:r>
      <w:r w:rsidR="006357B8">
        <w:fldChar w:fldCharType="end"/>
      </w:r>
      <w:r w:rsidR="006357B8">
        <w:t xml:space="preserve">. </w:t>
      </w:r>
      <w:r w:rsidR="005C0C85">
        <w:t xml:space="preserve">There is much research interest in the efficiency, capacity, utilization, and sustainability of the rail network and current research interests seek to develop a long-term maintenance strategy that has the largest impact with limited resources </w:t>
      </w:r>
      <w:r w:rsidR="005C0C85">
        <w:fldChar w:fldCharType="begin">
          <w:fldData xml:space="preserve">PEVuZE5vdGU+PENpdGU+PEF1dGhvcj5BbC1Eb3VyaTwvQXV0aG9yPjxZZWFyPjIwMTY8L1llYXI+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</w:fldData>
        </w:fldChar>
      </w:r>
      <w:r w:rsidR="005C0C85">
        <w:instrText xml:space="preserve"> ADDIN EN.CITE </w:instrText>
      </w:r>
      <w:r w:rsidR="005C0C85">
        <w:fldChar w:fldCharType="begin">
          <w:fldData xml:space="preserve">PEVuZE5vdGU+PENpdGU+PEF1dGhvcj5BbC1Eb3VyaTwvQXV0aG9yPjxZZWFyPjIwMTY8L1llYXI+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</w:fldData>
        </w:fldChar>
      </w:r>
      <w:r w:rsidR="005C0C85">
        <w:instrText xml:space="preserve"> ADDIN EN.CITE.DATA </w:instrText>
      </w:r>
      <w:r w:rsidR="005C0C85">
        <w:fldChar w:fldCharType="end"/>
      </w:r>
      <w:r w:rsidR="005C0C85">
        <w:fldChar w:fldCharType="separate"/>
      </w:r>
      <w:r w:rsidR="005C0C85">
        <w:rPr>
          <w:noProof/>
        </w:rPr>
        <w:t>[2, 34, 35, 37, 39, 40]</w:t>
      </w:r>
      <w:r w:rsidR="005C0C85">
        <w:fldChar w:fldCharType="end"/>
      </w:r>
      <w:r w:rsidR="005C0C85">
        <w:t xml:space="preserve">. </w:t>
      </w:r>
      <w:r w:rsidR="00E90FB1">
        <w:t>An understanding of what links cause the most damage to the network</w:t>
      </w:r>
      <w:r w:rsidR="002D202E">
        <w:t xml:space="preserve"> performance </w:t>
      </w:r>
      <w:r w:rsidR="00E90FB1">
        <w:t>with specific comm</w:t>
      </w:r>
      <w:r w:rsidR="002D202E">
        <w:t xml:space="preserve">odities in mind would lead to </w:t>
      </w:r>
      <w:r w:rsidR="00E90FB1">
        <w:t>t</w:t>
      </w:r>
      <w:r w:rsidR="007304E2">
        <w:t>argeted maintenance strategy,</w:t>
      </w:r>
      <w:r w:rsidR="00E90FB1">
        <w:t xml:space="preserve"> more efficient utilization of resources</w:t>
      </w:r>
      <w:r w:rsidR="007304E2">
        <w:t xml:space="preserve">, </w:t>
      </w:r>
      <w:r>
        <w:t xml:space="preserve">and </w:t>
      </w:r>
      <w:r w:rsidR="00E90FB1">
        <w:t xml:space="preserve">improved resilience of the system long-term. </w:t>
      </w:r>
    </w:p>
    <w:p w:rsidR="00FB5D50" w:rsidRDefault="00E90FB1" w:rsidP="00E90FB1">
      <w:pPr>
        <w:pStyle w:val="Heading2"/>
      </w:pPr>
      <w:bookmarkStart w:id="55" w:name="_Toc455199866"/>
      <w:r>
        <w:t xml:space="preserve">3.2 </w:t>
      </w:r>
      <w:r w:rsidR="00FB5D50">
        <w:t>SwRail Data</w:t>
      </w:r>
      <w:bookmarkEnd w:id="55"/>
    </w:p>
    <w:p w:rsidR="007304E2" w:rsidRPr="0070686A" w:rsidRDefault="007304E2" w:rsidP="007304E2">
      <w:pPr>
        <w:pStyle w:val="NormalDS"/>
      </w:pPr>
      <w:r>
        <w:t xml:space="preserve">The data provided for the Swedish Railway Network, otherwise referred to as SwRail, was obtained from publicly available data sources and was aggregated to </w:t>
      </w:r>
      <w:r w:rsidRPr="0070686A">
        <w:t xml:space="preserve">protect any sensitive information. The key data inputs and their descriptions are shown below in </w:t>
      </w:r>
      <w:r w:rsidR="00246425" w:rsidRPr="0070686A">
        <w:fldChar w:fldCharType="begin"/>
      </w:r>
      <w:r w:rsidR="00246425" w:rsidRPr="0070686A">
        <w:instrText xml:space="preserve"> REF _Ref454942791 \h </w:instrText>
      </w:r>
      <w:r w:rsidR="0070686A" w:rsidRPr="0070686A">
        <w:instrText xml:space="preserve"> \* MERGEFORMAT </w:instrText>
      </w:r>
      <w:r w:rsidR="00246425" w:rsidRPr="0070686A">
        <w:fldChar w:fldCharType="separate"/>
      </w:r>
      <w:r w:rsidR="000520E6" w:rsidRPr="000520E6">
        <w:t xml:space="preserve">Table </w:t>
      </w:r>
      <w:r w:rsidR="000520E6" w:rsidRPr="000520E6">
        <w:rPr>
          <w:noProof/>
        </w:rPr>
        <w:t>2</w:t>
      </w:r>
      <w:r w:rsidR="00246425" w:rsidRPr="0070686A">
        <w:fldChar w:fldCharType="end"/>
      </w:r>
      <w:r w:rsidR="00246425" w:rsidRPr="0070686A">
        <w:t>.</w:t>
      </w:r>
    </w:p>
    <w:p w:rsidR="00246425" w:rsidRDefault="00246425" w:rsidP="00246425">
      <w:pPr>
        <w:pStyle w:val="Caption"/>
      </w:pPr>
      <w:bookmarkStart w:id="56" w:name="_Ref454942791"/>
      <w:bookmarkStart w:id="57" w:name="_Toc455199885"/>
      <w:r w:rsidRPr="00246425">
        <w:rPr>
          <w:b/>
        </w:rPr>
        <w:t xml:space="preserve">Table </w:t>
      </w:r>
      <w:r w:rsidRPr="00246425">
        <w:rPr>
          <w:b/>
        </w:rPr>
        <w:fldChar w:fldCharType="begin"/>
      </w:r>
      <w:r w:rsidRPr="00246425">
        <w:rPr>
          <w:b/>
        </w:rPr>
        <w:instrText xml:space="preserve"> SEQ Table \* ARABIC </w:instrText>
      </w:r>
      <w:r w:rsidRPr="00246425">
        <w:rPr>
          <w:b/>
        </w:rPr>
        <w:fldChar w:fldCharType="separate"/>
      </w:r>
      <w:r w:rsidR="000520E6">
        <w:rPr>
          <w:b/>
          <w:noProof/>
        </w:rPr>
        <w:t>2</w:t>
      </w:r>
      <w:r w:rsidRPr="00246425">
        <w:rPr>
          <w:b/>
        </w:rPr>
        <w:fldChar w:fldCharType="end"/>
      </w:r>
      <w:bookmarkEnd w:id="56"/>
      <w:r w:rsidRPr="00246425">
        <w:rPr>
          <w:b/>
        </w:rPr>
        <w:t>.</w:t>
      </w:r>
      <w:r>
        <w:t xml:space="preserve"> Important data fields from the SwRail data used to generate the network graph </w:t>
      </w:r>
      <m:oMath>
        <m:r>
          <w:rPr>
            <w:rFonts w:ascii="Cambria Math" w:hAnsi="Cambria Math"/>
          </w:rPr>
          <m:t>G=(V,E)</m:t>
        </m:r>
      </m:oMath>
      <w:r>
        <w:rPr>
          <w:rFonts w:eastAsiaTheme="minorEastAsia"/>
        </w:rPr>
        <w:t>.</w:t>
      </w:r>
      <w:bookmarkEnd w:id="57"/>
    </w:p>
    <w:tbl>
      <w:tblPr>
        <w:tblW w:w="7540" w:type="dxa"/>
        <w:jc w:val="center"/>
        <w:tblLook w:val="04A0" w:firstRow="1" w:lastRow="0" w:firstColumn="1" w:lastColumn="0" w:noHBand="0" w:noVBand="1"/>
      </w:tblPr>
      <w:tblGrid>
        <w:gridCol w:w="2951"/>
        <w:gridCol w:w="4589"/>
      </w:tblGrid>
      <w:tr w:rsidR="00246425" w:rsidRPr="00246425" w:rsidTr="00246425">
        <w:trPr>
          <w:trHeight w:val="315"/>
          <w:jc w:val="center"/>
        </w:trPr>
        <w:tc>
          <w:tcPr>
            <w:tcW w:w="2951" w:type="dxa"/>
            <w:tcBorders>
              <w:top w:val="single" w:sz="4" w:space="0" w:color="auto"/>
              <w:left w:val="nil"/>
              <w:bottom w:val="double" w:sz="6" w:space="0" w:color="auto"/>
              <w:right w:val="nil"/>
            </w:tcBorders>
            <w:shd w:val="clear" w:color="auto" w:fill="auto"/>
            <w:vAlign w:val="center"/>
            <w:hideMark/>
          </w:tcPr>
          <w:p w:rsidR="00246425" w:rsidRPr="00246425" w:rsidRDefault="00246425" w:rsidP="00246425">
            <w:pPr>
              <w:jc w:val="center"/>
              <w:rPr>
                <w:rFonts w:eastAsia="Times New Roman"/>
                <w:b/>
                <w:bCs/>
                <w:color w:val="000000"/>
                <w:sz w:val="22"/>
                <w:szCs w:val="22"/>
              </w:rPr>
            </w:pPr>
            <w:r w:rsidRPr="00246425">
              <w:rPr>
                <w:rFonts w:eastAsia="Times New Roman"/>
                <w:b/>
                <w:bCs/>
                <w:color w:val="000000"/>
                <w:sz w:val="22"/>
                <w:szCs w:val="22"/>
              </w:rPr>
              <w:t>SwRail Data Field Name</w:t>
            </w:r>
          </w:p>
        </w:tc>
        <w:tc>
          <w:tcPr>
            <w:tcW w:w="4589" w:type="dxa"/>
            <w:tcBorders>
              <w:top w:val="single" w:sz="4" w:space="0" w:color="auto"/>
              <w:left w:val="nil"/>
              <w:bottom w:val="double" w:sz="6" w:space="0" w:color="auto"/>
              <w:right w:val="nil"/>
            </w:tcBorders>
            <w:shd w:val="clear" w:color="auto" w:fill="auto"/>
            <w:vAlign w:val="center"/>
            <w:hideMark/>
          </w:tcPr>
          <w:p w:rsidR="00246425" w:rsidRPr="00246425" w:rsidRDefault="00246425" w:rsidP="00246425">
            <w:pPr>
              <w:jc w:val="center"/>
              <w:rPr>
                <w:rFonts w:eastAsia="Times New Roman"/>
                <w:b/>
                <w:bCs/>
                <w:color w:val="000000"/>
                <w:sz w:val="22"/>
                <w:szCs w:val="22"/>
              </w:rPr>
            </w:pPr>
            <w:r w:rsidRPr="00246425">
              <w:rPr>
                <w:rFonts w:eastAsia="Times New Roman"/>
                <w:b/>
                <w:bCs/>
                <w:color w:val="000000"/>
                <w:sz w:val="22"/>
                <w:szCs w:val="22"/>
              </w:rPr>
              <w:t>SwRail Data Field Description</w:t>
            </w:r>
          </w:p>
        </w:tc>
      </w:tr>
      <w:tr w:rsidR="00246425" w:rsidRPr="00246425" w:rsidTr="00246425">
        <w:trPr>
          <w:trHeight w:val="1008"/>
          <w:jc w:val="center"/>
        </w:trPr>
        <w:tc>
          <w:tcPr>
            <w:tcW w:w="2951" w:type="dxa"/>
            <w:tcBorders>
              <w:top w:val="nil"/>
              <w:left w:val="nil"/>
              <w:bottom w:val="single" w:sz="4" w:space="0" w:color="auto"/>
              <w:right w:val="nil"/>
            </w:tcBorders>
            <w:shd w:val="clear" w:color="auto" w:fill="auto"/>
            <w:noWrap/>
            <w:vAlign w:val="center"/>
            <w:hideMark/>
          </w:tcPr>
          <w:p w:rsidR="00246425" w:rsidRPr="00246425" w:rsidRDefault="00246425" w:rsidP="00246425">
            <w:pPr>
              <w:rPr>
                <w:rFonts w:eastAsia="Times New Roman"/>
                <w:color w:val="000000"/>
                <w:sz w:val="22"/>
                <w:szCs w:val="22"/>
              </w:rPr>
            </w:pPr>
            <w:r w:rsidRPr="00246425">
              <w:rPr>
                <w:rFonts w:eastAsia="Times New Roman"/>
                <w:color w:val="000000"/>
                <w:sz w:val="22"/>
                <w:szCs w:val="22"/>
              </w:rPr>
              <w:t>SwRail.ICM</w:t>
            </w:r>
          </w:p>
        </w:tc>
        <w:tc>
          <w:tcPr>
            <w:tcW w:w="4589" w:type="dxa"/>
            <w:tcBorders>
              <w:top w:val="nil"/>
              <w:left w:val="nil"/>
              <w:bottom w:val="single" w:sz="4" w:space="0" w:color="auto"/>
              <w:right w:val="nil"/>
            </w:tcBorders>
            <w:shd w:val="clear" w:color="auto" w:fill="auto"/>
            <w:vAlign w:val="bottom"/>
            <w:hideMark/>
          </w:tcPr>
          <w:p w:rsidR="00246425" w:rsidRPr="00246425" w:rsidRDefault="00246425" w:rsidP="00246425">
            <w:pPr>
              <w:rPr>
                <w:rFonts w:eastAsia="Times New Roman"/>
                <w:color w:val="000000"/>
                <w:sz w:val="22"/>
                <w:szCs w:val="22"/>
              </w:rPr>
            </w:pPr>
            <w:r w:rsidRPr="00246425">
              <w:rPr>
                <w:rFonts w:eastAsia="Times New Roman"/>
                <w:color w:val="000000"/>
                <w:sz w:val="22"/>
                <w:szCs w:val="22"/>
              </w:rPr>
              <w:t>InterConnectionMatrix (ICM) with size equal to</w:t>
            </w:r>
            <w:r w:rsidRPr="00246425">
              <w:rPr>
                <w:rFonts w:eastAsia="Times New Roman"/>
                <w:color w:val="000000"/>
                <w:sz w:val="22"/>
                <w:szCs w:val="22"/>
              </w:rPr>
              <w:br/>
              <w:t>number of nodes. 1=link exist</w:t>
            </w:r>
            <w:r w:rsidR="00703B8F">
              <w:rPr>
                <w:rFonts w:eastAsia="Times New Roman"/>
                <w:color w:val="000000"/>
                <w:sz w:val="22"/>
                <w:szCs w:val="22"/>
              </w:rPr>
              <w:t>s</w:t>
            </w:r>
            <w:r w:rsidRPr="00246425">
              <w:rPr>
                <w:rFonts w:eastAsia="Times New Roman"/>
                <w:color w:val="000000"/>
                <w:sz w:val="22"/>
                <w:szCs w:val="22"/>
              </w:rPr>
              <w:t xml:space="preserve"> between nodes</w:t>
            </w:r>
            <w:r w:rsidRPr="00246425">
              <w:rPr>
                <w:rFonts w:eastAsia="Times New Roman"/>
                <w:color w:val="000000"/>
                <w:sz w:val="22"/>
                <w:szCs w:val="22"/>
              </w:rPr>
              <w:br/>
              <w:t>and 0=no link exist</w:t>
            </w:r>
            <w:r w:rsidR="00F173C4">
              <w:rPr>
                <w:rFonts w:eastAsia="Times New Roman"/>
                <w:color w:val="000000"/>
                <w:sz w:val="22"/>
                <w:szCs w:val="22"/>
              </w:rPr>
              <w:t>s</w:t>
            </w:r>
            <w:r w:rsidRPr="00246425">
              <w:rPr>
                <w:rFonts w:eastAsia="Times New Roman"/>
                <w:color w:val="000000"/>
                <w:sz w:val="22"/>
                <w:szCs w:val="22"/>
              </w:rPr>
              <w:t xml:space="preserve"> between nodes. Mirrored: link(i,j) = link(j,i) = 1.</w:t>
            </w:r>
          </w:p>
        </w:tc>
      </w:tr>
      <w:tr w:rsidR="00246425" w:rsidRPr="00246425" w:rsidTr="00246425">
        <w:trPr>
          <w:trHeight w:val="720"/>
          <w:jc w:val="center"/>
        </w:trPr>
        <w:tc>
          <w:tcPr>
            <w:tcW w:w="2951" w:type="dxa"/>
            <w:tcBorders>
              <w:top w:val="nil"/>
              <w:left w:val="nil"/>
              <w:bottom w:val="single" w:sz="4" w:space="0" w:color="auto"/>
              <w:right w:val="nil"/>
            </w:tcBorders>
            <w:shd w:val="clear" w:color="auto" w:fill="auto"/>
            <w:noWrap/>
            <w:vAlign w:val="center"/>
            <w:hideMark/>
          </w:tcPr>
          <w:p w:rsidR="00246425" w:rsidRPr="00246425" w:rsidRDefault="00246425" w:rsidP="00246425">
            <w:pPr>
              <w:rPr>
                <w:rFonts w:eastAsia="Times New Roman"/>
                <w:color w:val="000000"/>
                <w:sz w:val="22"/>
                <w:szCs w:val="22"/>
              </w:rPr>
            </w:pPr>
            <w:r w:rsidRPr="00246425">
              <w:rPr>
                <w:rFonts w:eastAsia="Times New Roman"/>
                <w:color w:val="000000"/>
                <w:sz w:val="22"/>
                <w:szCs w:val="22"/>
              </w:rPr>
              <w:t xml:space="preserve">SwRail.x, </w:t>
            </w:r>
            <w:r>
              <w:rPr>
                <w:rFonts w:eastAsia="Times New Roman"/>
                <w:color w:val="000000"/>
                <w:sz w:val="22"/>
                <w:szCs w:val="22"/>
              </w:rPr>
              <w:t>SwRail</w:t>
            </w:r>
            <w:r w:rsidRPr="00246425">
              <w:rPr>
                <w:rFonts w:eastAsia="Times New Roman"/>
                <w:color w:val="000000"/>
                <w:sz w:val="22"/>
                <w:szCs w:val="22"/>
              </w:rPr>
              <w:t>.y</w:t>
            </w:r>
          </w:p>
        </w:tc>
        <w:tc>
          <w:tcPr>
            <w:tcW w:w="4589" w:type="dxa"/>
            <w:tcBorders>
              <w:top w:val="nil"/>
              <w:left w:val="nil"/>
              <w:bottom w:val="single" w:sz="4" w:space="0" w:color="auto"/>
              <w:right w:val="nil"/>
            </w:tcBorders>
            <w:shd w:val="clear" w:color="auto" w:fill="auto"/>
            <w:vAlign w:val="bottom"/>
            <w:hideMark/>
          </w:tcPr>
          <w:p w:rsidR="00246425" w:rsidRPr="00246425" w:rsidRDefault="00246425" w:rsidP="00246425">
            <w:pPr>
              <w:rPr>
                <w:rFonts w:eastAsia="Times New Roman"/>
                <w:color w:val="000000"/>
                <w:sz w:val="22"/>
                <w:szCs w:val="22"/>
              </w:rPr>
            </w:pPr>
            <w:r w:rsidRPr="00246425">
              <w:rPr>
                <w:rFonts w:eastAsia="Times New Roman"/>
                <w:color w:val="000000"/>
                <w:sz w:val="22"/>
                <w:szCs w:val="22"/>
              </w:rPr>
              <w:t>Coordinates</w:t>
            </w:r>
            <w:r w:rsidR="00703B8F">
              <w:rPr>
                <w:rFonts w:eastAsia="Times New Roman"/>
                <w:color w:val="000000"/>
                <w:sz w:val="22"/>
                <w:szCs w:val="22"/>
              </w:rPr>
              <w:t xml:space="preserve"> (x,y)</w:t>
            </w:r>
            <w:r w:rsidRPr="00246425">
              <w:rPr>
                <w:rFonts w:eastAsia="Times New Roman"/>
                <w:color w:val="000000"/>
                <w:sz w:val="22"/>
                <w:szCs w:val="22"/>
              </w:rPr>
              <w:t xml:space="preserve"> for the nodes. Used for plotting the station locations on a map. Distance between stations not used in scope of project.</w:t>
            </w:r>
          </w:p>
        </w:tc>
      </w:tr>
      <w:tr w:rsidR="00246425" w:rsidRPr="00246425" w:rsidTr="00246425">
        <w:trPr>
          <w:trHeight w:val="600"/>
          <w:jc w:val="center"/>
        </w:trPr>
        <w:tc>
          <w:tcPr>
            <w:tcW w:w="2951" w:type="dxa"/>
            <w:tcBorders>
              <w:top w:val="nil"/>
              <w:left w:val="nil"/>
              <w:bottom w:val="single" w:sz="4" w:space="0" w:color="auto"/>
              <w:right w:val="nil"/>
            </w:tcBorders>
            <w:shd w:val="clear" w:color="auto" w:fill="auto"/>
            <w:noWrap/>
            <w:vAlign w:val="center"/>
            <w:hideMark/>
          </w:tcPr>
          <w:p w:rsidR="00246425" w:rsidRPr="00246425" w:rsidRDefault="00246425" w:rsidP="00246425">
            <w:pPr>
              <w:rPr>
                <w:rFonts w:eastAsia="Times New Roman"/>
                <w:color w:val="000000"/>
                <w:sz w:val="22"/>
                <w:szCs w:val="22"/>
              </w:rPr>
            </w:pPr>
            <w:r w:rsidRPr="00246425">
              <w:rPr>
                <w:rFonts w:eastAsia="Times New Roman"/>
                <w:color w:val="000000"/>
                <w:sz w:val="22"/>
                <w:szCs w:val="22"/>
              </w:rPr>
              <w:t>SwRail.Routes</w:t>
            </w:r>
          </w:p>
        </w:tc>
        <w:tc>
          <w:tcPr>
            <w:tcW w:w="4589" w:type="dxa"/>
            <w:tcBorders>
              <w:top w:val="nil"/>
              <w:left w:val="nil"/>
              <w:bottom w:val="single" w:sz="4" w:space="0" w:color="auto"/>
              <w:right w:val="nil"/>
            </w:tcBorders>
            <w:shd w:val="clear" w:color="auto" w:fill="auto"/>
            <w:vAlign w:val="bottom"/>
            <w:hideMark/>
          </w:tcPr>
          <w:p w:rsidR="00246425" w:rsidRPr="00246425" w:rsidRDefault="00246425" w:rsidP="00703B8F">
            <w:pPr>
              <w:rPr>
                <w:rFonts w:eastAsia="Times New Roman"/>
                <w:color w:val="000000"/>
                <w:sz w:val="22"/>
                <w:szCs w:val="22"/>
              </w:rPr>
            </w:pPr>
            <w:r w:rsidRPr="00246425">
              <w:rPr>
                <w:rFonts w:eastAsia="Times New Roman"/>
                <w:color w:val="000000"/>
                <w:sz w:val="22"/>
                <w:szCs w:val="22"/>
              </w:rPr>
              <w:t xml:space="preserve">Structure that contains the data for </w:t>
            </w:r>
            <w:r w:rsidR="00703B8F">
              <w:rPr>
                <w:rFonts w:eastAsia="Times New Roman"/>
                <w:color w:val="000000"/>
                <w:sz w:val="22"/>
                <w:szCs w:val="22"/>
              </w:rPr>
              <w:t>all</w:t>
            </w:r>
            <w:r w:rsidRPr="00246425">
              <w:rPr>
                <w:rFonts w:eastAsia="Times New Roman"/>
                <w:color w:val="000000"/>
                <w:sz w:val="22"/>
                <w:szCs w:val="22"/>
              </w:rPr>
              <w:t xml:space="preserve"> unique 1,091 discrete routes with a unique origin-destination path.</w:t>
            </w:r>
          </w:p>
        </w:tc>
      </w:tr>
      <w:tr w:rsidR="00246425" w:rsidRPr="00246425" w:rsidTr="00246425">
        <w:trPr>
          <w:trHeight w:val="720"/>
          <w:jc w:val="center"/>
        </w:trPr>
        <w:tc>
          <w:tcPr>
            <w:tcW w:w="2951" w:type="dxa"/>
            <w:tcBorders>
              <w:top w:val="nil"/>
              <w:left w:val="nil"/>
              <w:bottom w:val="single" w:sz="4" w:space="0" w:color="auto"/>
              <w:right w:val="nil"/>
            </w:tcBorders>
            <w:shd w:val="clear" w:color="auto" w:fill="auto"/>
            <w:noWrap/>
            <w:vAlign w:val="center"/>
            <w:hideMark/>
          </w:tcPr>
          <w:p w:rsidR="00246425" w:rsidRPr="00246425" w:rsidRDefault="00246425" w:rsidP="00246425">
            <w:pPr>
              <w:ind w:firstLineChars="200" w:firstLine="440"/>
              <w:rPr>
                <w:rFonts w:eastAsia="Times New Roman"/>
                <w:color w:val="000000"/>
                <w:sz w:val="22"/>
                <w:szCs w:val="22"/>
              </w:rPr>
            </w:pPr>
            <w:r w:rsidRPr="00246425">
              <w:rPr>
                <w:rFonts w:eastAsia="Times New Roman"/>
                <w:color w:val="000000"/>
                <w:sz w:val="22"/>
                <w:szCs w:val="22"/>
              </w:rPr>
              <w:t>Routes.NodeRoute</w:t>
            </w:r>
          </w:p>
        </w:tc>
        <w:tc>
          <w:tcPr>
            <w:tcW w:w="4589" w:type="dxa"/>
            <w:tcBorders>
              <w:top w:val="nil"/>
              <w:left w:val="nil"/>
              <w:bottom w:val="single" w:sz="4" w:space="0" w:color="auto"/>
              <w:right w:val="nil"/>
            </w:tcBorders>
            <w:shd w:val="clear" w:color="auto" w:fill="auto"/>
            <w:vAlign w:val="bottom"/>
            <w:hideMark/>
          </w:tcPr>
          <w:p w:rsidR="00246425" w:rsidRPr="00246425" w:rsidRDefault="00246425" w:rsidP="00246425">
            <w:pPr>
              <w:rPr>
                <w:rFonts w:eastAsia="Times New Roman"/>
                <w:color w:val="000000"/>
                <w:sz w:val="22"/>
                <w:szCs w:val="22"/>
              </w:rPr>
            </w:pPr>
            <w:r w:rsidRPr="00246425">
              <w:rPr>
                <w:rFonts w:eastAsia="Times New Roman"/>
                <w:color w:val="000000"/>
                <w:sz w:val="22"/>
                <w:szCs w:val="22"/>
              </w:rPr>
              <w:t>List of nodes on path for unique route that is direction sensitive of the stations the train passed on its scheduled origin/departure route.</w:t>
            </w:r>
          </w:p>
        </w:tc>
      </w:tr>
      <w:tr w:rsidR="00246425" w:rsidRPr="00246425" w:rsidTr="00246425">
        <w:trPr>
          <w:trHeight w:val="432"/>
          <w:jc w:val="center"/>
        </w:trPr>
        <w:tc>
          <w:tcPr>
            <w:tcW w:w="2951" w:type="dxa"/>
            <w:tcBorders>
              <w:top w:val="nil"/>
              <w:left w:val="nil"/>
              <w:bottom w:val="single" w:sz="4" w:space="0" w:color="auto"/>
              <w:right w:val="nil"/>
            </w:tcBorders>
            <w:shd w:val="clear" w:color="auto" w:fill="auto"/>
            <w:noWrap/>
            <w:vAlign w:val="center"/>
            <w:hideMark/>
          </w:tcPr>
          <w:p w:rsidR="00246425" w:rsidRPr="00246425" w:rsidRDefault="00246425" w:rsidP="00246425">
            <w:pPr>
              <w:ind w:firstLineChars="200" w:firstLine="440"/>
              <w:rPr>
                <w:rFonts w:eastAsia="Times New Roman"/>
                <w:color w:val="000000"/>
                <w:sz w:val="22"/>
                <w:szCs w:val="22"/>
              </w:rPr>
            </w:pPr>
            <w:r w:rsidRPr="00246425">
              <w:rPr>
                <w:rFonts w:eastAsia="Times New Roman"/>
                <w:color w:val="000000"/>
                <w:sz w:val="22"/>
                <w:szCs w:val="22"/>
              </w:rPr>
              <w:t>Routes.kTon</w:t>
            </w:r>
          </w:p>
        </w:tc>
        <w:tc>
          <w:tcPr>
            <w:tcW w:w="4589" w:type="dxa"/>
            <w:tcBorders>
              <w:top w:val="nil"/>
              <w:left w:val="nil"/>
              <w:bottom w:val="single" w:sz="4" w:space="0" w:color="auto"/>
              <w:right w:val="nil"/>
            </w:tcBorders>
            <w:shd w:val="clear" w:color="auto" w:fill="auto"/>
            <w:vAlign w:val="bottom"/>
            <w:hideMark/>
          </w:tcPr>
          <w:p w:rsidR="00246425" w:rsidRPr="00246425" w:rsidRDefault="00246425" w:rsidP="00246425">
            <w:pPr>
              <w:rPr>
                <w:rFonts w:eastAsia="Times New Roman"/>
                <w:color w:val="000000"/>
                <w:sz w:val="22"/>
                <w:szCs w:val="22"/>
              </w:rPr>
            </w:pPr>
            <w:r w:rsidRPr="00246425">
              <w:rPr>
                <w:rFonts w:eastAsia="Times New Roman"/>
                <w:color w:val="000000"/>
                <w:sz w:val="22"/>
                <w:szCs w:val="22"/>
              </w:rPr>
              <w:t>The amount (in kTon) and type of commodity transported on specific route.</w:t>
            </w:r>
            <w:r w:rsidR="00F173C4">
              <w:rPr>
                <w:rFonts w:eastAsia="Times New Roman"/>
                <w:color w:val="000000"/>
                <w:sz w:val="22"/>
                <w:szCs w:val="22"/>
              </w:rPr>
              <w:t xml:space="preserve"> (~estimated)</w:t>
            </w:r>
          </w:p>
        </w:tc>
      </w:tr>
      <w:tr w:rsidR="00246425" w:rsidRPr="00246425" w:rsidTr="00246425">
        <w:trPr>
          <w:trHeight w:val="720"/>
          <w:jc w:val="center"/>
        </w:trPr>
        <w:tc>
          <w:tcPr>
            <w:tcW w:w="2951" w:type="dxa"/>
            <w:tcBorders>
              <w:top w:val="nil"/>
              <w:left w:val="nil"/>
              <w:bottom w:val="single" w:sz="4" w:space="0" w:color="auto"/>
              <w:right w:val="nil"/>
            </w:tcBorders>
            <w:shd w:val="clear" w:color="auto" w:fill="auto"/>
            <w:noWrap/>
            <w:vAlign w:val="center"/>
            <w:hideMark/>
          </w:tcPr>
          <w:p w:rsidR="00246425" w:rsidRPr="00246425" w:rsidRDefault="00246425" w:rsidP="00246425">
            <w:pPr>
              <w:ind w:firstLineChars="200" w:firstLine="440"/>
              <w:rPr>
                <w:rFonts w:eastAsia="Times New Roman"/>
                <w:color w:val="000000"/>
                <w:sz w:val="22"/>
                <w:szCs w:val="22"/>
              </w:rPr>
            </w:pPr>
            <w:r w:rsidRPr="00246425">
              <w:rPr>
                <w:rFonts w:eastAsia="Times New Roman"/>
                <w:color w:val="000000"/>
                <w:sz w:val="22"/>
                <w:szCs w:val="22"/>
              </w:rPr>
              <w:t>Routes.NbrTrainsPerYear</w:t>
            </w:r>
          </w:p>
        </w:tc>
        <w:tc>
          <w:tcPr>
            <w:tcW w:w="4589" w:type="dxa"/>
            <w:tcBorders>
              <w:top w:val="nil"/>
              <w:left w:val="nil"/>
              <w:bottom w:val="single" w:sz="4" w:space="0" w:color="auto"/>
              <w:right w:val="nil"/>
            </w:tcBorders>
            <w:shd w:val="clear" w:color="auto" w:fill="auto"/>
            <w:vAlign w:val="bottom"/>
            <w:hideMark/>
          </w:tcPr>
          <w:p w:rsidR="00246425" w:rsidRPr="00246425" w:rsidRDefault="00246425" w:rsidP="00246425">
            <w:pPr>
              <w:rPr>
                <w:rFonts w:eastAsia="Times New Roman"/>
                <w:color w:val="000000"/>
                <w:sz w:val="22"/>
                <w:szCs w:val="22"/>
              </w:rPr>
            </w:pPr>
            <w:r w:rsidRPr="00246425">
              <w:rPr>
                <w:rFonts w:eastAsia="Times New Roman"/>
                <w:color w:val="000000"/>
                <w:sz w:val="22"/>
                <w:szCs w:val="22"/>
              </w:rPr>
              <w:t>Total number of trains per year (2012) that took this unique route. Based on collected train schedule data (commercial freight trains only).</w:t>
            </w:r>
          </w:p>
        </w:tc>
      </w:tr>
    </w:tbl>
    <w:p w:rsidR="007304E2" w:rsidRDefault="007304E2" w:rsidP="007304E2">
      <w:pPr>
        <w:pStyle w:val="NormalDSFirstIndent"/>
      </w:pPr>
    </w:p>
    <w:p w:rsidR="00E8273B" w:rsidRDefault="007304E2" w:rsidP="00E8273B">
      <w:pPr>
        <w:pStyle w:val="NormalDSFirstIndent"/>
        <w:rPr>
          <w:rFonts w:eastAsiaTheme="minorEastAsia"/>
        </w:rPr>
      </w:pPr>
      <w:r>
        <w:t xml:space="preserve">From the </w:t>
      </w:r>
      <w:r w:rsidR="00246425">
        <w:t>previous table</w:t>
      </w:r>
      <w:r>
        <w:t xml:space="preserve">, the structural characteristics of the network were obtained from the SwRail.ICM </w:t>
      </w:r>
      <w:r w:rsidR="00246425">
        <w:t>table</w:t>
      </w:r>
      <w:r>
        <w:t xml:space="preserve"> which </w:t>
      </w:r>
      <w:r w:rsidR="00C04D2E">
        <w:t xml:space="preserve">lists all of the </w:t>
      </w:r>
      <w:r>
        <w:t xml:space="preserve">nodes, </w:t>
      </w:r>
      <m:oMath>
        <m:r>
          <w:rPr>
            <w:rFonts w:ascii="Cambria Math" w:hAnsi="Cambria Math"/>
          </w:rPr>
          <m:t>V</m:t>
        </m:r>
      </m:oMath>
      <w:r>
        <w:rPr>
          <w:rFonts w:eastAsiaTheme="minorEastAsia"/>
        </w:rPr>
        <w:t xml:space="preserve">, in the network </w:t>
      </w:r>
      <w:r w:rsidR="00C04D2E">
        <w:rPr>
          <w:rFonts w:eastAsiaTheme="minorEastAsia"/>
        </w:rPr>
        <w:t xml:space="preserve">in an </w:t>
      </w:r>
      <w:r>
        <w:rPr>
          <w:rFonts w:eastAsiaTheme="minorEastAsia"/>
        </w:rPr>
        <w:t>a</w:t>
      </w:r>
      <w:r w:rsidR="00C04D2E">
        <w:rPr>
          <w:rFonts w:eastAsiaTheme="minorEastAsia"/>
        </w:rPr>
        <w:t xml:space="preserve">djacency matrix that defines all of the links, </w:t>
      </w:r>
      <m:oMath>
        <m:r>
          <w:rPr>
            <w:rFonts w:ascii="Cambria Math" w:eastAsiaTheme="minorEastAsia" w:hAnsi="Cambria Math"/>
          </w:rPr>
          <m:t>E</m:t>
        </m:r>
      </m:oMath>
      <w:r w:rsidR="00C04D2E">
        <w:rPr>
          <w:rFonts w:eastAsiaTheme="minorEastAsia"/>
        </w:rPr>
        <w:t xml:space="preserve">, in the network. The SwRail.ICM table defines the structure of the graph </w:t>
      </w:r>
      <m:oMath>
        <m:r>
          <w:rPr>
            <w:rFonts w:ascii="Cambria Math" w:eastAsiaTheme="minorEastAsia" w:hAnsi="Cambria Math"/>
          </w:rPr>
          <m:t xml:space="preserve">G=(V,E) </m:t>
        </m:r>
      </m:oMath>
      <w:r w:rsidR="00C04D2E">
        <w:rPr>
          <w:rFonts w:eastAsiaTheme="minorEastAsia"/>
        </w:rPr>
        <w:t>and contains 1,363 stations connected by 1,439 bidirectional links.</w:t>
      </w:r>
      <w:r w:rsidR="00246425">
        <w:rPr>
          <w:rFonts w:eastAsiaTheme="minorEastAsia"/>
        </w:rPr>
        <w:t xml:space="preserve"> </w:t>
      </w:r>
      <w:r w:rsidR="00D6354B">
        <w:rPr>
          <w:rFonts w:eastAsiaTheme="minorEastAsia"/>
        </w:rPr>
        <w:t>To</w:t>
      </w:r>
      <w:r w:rsidR="00703B8F">
        <w:rPr>
          <w:rFonts w:eastAsiaTheme="minorEastAsia"/>
        </w:rPr>
        <w:t xml:space="preserve"> </w:t>
      </w:r>
      <w:r w:rsidR="00D6354B">
        <w:rPr>
          <w:rFonts w:eastAsiaTheme="minorEastAsia"/>
        </w:rPr>
        <w:t>apply</w:t>
      </w:r>
      <w:r w:rsidR="00703B8F">
        <w:rPr>
          <w:rFonts w:eastAsiaTheme="minorEastAsia"/>
        </w:rPr>
        <w:t xml:space="preserve"> the </w:t>
      </w:r>
      <w:r w:rsidR="00D6354B">
        <w:rPr>
          <w:rFonts w:eastAsiaTheme="minorEastAsia"/>
        </w:rPr>
        <w:t>methodology</w:t>
      </w:r>
      <w:r w:rsidR="00703B8F">
        <w:rPr>
          <w:rFonts w:eastAsiaTheme="minorEastAsia"/>
        </w:rPr>
        <w:t xml:space="preserve"> described in Chapter 2, there are two main components missing</w:t>
      </w:r>
      <w:r w:rsidR="00D6354B">
        <w:rPr>
          <w:rFonts w:eastAsiaTheme="minorEastAsia"/>
        </w:rPr>
        <w:t xml:space="preserve"> from the network</w:t>
      </w:r>
      <w:r w:rsidR="00703B8F">
        <w:rPr>
          <w:rFonts w:eastAsiaTheme="minorEastAsia"/>
        </w:rPr>
        <w:t>: capacity and supply/demand</w:t>
      </w:r>
      <w:r w:rsidR="00D6354B">
        <w:rPr>
          <w:rFonts w:eastAsiaTheme="minorEastAsia"/>
        </w:rPr>
        <w:t xml:space="preserve"> parameters. In order not to disclose sensitive information, the freight movement was aggregated to the level of “cargo routes” and is not given for any specific train operator or specific train cargo. Therefore, these parameters </w:t>
      </w:r>
      <w:r w:rsidR="00703B8F">
        <w:rPr>
          <w:rFonts w:eastAsiaTheme="minorEastAsia"/>
        </w:rPr>
        <w:t>must</w:t>
      </w:r>
      <w:r w:rsidR="00D6354B">
        <w:rPr>
          <w:rFonts w:eastAsiaTheme="minorEastAsia"/>
        </w:rPr>
        <w:t xml:space="preserve"> </w:t>
      </w:r>
      <w:r w:rsidR="00703B8F">
        <w:rPr>
          <w:rFonts w:eastAsiaTheme="minorEastAsia"/>
        </w:rPr>
        <w:t xml:space="preserve">be </w:t>
      </w:r>
      <w:r w:rsidR="00D6354B">
        <w:rPr>
          <w:rFonts w:eastAsiaTheme="minorEastAsia"/>
        </w:rPr>
        <w:t xml:space="preserve">estimated </w:t>
      </w:r>
      <w:r w:rsidR="00703B8F">
        <w:rPr>
          <w:rFonts w:eastAsiaTheme="minorEastAsia"/>
        </w:rPr>
        <w:t xml:space="preserve">from the provided data </w:t>
      </w:r>
      <w:r w:rsidR="00D6354B">
        <w:rPr>
          <w:rFonts w:eastAsiaTheme="minorEastAsia"/>
        </w:rPr>
        <w:t>by applying</w:t>
      </w:r>
      <w:r w:rsidR="00703B8F">
        <w:rPr>
          <w:rFonts w:eastAsiaTheme="minorEastAsia"/>
        </w:rPr>
        <w:t xml:space="preserve"> assumptions </w:t>
      </w:r>
      <w:r w:rsidR="00D6354B">
        <w:rPr>
          <w:rFonts w:eastAsiaTheme="minorEastAsia"/>
        </w:rPr>
        <w:t>to the network data</w:t>
      </w:r>
      <w:r w:rsidR="00703B8F">
        <w:rPr>
          <w:rFonts w:eastAsiaTheme="minorEastAsia"/>
        </w:rPr>
        <w:t xml:space="preserve">. </w:t>
      </w:r>
    </w:p>
    <w:p w:rsidR="00EC0094" w:rsidRPr="00EC0094" w:rsidRDefault="00703B8F" w:rsidP="00E8273B">
      <w:pPr>
        <w:pStyle w:val="NormalDSFirstIndent"/>
        <w:rPr>
          <w:rFonts w:eastAsiaTheme="minorEastAsia"/>
        </w:rPr>
      </w:pPr>
      <w:r>
        <w:rPr>
          <w:rFonts w:eastAsiaTheme="minorEastAsia"/>
        </w:rPr>
        <w:t>The SwRail data field</w:t>
      </w:r>
      <w:r w:rsidR="00D6354B">
        <w:rPr>
          <w:rFonts w:eastAsiaTheme="minorEastAsia"/>
        </w:rPr>
        <w:t xml:space="preserve"> used to estimate the missing network parameters</w:t>
      </w:r>
      <w:r>
        <w:rPr>
          <w:rFonts w:eastAsiaTheme="minorEastAsia"/>
        </w:rPr>
        <w:t xml:space="preserve">, SwRail.Routes, describes the movement of cargo through the structural network graph </w:t>
      </w:r>
      <m:oMath>
        <m:r>
          <w:rPr>
            <w:rFonts w:ascii="Cambria Math" w:eastAsiaTheme="minorEastAsia" w:hAnsi="Cambria Math"/>
          </w:rPr>
          <m:t>G=(V,E)</m:t>
        </m:r>
      </m:oMath>
      <w:r>
        <w:rPr>
          <w:rFonts w:eastAsiaTheme="minorEastAsia"/>
        </w:rPr>
        <w:t>.</w:t>
      </w:r>
      <w:r w:rsidR="00D6354B">
        <w:rPr>
          <w:rFonts w:eastAsiaTheme="minorEastAsia"/>
        </w:rPr>
        <w:t xml:space="preserve"> The Routes data is</w:t>
      </w:r>
      <w:r w:rsidR="00246425">
        <w:rPr>
          <w:rFonts w:eastAsiaTheme="minorEastAsia"/>
        </w:rPr>
        <w:t xml:space="preserve"> defined by an origin and destination pair with a specific network route,</w:t>
      </w:r>
      <w:r w:rsidR="00D6354B">
        <w:rPr>
          <w:rFonts w:eastAsiaTheme="minorEastAsia"/>
        </w:rPr>
        <w:t xml:space="preserve"> Routes.NodeRoute from </w:t>
      </w:r>
      <w:r w:rsidR="00D6354B" w:rsidRPr="00D6354B">
        <w:rPr>
          <w:rFonts w:eastAsiaTheme="minorEastAsia"/>
        </w:rPr>
        <w:fldChar w:fldCharType="begin"/>
      </w:r>
      <w:r w:rsidR="00D6354B" w:rsidRPr="00D6354B">
        <w:rPr>
          <w:rFonts w:eastAsiaTheme="minorEastAsia"/>
        </w:rPr>
        <w:instrText xml:space="preserve"> REF _Ref454942791 \h </w:instrText>
      </w:r>
      <w:r w:rsidR="00D6354B">
        <w:rPr>
          <w:rFonts w:eastAsiaTheme="minorEastAsia"/>
        </w:rPr>
        <w:instrText xml:space="preserve"> \* MERGEFORMAT </w:instrText>
      </w:r>
      <w:r w:rsidR="00D6354B" w:rsidRPr="00D6354B">
        <w:rPr>
          <w:rFonts w:eastAsiaTheme="minorEastAsia"/>
        </w:rPr>
      </w:r>
      <w:r w:rsidR="00D6354B" w:rsidRPr="00D6354B">
        <w:rPr>
          <w:rFonts w:eastAsiaTheme="minorEastAsia"/>
        </w:rPr>
        <w:fldChar w:fldCharType="separate"/>
      </w:r>
      <w:r w:rsidR="000520E6" w:rsidRPr="000520E6">
        <w:t xml:space="preserve">Table </w:t>
      </w:r>
      <w:r w:rsidR="000520E6" w:rsidRPr="000520E6">
        <w:rPr>
          <w:noProof/>
        </w:rPr>
        <w:t>2</w:t>
      </w:r>
      <w:r w:rsidR="00D6354B" w:rsidRPr="00D6354B">
        <w:rPr>
          <w:rFonts w:eastAsiaTheme="minorEastAsia"/>
        </w:rPr>
        <w:fldChar w:fldCharType="end"/>
      </w:r>
      <w:r w:rsidR="00D6354B">
        <w:rPr>
          <w:rFonts w:eastAsiaTheme="minorEastAsia"/>
        </w:rPr>
        <w:t>, that lists the stations passed throughout its journey</w:t>
      </w:r>
      <w:r w:rsidR="00EB57C6">
        <w:rPr>
          <w:rFonts w:eastAsiaTheme="minorEastAsia"/>
        </w:rPr>
        <w:t xml:space="preserve">. For example, one unique train route could be described with an origin at </w:t>
      </w:r>
      <w:r w:rsidR="00D6354B">
        <w:rPr>
          <w:rFonts w:eastAsiaTheme="minorEastAsia"/>
        </w:rPr>
        <w:t>node</w:t>
      </w:r>
      <w:r w:rsidR="00EB57C6">
        <w:rPr>
          <w:rFonts w:eastAsiaTheme="minorEastAsia"/>
        </w:rPr>
        <w:t xml:space="preserve"> 153 that passes two </w:t>
      </w:r>
      <w:r w:rsidR="00D6354B">
        <w:rPr>
          <w:rFonts w:eastAsiaTheme="minorEastAsia"/>
        </w:rPr>
        <w:t>intermediate nodes</w:t>
      </w:r>
      <w:r w:rsidR="00EB57C6">
        <w:rPr>
          <w:rFonts w:eastAsiaTheme="minorEastAsia"/>
        </w:rPr>
        <w:t xml:space="preserve">, 152 and 151, on the path to </w:t>
      </w:r>
      <w:r w:rsidR="00247F10">
        <w:rPr>
          <w:rFonts w:eastAsiaTheme="minorEastAsia"/>
        </w:rPr>
        <w:t xml:space="preserve">its final destination at </w:t>
      </w:r>
      <w:r w:rsidR="00D6354B">
        <w:rPr>
          <w:rFonts w:eastAsiaTheme="minorEastAsia"/>
        </w:rPr>
        <w:t>node</w:t>
      </w:r>
      <w:r w:rsidR="00247F10">
        <w:rPr>
          <w:rFonts w:eastAsiaTheme="minorEastAsia"/>
        </w:rPr>
        <w:t xml:space="preserve"> 77. </w:t>
      </w:r>
      <w:r w:rsidR="0035080C">
        <w:rPr>
          <w:rFonts w:eastAsiaTheme="minorEastAsia"/>
        </w:rPr>
        <w:t xml:space="preserve">In addition, </w:t>
      </w:r>
      <w:r w:rsidR="00D6354B">
        <w:rPr>
          <w:rFonts w:eastAsiaTheme="minorEastAsia"/>
        </w:rPr>
        <w:t>t</w:t>
      </w:r>
      <w:r w:rsidR="00EB57C6">
        <w:rPr>
          <w:rFonts w:eastAsiaTheme="minorEastAsia"/>
        </w:rPr>
        <w:t xml:space="preserve">rain schedule data was used to </w:t>
      </w:r>
      <w:r w:rsidR="00247F10">
        <w:rPr>
          <w:rFonts w:eastAsiaTheme="minorEastAsia"/>
        </w:rPr>
        <w:t>derive</w:t>
      </w:r>
      <w:r w:rsidR="00EB57C6">
        <w:rPr>
          <w:rFonts w:eastAsiaTheme="minorEastAsia"/>
        </w:rPr>
        <w:t xml:space="preserve"> the number</w:t>
      </w:r>
      <w:r w:rsidR="00247F10">
        <w:rPr>
          <w:rFonts w:eastAsiaTheme="minorEastAsia"/>
        </w:rPr>
        <w:t xml:space="preserve"> of trains that traveled a specific route for the year of 2012 (Routes.NbrTrainsPer</w:t>
      </w:r>
      <w:r w:rsidR="0035080C">
        <w:rPr>
          <w:rFonts w:eastAsiaTheme="minorEastAsia"/>
        </w:rPr>
        <w:t xml:space="preserve">Year) which could indicate the rate of freight movement with popular routes receiving higher volume than others. </w:t>
      </w:r>
      <w:r w:rsidR="00247F10">
        <w:rPr>
          <w:rFonts w:eastAsiaTheme="minorEastAsia"/>
        </w:rPr>
        <w:t>Referring to the previous example, 1,527 trains</w:t>
      </w:r>
      <w:r w:rsidR="0035080C">
        <w:rPr>
          <w:rFonts w:eastAsiaTheme="minorEastAsia"/>
        </w:rPr>
        <w:t>, approximately 4 trains per day,</w:t>
      </w:r>
      <w:r w:rsidR="00247F10">
        <w:rPr>
          <w:rFonts w:eastAsiaTheme="minorEastAsia"/>
        </w:rPr>
        <w:t xml:space="preserve"> operated the specified path from station 153 to station 77</w:t>
      </w:r>
      <w:r w:rsidR="0035080C">
        <w:rPr>
          <w:rFonts w:eastAsiaTheme="minorEastAsia"/>
        </w:rPr>
        <w:t xml:space="preserve"> according to the provided  SwRail.Routes data</w:t>
      </w:r>
      <w:r w:rsidR="00D955ED">
        <w:rPr>
          <w:rFonts w:eastAsiaTheme="minorEastAsia"/>
        </w:rPr>
        <w:t xml:space="preserve"> which can be assumed to carry more freight than a route that only schedules one train per week</w:t>
      </w:r>
      <w:r w:rsidR="00247F10">
        <w:rPr>
          <w:rFonts w:eastAsiaTheme="minorEastAsia"/>
        </w:rPr>
        <w:t xml:space="preserve">. </w:t>
      </w:r>
      <w:r w:rsidR="0035080C">
        <w:rPr>
          <w:rFonts w:eastAsiaTheme="minorEastAsia"/>
        </w:rPr>
        <w:t>T</w:t>
      </w:r>
      <w:r w:rsidR="00247F10">
        <w:rPr>
          <w:rFonts w:eastAsiaTheme="minorEastAsia"/>
        </w:rPr>
        <w:t xml:space="preserve">he </w:t>
      </w:r>
      <w:r w:rsidR="0035080C">
        <w:rPr>
          <w:rFonts w:eastAsiaTheme="minorEastAsia"/>
        </w:rPr>
        <w:t xml:space="preserve">actual </w:t>
      </w:r>
      <w:r w:rsidR="00247F10">
        <w:rPr>
          <w:rFonts w:eastAsiaTheme="minorEastAsia"/>
        </w:rPr>
        <w:t xml:space="preserve">cargo amount data was collected from </w:t>
      </w:r>
      <w:r w:rsidR="0035080C">
        <w:rPr>
          <w:rFonts w:eastAsiaTheme="minorEastAsia"/>
        </w:rPr>
        <w:t xml:space="preserve">a separate </w:t>
      </w:r>
      <w:r w:rsidR="0035080C">
        <w:rPr>
          <w:rFonts w:eastAsiaTheme="minorEastAsia"/>
        </w:rPr>
        <w:lastRenderedPageBreak/>
        <w:t>source voluntarily provided by train</w:t>
      </w:r>
      <w:r w:rsidR="00247F10">
        <w:rPr>
          <w:rFonts w:eastAsiaTheme="minorEastAsia"/>
        </w:rPr>
        <w:t xml:space="preserve"> operators</w:t>
      </w:r>
      <w:r w:rsidR="00D955ED">
        <w:rPr>
          <w:rFonts w:eastAsiaTheme="minorEastAsia"/>
        </w:rPr>
        <w:t xml:space="preserve"> and was aggregated to the total amount and type of freight moved in 2012 and what routes their freight was transported on</w:t>
      </w:r>
      <w:r w:rsidR="00247F10">
        <w:rPr>
          <w:rFonts w:eastAsiaTheme="minorEastAsia"/>
        </w:rPr>
        <w:t xml:space="preserve">. </w:t>
      </w:r>
      <w:r w:rsidR="00E86700">
        <w:rPr>
          <w:rFonts w:eastAsiaTheme="minorEastAsia"/>
        </w:rPr>
        <w:t xml:space="preserve">This data is modified by applying key assumptions to estimate the missing parameters needed for the analysis. </w:t>
      </w:r>
      <w:r w:rsidR="00D955ED">
        <w:rPr>
          <w:rFonts w:eastAsiaTheme="minorEastAsia"/>
        </w:rPr>
        <w:t xml:space="preserve">The next section </w:t>
      </w:r>
      <w:r w:rsidR="00E86700">
        <w:rPr>
          <w:rFonts w:eastAsiaTheme="minorEastAsia"/>
        </w:rPr>
        <w:t>gives an overview of</w:t>
      </w:r>
      <w:r w:rsidR="00D955ED">
        <w:rPr>
          <w:rFonts w:eastAsiaTheme="minorEastAsia"/>
        </w:rPr>
        <w:t xml:space="preserve"> the modification to the SwRail data provided and outlines the key assumptions used to generate the SwRail network.</w:t>
      </w:r>
    </w:p>
    <w:p w:rsidR="00036251" w:rsidRDefault="00E90FB1" w:rsidP="00E90FB1">
      <w:pPr>
        <w:pStyle w:val="Heading2"/>
      </w:pPr>
      <w:bookmarkStart w:id="58" w:name="_Toc455199867"/>
      <w:r>
        <w:t xml:space="preserve">3.3 </w:t>
      </w:r>
      <w:r w:rsidR="00036251">
        <w:t>SwRail Modification</w:t>
      </w:r>
      <w:bookmarkEnd w:id="58"/>
    </w:p>
    <w:p w:rsidR="00EC0094" w:rsidRDefault="005846BD" w:rsidP="00EC0094">
      <w:pPr>
        <w:pStyle w:val="NormalDS"/>
        <w:rPr>
          <w:rFonts w:eastAsiaTheme="minorEastAsia"/>
        </w:rPr>
      </w:pPr>
      <w:r>
        <w:t xml:space="preserve">Due to the level of aggregation of the provided data, assumptions must be applied to the SwRail data to estimate capacity and supply/demand parameters for the network. Each of these parameters are discussed separately in this section and the </w:t>
      </w:r>
      <w:r w:rsidR="00D5461D">
        <w:t>Matlab code</w:t>
      </w:r>
      <w:r>
        <w:t xml:space="preserve"> that applies all of the assumptions discussed can be found in Appendix A.1</w:t>
      </w:r>
      <w:r w:rsidR="00A01A89">
        <w:t xml:space="preserve"> which generates the multi-commodity network used in the analysis in Chapter 4</w:t>
      </w:r>
      <w:r>
        <w:t xml:space="preserve">. </w:t>
      </w:r>
    </w:p>
    <w:p w:rsidR="00A01A89" w:rsidRDefault="00A01A89" w:rsidP="00A01A89">
      <w:pPr>
        <w:pStyle w:val="Heading3"/>
      </w:pPr>
      <w:bookmarkStart w:id="59" w:name="_Toc455199868"/>
      <w:r>
        <w:t>3.3.1 Supply and Demand</w:t>
      </w:r>
      <w:bookmarkEnd w:id="59"/>
    </w:p>
    <w:p w:rsidR="00D77BB1" w:rsidRDefault="00A01A89" w:rsidP="00D77BB1">
      <w:pPr>
        <w:pStyle w:val="NormalDS"/>
      </w:pPr>
      <w:r>
        <w:t>The two components used to define the supply and demand parameters are the node locations for both supply and demand as well as the amount</w:t>
      </w:r>
      <w:r w:rsidR="00C15268">
        <w:t>, measured in kTons (1000 metric tons),</w:t>
      </w:r>
      <w:r>
        <w:t xml:space="preserve"> for each commodity. To derive these, source and sink locations must be selected among the available nodes in the network and freight must be distributed from the total amount of each type of commodity. In order </w:t>
      </w:r>
      <w:r w:rsidR="00D77BB1">
        <w:t>to solve this</w:t>
      </w:r>
      <w:r>
        <w:t xml:space="preserve"> network flow model, a node </w:t>
      </w:r>
      <w:r w:rsidR="0086130B">
        <w:t>can’t</w:t>
      </w:r>
      <w:r>
        <w:t xml:space="preserve"> be both a sink and a source location for a commodity</w:t>
      </w:r>
      <w:r w:rsidR="00D77BB1">
        <w:t xml:space="preserve"> which might not reflect real-world operating conditions. </w:t>
      </w:r>
      <w:r w:rsidR="00E81E73">
        <w:t>The steps used to select source and sink locations are described below:</w:t>
      </w:r>
    </w:p>
    <w:p w:rsidR="00D77BB1" w:rsidRDefault="00D77BB1" w:rsidP="00D56462">
      <w:pPr>
        <w:pStyle w:val="ListParagraph"/>
        <w:numPr>
          <w:ilvl w:val="0"/>
          <w:numId w:val="10"/>
        </w:numPr>
      </w:pPr>
      <w:r>
        <w:t>Loop through every route of unique origin-destination paths</w:t>
      </w:r>
      <w:r w:rsidR="00D56462">
        <w:t xml:space="preserve"> (1,091 total).</w:t>
      </w:r>
    </w:p>
    <w:p w:rsidR="00D56462" w:rsidRDefault="00D56462" w:rsidP="00D56462">
      <w:pPr>
        <w:pStyle w:val="ListParagraph"/>
        <w:numPr>
          <w:ilvl w:val="0"/>
          <w:numId w:val="10"/>
        </w:numPr>
      </w:pPr>
      <w:r>
        <w:t>Sample source and sink nodes proportionate to the length of the path (sample a lot of source/sink nodes on very long paths and only a small number on paths with few stations visited).</w:t>
      </w:r>
      <w:r w:rsidR="00FB4638">
        <w:t xml:space="preserve"> This does not assume how many stops a train makes on a schedule, just possible origin and destinations a train could </w:t>
      </w:r>
      <w:r w:rsidR="00D5461D">
        <w:t xml:space="preserve">pick up and </w:t>
      </w:r>
      <w:r w:rsidR="00FB4638">
        <w:t>deliver freight to.</w:t>
      </w:r>
    </w:p>
    <w:p w:rsidR="00D56462" w:rsidRDefault="00D56462" w:rsidP="00D56462">
      <w:pPr>
        <w:pStyle w:val="ListParagraph"/>
        <w:numPr>
          <w:ilvl w:val="1"/>
          <w:numId w:val="10"/>
        </w:numPr>
      </w:pPr>
      <w:r>
        <w:t>Only sample nodes from routes where an operator</w:t>
      </w:r>
      <w:r w:rsidR="00E81E73">
        <w:t xml:space="preserve"> could have</w:t>
      </w:r>
      <w:r>
        <w:t xml:space="preserve"> carried that particular commodity.</w:t>
      </w:r>
    </w:p>
    <w:p w:rsidR="00D56462" w:rsidRDefault="00D56462" w:rsidP="00D56462">
      <w:pPr>
        <w:pStyle w:val="ListParagraph"/>
        <w:numPr>
          <w:ilvl w:val="0"/>
          <w:numId w:val="10"/>
        </w:numPr>
      </w:pPr>
      <w:r>
        <w:lastRenderedPageBreak/>
        <w:t xml:space="preserve">Remove duplicate source/sink assignments. </w:t>
      </w:r>
      <w:r w:rsidR="00FB4638">
        <w:t xml:space="preserve">If a node has been sampled as both a source and a sink, </w:t>
      </w:r>
      <w:r w:rsidR="00D5461D">
        <w:t xml:space="preserve">an </w:t>
      </w:r>
      <w:r w:rsidR="00E81E73">
        <w:t xml:space="preserve">alternate method </w:t>
      </w:r>
      <w:r w:rsidR="00FB4638">
        <w:t>is used to determine assignment</w:t>
      </w:r>
      <w:r w:rsidR="00E81E73">
        <w:t xml:space="preserve"> (see Appendix A.1)</w:t>
      </w:r>
      <w:r w:rsidR="00FB4638">
        <w:t>.</w:t>
      </w:r>
    </w:p>
    <w:p w:rsidR="00D56462" w:rsidRDefault="00D56462" w:rsidP="0070686A">
      <w:pPr>
        <w:pStyle w:val="ListParagraph"/>
        <w:keepNext/>
        <w:numPr>
          <w:ilvl w:val="0"/>
          <w:numId w:val="10"/>
        </w:numPr>
      </w:pPr>
      <w:r>
        <w:t xml:space="preserve">Distribute kTon to each route if there are source/sink nodes </w:t>
      </w:r>
      <w:r w:rsidR="00FB4638">
        <w:t xml:space="preserve">located </w:t>
      </w:r>
      <w:r>
        <w:t>on that route.</w:t>
      </w:r>
      <w:r w:rsidR="00FB4638">
        <w:t xml:space="preserve"> Once a node is selected as a source or sink, it is a source or sink for all routes it belongs to.</w:t>
      </w:r>
    </w:p>
    <w:p w:rsidR="00D56462" w:rsidRDefault="00D5461D" w:rsidP="0070686A">
      <w:pPr>
        <w:pStyle w:val="ListParagraph"/>
        <w:keepNext/>
        <w:numPr>
          <w:ilvl w:val="1"/>
          <w:numId w:val="10"/>
        </w:numPr>
      </w:pPr>
      <w:r>
        <w:t>kTon amount p</w:t>
      </w:r>
      <w:r w:rsidR="00D56462">
        <w:t>roportionate to the number of trains scheduled on route.</w:t>
      </w:r>
    </w:p>
    <w:p w:rsidR="00D56462" w:rsidRDefault="00D56462" w:rsidP="00D56462">
      <w:pPr>
        <w:pStyle w:val="ListParagraph"/>
        <w:numPr>
          <w:ilvl w:val="0"/>
          <w:numId w:val="10"/>
        </w:numPr>
      </w:pPr>
      <w:r>
        <w:t xml:space="preserve">Distribute freight </w:t>
      </w:r>
      <w:r w:rsidR="00AF4732">
        <w:t>from route to individual source/sink nodes</w:t>
      </w:r>
      <w:r w:rsidR="00D5461D">
        <w:t xml:space="preserve"> (random)</w:t>
      </w:r>
      <w:r w:rsidR="00AF4732">
        <w:t>.</w:t>
      </w:r>
    </w:p>
    <w:p w:rsidR="00AF4732" w:rsidRDefault="00AF4732" w:rsidP="00D56462">
      <w:pPr>
        <w:pStyle w:val="ListParagraph"/>
        <w:numPr>
          <w:ilvl w:val="0"/>
          <w:numId w:val="10"/>
        </w:numPr>
      </w:pPr>
      <w:r>
        <w:t>Repeat for every commodity type</w:t>
      </w:r>
      <w:r w:rsidR="00FB4638">
        <w:t xml:space="preserve"> results in unique source/sink nodes selected for each commodity type</w:t>
      </w:r>
      <w:r>
        <w:t>.</w:t>
      </w:r>
    </w:p>
    <w:p w:rsidR="0086130B" w:rsidRDefault="0086130B" w:rsidP="00AF4732"/>
    <w:p w:rsidR="0086130B" w:rsidRDefault="0086130B" w:rsidP="0086130B">
      <w:pPr>
        <w:pStyle w:val="NormalDS"/>
      </w:pPr>
      <w:r>
        <w:t>The steps briefly described above results in a sample of sources and sinks that are located on paths</w:t>
      </w:r>
      <w:r w:rsidR="00FB4638">
        <w:t xml:space="preserve"> that</w:t>
      </w:r>
      <w:r>
        <w:t xml:space="preserve"> operators</w:t>
      </w:r>
      <w:r w:rsidR="00FB4638">
        <w:t xml:space="preserve"> could have shipped that</w:t>
      </w:r>
      <w:r>
        <w:t xml:space="preserve"> commodity </w:t>
      </w:r>
      <w:r w:rsidR="00FB4638">
        <w:t xml:space="preserve">over </w:t>
      </w:r>
      <w:r>
        <w:t>in the last year. The freight amount distributed to the source and sink locations is proportionate to the trains schedule</w:t>
      </w:r>
      <w:r w:rsidR="00FB4638">
        <w:t>d</w:t>
      </w:r>
      <w:r>
        <w:t xml:space="preserve"> over routes </w:t>
      </w:r>
      <w:r w:rsidR="00FB4638">
        <w:t xml:space="preserve">which supports the assumption that a node that is part of several routes probably receives more freight than a node </w:t>
      </w:r>
      <w:r w:rsidR="00D5461D">
        <w:t xml:space="preserve">with only one </w:t>
      </w:r>
      <w:r w:rsidR="00FB4638">
        <w:t xml:space="preserve">scheduled infrequently. </w:t>
      </w:r>
      <w:r w:rsidR="00E81E73">
        <w:t xml:space="preserve">The actual source/sink locations may be different in reality, but </w:t>
      </w:r>
      <w:r w:rsidR="00A974F1">
        <w:t xml:space="preserve">are a realistic interpretation of the provided dataset. </w:t>
      </w:r>
      <w:r w:rsidR="00E81E73">
        <w:t>In the next section, a brief overview is given of the assumptions used to estimate capacity parameters.</w:t>
      </w:r>
    </w:p>
    <w:p w:rsidR="00E81E73" w:rsidRDefault="00A974F1" w:rsidP="00A974F1">
      <w:pPr>
        <w:pStyle w:val="Heading3"/>
      </w:pPr>
      <w:bookmarkStart w:id="60" w:name="_Toc455199869"/>
      <w:r>
        <w:t>3.3.2 Capacity</w:t>
      </w:r>
      <w:bookmarkEnd w:id="60"/>
    </w:p>
    <w:p w:rsidR="00323D63" w:rsidRDefault="00D66544" w:rsidP="00D66544">
      <w:pPr>
        <w:pStyle w:val="NormalDS"/>
        <w:rPr>
          <w:rFonts w:eastAsiaTheme="minorEastAsia"/>
        </w:rPr>
      </w:pPr>
      <w:r>
        <w:t>We define capacity here as the maximum amount of flow</w:t>
      </w:r>
      <w:r w:rsidR="000D7C0E">
        <w:t xml:space="preserve"> allowed</w:t>
      </w:r>
      <w:r w:rsidR="00C15268">
        <w:t>, measured in kTons (1,000 metric tons),</w:t>
      </w:r>
      <w:r>
        <w:t xml:space="preserve"> across each link in the network</w:t>
      </w:r>
      <w:r w:rsidR="00C15268">
        <w:t>.</w:t>
      </w:r>
      <w:r>
        <w:t xml:space="preserve"> </w:t>
      </w:r>
      <w:r w:rsidR="00C15268">
        <w:t>This</w:t>
      </w:r>
      <w:r>
        <w:t xml:space="preserve"> is further broken down to a general link capacity shared among commodities, </w:t>
      </w:r>
      <m:oMath>
        <m:sSub>
          <m:sSubPr>
            <m:ctrlPr>
              <w:rPr>
                <w:rFonts w:ascii="Cambria Math" w:hAnsi="Cambria Math"/>
                <w:i/>
              </w:rPr>
            </m:ctrlPr>
          </m:sSubPr>
          <m:e>
            <m:r>
              <w:rPr>
                <w:rFonts w:ascii="Cambria Math" w:hAnsi="Cambria Math"/>
              </w:rPr>
              <m:t>c</m:t>
            </m:r>
          </m:e>
          <m:sub>
            <m:r>
              <w:rPr>
                <w:rFonts w:ascii="Cambria Math" w:hAnsi="Cambria Math"/>
              </w:rPr>
              <m:t>ij</m:t>
            </m:r>
          </m:sub>
        </m:sSub>
      </m:oMath>
      <w:r>
        <w:rPr>
          <w:rFonts w:eastAsiaTheme="minorEastAsia"/>
        </w:rPr>
        <w:t>,</w:t>
      </w:r>
      <w:r>
        <w:t xml:space="preserve"> and a commodity-specific capacity, </w:t>
      </w:r>
      <m:oMath>
        <m:sSubSup>
          <m:sSubSupPr>
            <m:ctrlPr>
              <w:rPr>
                <w:rFonts w:ascii="Cambria Math" w:hAnsi="Cambria Math"/>
                <w:i/>
              </w:rPr>
            </m:ctrlPr>
          </m:sSubSupPr>
          <m:e>
            <m:r>
              <w:rPr>
                <w:rFonts w:ascii="Cambria Math" w:hAnsi="Cambria Math"/>
              </w:rPr>
              <m:t>c</m:t>
            </m:r>
          </m:e>
          <m:sub>
            <m:r>
              <w:rPr>
                <w:rFonts w:ascii="Cambria Math" w:hAnsi="Cambria Math"/>
              </w:rPr>
              <m:t>ij</m:t>
            </m:r>
          </m:sub>
          <m:sup>
            <m:r>
              <w:rPr>
                <w:rFonts w:ascii="Cambria Math" w:hAnsi="Cambria Math"/>
              </w:rPr>
              <m:t>k</m:t>
            </m:r>
          </m:sup>
        </m:sSubSup>
      </m:oMath>
      <w:r>
        <w:rPr>
          <w:rFonts w:eastAsiaTheme="minorEastAsia"/>
        </w:rPr>
        <w:t xml:space="preserve">, which restricts the amount of flow of commodity </w:t>
      </w:r>
      <m:oMath>
        <m:r>
          <w:rPr>
            <w:rFonts w:ascii="Cambria Math" w:eastAsiaTheme="minorEastAsia" w:hAnsi="Cambria Math"/>
          </w:rPr>
          <m:t>k</m:t>
        </m:r>
      </m:oMath>
      <w:r>
        <w:rPr>
          <w:rFonts w:eastAsiaTheme="minorEastAsia"/>
        </w:rPr>
        <w:t xml:space="preserve"> across each link in the network</w:t>
      </w:r>
      <w:r w:rsidR="00C15268">
        <w:rPr>
          <w:rFonts w:eastAsiaTheme="minorEastAsia"/>
        </w:rPr>
        <w:t xml:space="preserve">. </w:t>
      </w:r>
      <w:r>
        <w:rPr>
          <w:rFonts w:eastAsiaTheme="minorEastAsia"/>
        </w:rPr>
        <w:t xml:space="preserve">Some key assumptions are applied to the SwRail data to estimate these parameters. First, we assume the number of trains per year reflects the capacity of the network in that no additional trains can be scheduled. </w:t>
      </w:r>
      <w:r w:rsidR="00C15268">
        <w:rPr>
          <w:rFonts w:eastAsiaTheme="minorEastAsia"/>
        </w:rPr>
        <w:t xml:space="preserve">This constrains the number of trains that flow across </w:t>
      </w:r>
      <w:r w:rsidR="000D7C0E">
        <w:rPr>
          <w:rFonts w:eastAsiaTheme="minorEastAsia"/>
        </w:rPr>
        <w:t>each</w:t>
      </w:r>
      <w:r w:rsidR="00C15268">
        <w:rPr>
          <w:rFonts w:eastAsiaTheme="minorEastAsia"/>
        </w:rPr>
        <w:t xml:space="preserve"> link</w:t>
      </w:r>
      <w:r w:rsidR="000D7C0E">
        <w:rPr>
          <w:rFonts w:eastAsiaTheme="minorEastAsia"/>
        </w:rPr>
        <w:t xml:space="preserve"> and is</w:t>
      </w:r>
      <w:r w:rsidR="00C15268">
        <w:rPr>
          <w:rFonts w:eastAsiaTheme="minorEastAsia"/>
        </w:rPr>
        <w:t xml:space="preserve"> derived directly from the SwRail.Routes data. However, due to the level of aggregation of the data, there is no indication of how much freight was transported per </w:t>
      </w:r>
      <w:r w:rsidR="00C15268">
        <w:rPr>
          <w:rFonts w:eastAsiaTheme="minorEastAsia"/>
        </w:rPr>
        <w:lastRenderedPageBreak/>
        <w:t xml:space="preserve">train, maximum amount of each commodity that would fit on a train, or other information that would allow a conversion of trains per link to kTons per link. </w:t>
      </w:r>
      <w:r w:rsidR="00BA4B51">
        <w:rPr>
          <w:rFonts w:eastAsiaTheme="minorEastAsia"/>
        </w:rPr>
        <w:t xml:space="preserve">When determining the maximum amount, in kTons, of a particular commodity </w:t>
      </w:r>
      <w:r w:rsidR="00703773">
        <w:rPr>
          <w:rFonts w:eastAsiaTheme="minorEastAsia"/>
        </w:rPr>
        <w:t>allowed per</w:t>
      </w:r>
      <w:r w:rsidR="00BA4B51">
        <w:rPr>
          <w:rFonts w:eastAsiaTheme="minorEastAsia"/>
        </w:rPr>
        <w:t xml:space="preserve"> train, the density </w:t>
      </w:r>
      <w:r w:rsidR="00323D63">
        <w:rPr>
          <w:rFonts w:eastAsiaTheme="minorEastAsia"/>
        </w:rPr>
        <w:t>of freight could vary by</w:t>
      </w:r>
      <w:r w:rsidR="00BA4B51">
        <w:rPr>
          <w:rFonts w:eastAsiaTheme="minorEastAsia"/>
        </w:rPr>
        <w:t xml:space="preserve"> commodity </w:t>
      </w:r>
      <w:r w:rsidR="00323D63">
        <w:rPr>
          <w:rFonts w:eastAsiaTheme="minorEastAsia"/>
        </w:rPr>
        <w:t xml:space="preserve">which </w:t>
      </w:r>
      <w:r w:rsidR="00BA4B51">
        <w:rPr>
          <w:rFonts w:eastAsiaTheme="minorEastAsia"/>
        </w:rPr>
        <w:t>restrict</w:t>
      </w:r>
      <w:r w:rsidR="00323D63">
        <w:rPr>
          <w:rFonts w:eastAsiaTheme="minorEastAsia"/>
        </w:rPr>
        <w:t>s</w:t>
      </w:r>
      <w:r w:rsidR="00BA4B51">
        <w:rPr>
          <w:rFonts w:eastAsiaTheme="minorEastAsia"/>
        </w:rPr>
        <w:t xml:space="preserve"> the </w:t>
      </w:r>
      <w:r w:rsidR="00323D63">
        <w:rPr>
          <w:rFonts w:eastAsiaTheme="minorEastAsia"/>
        </w:rPr>
        <w:t xml:space="preserve">total </w:t>
      </w:r>
      <w:r w:rsidR="00BA4B51">
        <w:rPr>
          <w:rFonts w:eastAsiaTheme="minorEastAsia"/>
        </w:rPr>
        <w:t xml:space="preserve">amount </w:t>
      </w:r>
      <w:r w:rsidR="00323D63">
        <w:rPr>
          <w:rFonts w:eastAsiaTheme="minorEastAsia"/>
        </w:rPr>
        <w:t xml:space="preserve">that would fit </w:t>
      </w:r>
      <w:r w:rsidR="00BA4B51">
        <w:rPr>
          <w:rFonts w:eastAsiaTheme="minorEastAsia"/>
        </w:rPr>
        <w:t xml:space="preserve">on a train. For example, furniture is significantly less dense than a heavy metal like steel and would be expected to have a much smaller capacity, </w:t>
      </w:r>
      <m:oMath>
        <m:sSubSup>
          <m:sSubSupPr>
            <m:ctrlPr>
              <w:rPr>
                <w:rFonts w:ascii="Cambria Math" w:eastAsiaTheme="minorEastAsia" w:hAnsi="Cambria Math"/>
                <w:i/>
              </w:rPr>
            </m:ctrlPr>
          </m:sSubSupPr>
          <m:e>
            <m:r>
              <w:rPr>
                <w:rFonts w:ascii="Cambria Math" w:eastAsiaTheme="minorEastAsia" w:hAnsi="Cambria Math"/>
              </w:rPr>
              <m:t>c</m:t>
            </m:r>
          </m:e>
          <m:sub>
            <m:r>
              <w:rPr>
                <w:rFonts w:ascii="Cambria Math" w:eastAsiaTheme="minorEastAsia" w:hAnsi="Cambria Math"/>
              </w:rPr>
              <m:t>ij</m:t>
            </m:r>
          </m:sub>
          <m:sup>
            <m:r>
              <w:rPr>
                <w:rFonts w:ascii="Cambria Math" w:eastAsiaTheme="minorEastAsia" w:hAnsi="Cambria Math"/>
              </w:rPr>
              <m:t>k</m:t>
            </m:r>
          </m:sup>
        </m:sSubSup>
      </m:oMath>
      <w:r w:rsidR="00BA4B51">
        <w:rPr>
          <w:rFonts w:eastAsiaTheme="minorEastAsia"/>
        </w:rPr>
        <w:t>, than steel since you can transport more kTons per train of steel than of a less dense freigh</w:t>
      </w:r>
      <w:r w:rsidR="00703773">
        <w:rPr>
          <w:rFonts w:eastAsiaTheme="minorEastAsia"/>
        </w:rPr>
        <w:t>t like furniture.</w:t>
      </w:r>
      <w:r w:rsidR="000D7C0E">
        <w:rPr>
          <w:rFonts w:eastAsiaTheme="minorEastAsia"/>
        </w:rPr>
        <w:t xml:space="preserve"> Other factors that could limit the amount of a particular commodity could be consignment size</w:t>
      </w:r>
      <w:r w:rsidR="00EF01BC">
        <w:rPr>
          <w:rFonts w:eastAsiaTheme="minorEastAsia"/>
        </w:rPr>
        <w:t xml:space="preserve"> in that some commodities might only be ordered in small frequent batches while others might be ordered infrequently in very large quantities. </w:t>
      </w:r>
    </w:p>
    <w:p w:rsidR="00D66544" w:rsidRDefault="00323D63" w:rsidP="00323D63">
      <w:pPr>
        <w:pStyle w:val="NormalDSFirstIndent"/>
        <w:rPr>
          <w:rFonts w:eastAsiaTheme="minorEastAsia"/>
        </w:rPr>
      </w:pPr>
      <w:r>
        <w:t xml:space="preserve">The second assumption made to estimate </w:t>
      </w:r>
      <w:r w:rsidR="00AD073D">
        <w:t xml:space="preserve">commodity-specific link </w:t>
      </w:r>
      <w:r>
        <w:t>capacity was to calculate the average amount of kTon per train by dividing the total amount of kTon shipped</w:t>
      </w:r>
      <w:r w:rsidR="00AD073D">
        <w:t xml:space="preserve"> in 2012</w:t>
      </w:r>
      <w:r>
        <w:t xml:space="preserve"> by the number of trains that commodity could have been shipped on. This average was calculated from the SwRail.Routes data and was used to </w:t>
      </w:r>
      <w:r w:rsidR="00AD073D">
        <w:t xml:space="preserve">estimate </w:t>
      </w:r>
      <w:r>
        <w:t xml:space="preserve">commodity-specific capacity, </w:t>
      </w:r>
      <m:oMath>
        <m:sSubSup>
          <m:sSubSupPr>
            <m:ctrlPr>
              <w:rPr>
                <w:rFonts w:ascii="Cambria Math" w:hAnsi="Cambria Math"/>
                <w:i/>
              </w:rPr>
            </m:ctrlPr>
          </m:sSubSupPr>
          <m:e>
            <m:r>
              <w:rPr>
                <w:rFonts w:ascii="Cambria Math" w:hAnsi="Cambria Math"/>
              </w:rPr>
              <m:t>c</m:t>
            </m:r>
          </m:e>
          <m:sub>
            <m:r>
              <w:rPr>
                <w:rFonts w:ascii="Cambria Math" w:hAnsi="Cambria Math"/>
              </w:rPr>
              <m:t>ij</m:t>
            </m:r>
          </m:sub>
          <m:sup>
            <m:r>
              <w:rPr>
                <w:rFonts w:ascii="Cambria Math" w:hAnsi="Cambria Math"/>
              </w:rPr>
              <m:t>k</m:t>
            </m:r>
          </m:sup>
        </m:sSubSup>
      </m:oMath>
      <w:r w:rsidR="00AD073D">
        <w:rPr>
          <w:rFonts w:eastAsiaTheme="minorEastAsia"/>
        </w:rPr>
        <w:t xml:space="preserve">, per link by multiplying the average by number of trains per link. The overall link capacity, </w:t>
      </w: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ij</m:t>
            </m:r>
          </m:sub>
        </m:sSub>
      </m:oMath>
      <w:r w:rsidR="00AD073D">
        <w:rPr>
          <w:rFonts w:eastAsiaTheme="minorEastAsia"/>
        </w:rPr>
        <w:t xml:space="preserve">, was assumed to be the maximum of the calculated commodity-specific link </w:t>
      </w:r>
      <w:r w:rsidR="00EF01BC">
        <w:rPr>
          <w:rFonts w:eastAsiaTheme="minorEastAsia"/>
        </w:rPr>
        <w:t>capacities</w:t>
      </w:r>
      <w:r w:rsidR="00703773">
        <w:rPr>
          <w:rFonts w:eastAsiaTheme="minorEastAsia"/>
        </w:rPr>
        <w:t>. Since the commodity-specific link capacities are calculated from an average, it is assumed that the commodity-specific link capacities might not be a true limit per train</w:t>
      </w:r>
      <w:r w:rsidR="000D7C0E">
        <w:rPr>
          <w:rFonts w:eastAsiaTheme="minorEastAsia"/>
        </w:rPr>
        <w:t>, but some other constraint like consignment sizes (the size of the order determine</w:t>
      </w:r>
      <w:r w:rsidR="00D5461D">
        <w:rPr>
          <w:rFonts w:eastAsiaTheme="minorEastAsia"/>
        </w:rPr>
        <w:t>d</w:t>
      </w:r>
      <w:r w:rsidR="000D7C0E">
        <w:rPr>
          <w:rFonts w:eastAsiaTheme="minorEastAsia"/>
        </w:rPr>
        <w:t xml:space="preserve"> from the buyer). Therefore, the overall link capacity reflects the assumption that commodities are competing for a shared resource that can’t be satisfied for all commodities. </w:t>
      </w:r>
    </w:p>
    <w:p w:rsidR="00EF01BC" w:rsidRDefault="00EF01BC" w:rsidP="00323D63">
      <w:pPr>
        <w:pStyle w:val="NormalDSFirstIndent"/>
        <w:rPr>
          <w:rFonts w:eastAsiaTheme="minorEastAsia"/>
        </w:rPr>
      </w:pPr>
      <w:r>
        <w:rPr>
          <w:rFonts w:eastAsiaTheme="minorEastAsia"/>
        </w:rPr>
        <w:t xml:space="preserve">Applying the previously mentioned assumptions results in a capacitated network based on existing freight movement in the network. Inherently, this creates a network that </w:t>
      </w:r>
      <w:r>
        <w:rPr>
          <w:rFonts w:eastAsiaTheme="minorEastAsia"/>
        </w:rPr>
        <w:lastRenderedPageBreak/>
        <w:t>when fully optimized, might not have enough slack in the calculated capacity to allow for rerouting. To account for this, adjustment factors were applied to both parameters</w:t>
      </w:r>
      <w:r w:rsidR="002D7423">
        <w:rPr>
          <w:rFonts w:eastAsiaTheme="minorEastAsia"/>
        </w:rPr>
        <w:t xml:space="preserve"> to ensure both the feasibility of meeting the demand and to allow enough slack for rerouting of disrupted freight. </w:t>
      </w:r>
    </w:p>
    <w:p w:rsidR="00BC56E6" w:rsidRDefault="002D7423" w:rsidP="00F338B2">
      <w:pPr>
        <w:pStyle w:val="NormalDSFirstIndent"/>
      </w:pPr>
      <w:r>
        <w:rPr>
          <w:rFonts w:eastAsiaTheme="minorEastAsia"/>
        </w:rPr>
        <w:t xml:space="preserve">The goal of calculating the capacity parameters for the modified SwRail network was to derive them from the provided historical data. Some key assumptions were applied to estimate parameters that are able to fully satisfy </w:t>
      </w:r>
      <w:r w:rsidR="00BE1B74">
        <w:rPr>
          <w:rFonts w:eastAsiaTheme="minorEastAsia"/>
        </w:rPr>
        <w:t xml:space="preserve">baseline </w:t>
      </w:r>
      <w:r>
        <w:rPr>
          <w:rFonts w:eastAsiaTheme="minorEastAsia"/>
        </w:rPr>
        <w:t>total demand for all commodities with</w:t>
      </w:r>
      <w:r w:rsidR="00BE1B74">
        <w:rPr>
          <w:rFonts w:eastAsiaTheme="minorEastAsia"/>
        </w:rPr>
        <w:t xml:space="preserve"> a</w:t>
      </w:r>
      <w:r>
        <w:rPr>
          <w:rFonts w:eastAsiaTheme="minorEastAsia"/>
        </w:rPr>
        <w:t xml:space="preserve"> limited </w:t>
      </w:r>
      <w:r w:rsidR="00BE1B74">
        <w:rPr>
          <w:rFonts w:eastAsiaTheme="minorEastAsia"/>
        </w:rPr>
        <w:t xml:space="preserve">amount of </w:t>
      </w:r>
      <w:r>
        <w:rPr>
          <w:rFonts w:eastAsiaTheme="minorEastAsia"/>
        </w:rPr>
        <w:t>excess capacity for rerouting. The final modified SwRail network graph is presented in the next sectio</w:t>
      </w:r>
      <w:r w:rsidR="00CD4A3E">
        <w:rPr>
          <w:rFonts w:eastAsiaTheme="minorEastAsia"/>
        </w:rPr>
        <w:t>n and is analy</w:t>
      </w:r>
      <w:r w:rsidR="00F338B2">
        <w:rPr>
          <w:rFonts w:eastAsiaTheme="minorEastAsia"/>
        </w:rPr>
        <w:t>zed in Chapter 4 with the methodology described in Chapter 2.</w:t>
      </w:r>
      <w:r w:rsidR="00F338B2">
        <w:t xml:space="preserve"> </w:t>
      </w:r>
    </w:p>
    <w:p w:rsidR="006C09D5" w:rsidRDefault="00E90FB1" w:rsidP="00A50EF1">
      <w:pPr>
        <w:pStyle w:val="Heading2"/>
      </w:pPr>
      <w:bookmarkStart w:id="61" w:name="_Toc455199870"/>
      <w:r>
        <w:t>3.4 SwRail</w:t>
      </w:r>
      <w:r w:rsidR="00246425">
        <w:t xml:space="preserve"> Network</w:t>
      </w:r>
      <w:r>
        <w:t xml:space="preserve"> Graph</w:t>
      </w:r>
      <w:bookmarkEnd w:id="61"/>
    </w:p>
    <w:p w:rsidR="004459D4" w:rsidRDefault="00A50EF1" w:rsidP="004459D4">
      <w:pPr>
        <w:pStyle w:val="NormalDS"/>
      </w:pPr>
      <w:r>
        <w:t xml:space="preserve">The final SwRail network graph is generated from modifying the provided data on the Swedish Railway Network, using assumptions discussed in the previous sections. The final network graph </w:t>
      </w:r>
      <m:oMath>
        <m:r>
          <w:rPr>
            <w:rFonts w:ascii="Cambria Math" w:hAnsi="Cambria Math"/>
          </w:rPr>
          <m:t>G=(V,E)</m:t>
        </m:r>
      </m:oMath>
      <w:r>
        <w:rPr>
          <w:rFonts w:eastAsiaTheme="minorEastAsia"/>
        </w:rPr>
        <w:t xml:space="preserve"> is summarized on the next page in </w:t>
      </w:r>
      <w:r w:rsidRPr="00A50EF1">
        <w:rPr>
          <w:rFonts w:eastAsiaTheme="minorEastAsia"/>
        </w:rPr>
        <w:fldChar w:fldCharType="begin"/>
      </w:r>
      <w:r w:rsidRPr="00A50EF1">
        <w:rPr>
          <w:rFonts w:eastAsiaTheme="minorEastAsia"/>
        </w:rPr>
        <w:instrText xml:space="preserve"> REF _Ref455011771 \h  \* MERGEFORMAT </w:instrText>
      </w:r>
      <w:r w:rsidRPr="00A50EF1">
        <w:rPr>
          <w:rFonts w:eastAsiaTheme="minorEastAsia"/>
        </w:rPr>
      </w:r>
      <w:r w:rsidRPr="00A50EF1">
        <w:rPr>
          <w:rFonts w:eastAsiaTheme="minorEastAsia"/>
        </w:rPr>
        <w:fldChar w:fldCharType="separate"/>
      </w:r>
      <w:r w:rsidR="000520E6" w:rsidRPr="000520E6">
        <w:t xml:space="preserve">Table </w:t>
      </w:r>
      <w:r w:rsidR="000520E6" w:rsidRPr="000520E6">
        <w:rPr>
          <w:noProof/>
        </w:rPr>
        <w:t>3</w:t>
      </w:r>
      <w:r w:rsidRPr="00A50EF1">
        <w:rPr>
          <w:rFonts w:eastAsiaTheme="minorEastAsia"/>
        </w:rPr>
        <w:fldChar w:fldCharType="end"/>
      </w:r>
      <w:r>
        <w:rPr>
          <w:rFonts w:eastAsiaTheme="minorEastAsia"/>
        </w:rPr>
        <w:t>. The first tw</w:t>
      </w:r>
      <w:r w:rsidR="007C4800">
        <w:rPr>
          <w:rFonts w:eastAsiaTheme="minorEastAsia"/>
        </w:rPr>
        <w:t>o columns label and describe</w:t>
      </w:r>
      <w:r>
        <w:rPr>
          <w:rFonts w:eastAsiaTheme="minorEastAsia"/>
        </w:rPr>
        <w:t xml:space="preserve"> the 20 different commodity types transported in the network and columns 3 and 4 </w:t>
      </w:r>
      <w:r w:rsidR="00B77F40">
        <w:rPr>
          <w:rFonts w:eastAsiaTheme="minorEastAsia"/>
        </w:rPr>
        <w:t>present the total amount in kTons (column 3) and pe</w:t>
      </w:r>
      <w:r w:rsidR="00BE1B74">
        <w:rPr>
          <w:rFonts w:eastAsiaTheme="minorEastAsia"/>
        </w:rPr>
        <w:t xml:space="preserve">rcentage of total freight </w:t>
      </w:r>
      <w:r w:rsidR="00B77F40">
        <w:rPr>
          <w:rFonts w:eastAsiaTheme="minorEastAsia"/>
        </w:rPr>
        <w:t xml:space="preserve">(column 4) moved in 2012 </w:t>
      </w:r>
      <w:r w:rsidR="007C4800">
        <w:rPr>
          <w:rFonts w:eastAsiaTheme="minorEastAsia"/>
        </w:rPr>
        <w:t xml:space="preserve">derived directly from the SwRail data. The last five columns describe the parameters that were estimated and include the number of sinks and sources, the average sink and source size, and average overall link capacity. This data is presented to demonstrate </w:t>
      </w:r>
      <w:r w:rsidR="00666850">
        <w:rPr>
          <w:rFonts w:eastAsiaTheme="minorEastAsia"/>
        </w:rPr>
        <w:t xml:space="preserve">the large number of sources and sinks selected per commodity </w:t>
      </w:r>
      <m:oMath>
        <m:r>
          <w:rPr>
            <w:rFonts w:ascii="Cambria Math" w:eastAsiaTheme="minorEastAsia" w:hAnsi="Cambria Math"/>
          </w:rPr>
          <m:t>k</m:t>
        </m:r>
      </m:oMath>
      <w:r w:rsidR="00666850">
        <w:rPr>
          <w:rFonts w:eastAsiaTheme="minorEastAsia"/>
        </w:rPr>
        <w:t xml:space="preserve"> with the exception of commodity 2. In addition, the size of the sink or source is proportionate to the demand of that commodity and the average link capacity is significantly</w:t>
      </w:r>
      <w:r w:rsidR="00D5461D">
        <w:rPr>
          <w:rFonts w:eastAsiaTheme="minorEastAsia"/>
        </w:rPr>
        <w:t xml:space="preserve"> larger than the average size o</w:t>
      </w:r>
      <w:r w:rsidR="00BE1B74">
        <w:rPr>
          <w:rFonts w:eastAsiaTheme="minorEastAsia"/>
        </w:rPr>
        <w:t>f</w:t>
      </w:r>
      <w:r w:rsidR="00666850">
        <w:rPr>
          <w:rFonts w:eastAsiaTheme="minorEastAsia"/>
        </w:rPr>
        <w:t xml:space="preserve"> any sink or source. </w:t>
      </w:r>
      <w:r w:rsidR="004459D4">
        <w:br w:type="page"/>
      </w:r>
    </w:p>
    <w:p w:rsidR="004459D4" w:rsidRDefault="004459D4" w:rsidP="006C09D5">
      <w:pPr>
        <w:pStyle w:val="Caption"/>
      </w:pPr>
      <w:bookmarkStart w:id="62" w:name="_Ref455011771"/>
      <w:bookmarkStart w:id="63" w:name="_Toc455199886"/>
      <w:r w:rsidRPr="006C09D5">
        <w:rPr>
          <w:b/>
        </w:rPr>
        <w:lastRenderedPageBreak/>
        <w:t xml:space="preserve">Table </w:t>
      </w:r>
      <w:r w:rsidRPr="006C09D5">
        <w:rPr>
          <w:b/>
        </w:rPr>
        <w:fldChar w:fldCharType="begin"/>
      </w:r>
      <w:r w:rsidRPr="006C09D5">
        <w:rPr>
          <w:b/>
        </w:rPr>
        <w:instrText xml:space="preserve"> SEQ Table \* ARABIC </w:instrText>
      </w:r>
      <w:r w:rsidRPr="006C09D5">
        <w:rPr>
          <w:b/>
        </w:rPr>
        <w:fldChar w:fldCharType="separate"/>
      </w:r>
      <w:r w:rsidR="000520E6">
        <w:rPr>
          <w:b/>
          <w:noProof/>
        </w:rPr>
        <w:t>3</w:t>
      </w:r>
      <w:r w:rsidRPr="006C09D5">
        <w:rPr>
          <w:b/>
        </w:rPr>
        <w:fldChar w:fldCharType="end"/>
      </w:r>
      <w:bookmarkEnd w:id="62"/>
      <w:r w:rsidRPr="006C09D5">
        <w:rPr>
          <w:b/>
        </w:rPr>
        <w:t>.</w:t>
      </w:r>
      <w:r>
        <w:t xml:space="preserve"> Network summary of modified SwRail network by commodity group, </w:t>
      </w:r>
      <m:oMath>
        <m:r>
          <w:rPr>
            <w:rFonts w:ascii="Cambria Math" w:hAnsi="Cambria Math"/>
          </w:rPr>
          <m:t>k</m:t>
        </m:r>
      </m:oMath>
      <w:r>
        <w:rPr>
          <w:rFonts w:eastAsiaTheme="minorEastAsia"/>
        </w:rPr>
        <w:t>.</w:t>
      </w:r>
      <w:bookmarkEnd w:id="63"/>
    </w:p>
    <w:p w:rsidR="00A50EF1" w:rsidRDefault="00666850" w:rsidP="00A50EF1">
      <w:r w:rsidRPr="005C5ABF">
        <w:rPr>
          <w:noProof/>
        </w:rPr>
        <w:drawing>
          <wp:inline distT="0" distB="0" distL="0" distR="0" wp14:anchorId="5E004989" wp14:editId="4C120840">
            <wp:extent cx="8046720" cy="4126864"/>
            <wp:effectExtent l="0" t="1905"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a:ext>
                      </a:extLst>
                    </a:blip>
                    <a:srcRect/>
                    <a:stretch>
                      <a:fillRect/>
                    </a:stretch>
                  </pic:blipFill>
                  <pic:spPr bwMode="auto">
                    <a:xfrm rot="16200000">
                      <a:off x="0" y="0"/>
                      <a:ext cx="8046720" cy="4126864"/>
                    </a:xfrm>
                    <a:prstGeom prst="rect">
                      <a:avLst/>
                    </a:prstGeom>
                    <a:noFill/>
                    <a:ln>
                      <a:noFill/>
                    </a:ln>
                  </pic:spPr>
                </pic:pic>
              </a:graphicData>
            </a:graphic>
          </wp:inline>
        </w:drawing>
      </w:r>
    </w:p>
    <w:p w:rsidR="00666850" w:rsidRDefault="00666850" w:rsidP="00666850">
      <w:pPr>
        <w:pStyle w:val="NormalDSFirstIndent"/>
      </w:pPr>
      <w:r>
        <w:lastRenderedPageBreak/>
        <w:t xml:space="preserve">A visual of the distribution of sources and sinks are shown below in </w:t>
      </w:r>
      <w:r w:rsidRPr="00666850">
        <w:fldChar w:fldCharType="begin"/>
      </w:r>
      <w:r w:rsidRPr="00666850">
        <w:instrText xml:space="preserve"> REF _Ref455013250 \h  \* MERGEFORMAT </w:instrText>
      </w:r>
      <w:r w:rsidRPr="00666850">
        <w:fldChar w:fldCharType="separate"/>
      </w:r>
      <w:r w:rsidR="000520E6" w:rsidRPr="000520E6">
        <w:t xml:space="preserve">Figure </w:t>
      </w:r>
      <w:r w:rsidR="000520E6" w:rsidRPr="000520E6">
        <w:rPr>
          <w:noProof/>
        </w:rPr>
        <w:t>6</w:t>
      </w:r>
      <w:r w:rsidRPr="00666850">
        <w:fldChar w:fldCharType="end"/>
      </w:r>
      <w:r>
        <w:t xml:space="preserve"> for commodity 1 and 2. The sources are shown in blue and the sinks are shown in red with the circle size proportionate to the amount of supply and demand for that commodity overlaid on a map of the actual network. As you can see from the figure, commodity 2 source and sink locations are restricted to the northern region of Sweden and there are some portions of the network that do not have a sink or source located on them for that commo</w:t>
      </w:r>
      <w:r w:rsidR="00615A9B">
        <w:t xml:space="preserve">dity. All commodities’ source and sink locations, except 15 and 17 for which there is no demand, </w:t>
      </w:r>
      <w:r w:rsidR="00615A9B" w:rsidRPr="0070686A">
        <w:t xml:space="preserve">are shown in </w:t>
      </w:r>
      <w:r w:rsidR="00615A9B" w:rsidRPr="0070686A">
        <w:fldChar w:fldCharType="begin"/>
      </w:r>
      <w:r w:rsidR="00615A9B" w:rsidRPr="0070686A">
        <w:instrText xml:space="preserve"> REF _Ref455013710 \h  \* MERGEFORMAT </w:instrText>
      </w:r>
      <w:r w:rsidR="00615A9B" w:rsidRPr="0070686A">
        <w:fldChar w:fldCharType="separate"/>
      </w:r>
      <w:r w:rsidR="000520E6" w:rsidRPr="000520E6">
        <w:t xml:space="preserve">Figure </w:t>
      </w:r>
      <w:r w:rsidR="000520E6" w:rsidRPr="000520E6">
        <w:rPr>
          <w:noProof/>
        </w:rPr>
        <w:t>7</w:t>
      </w:r>
      <w:r w:rsidR="00615A9B" w:rsidRPr="0070686A">
        <w:fldChar w:fldCharType="end"/>
      </w:r>
      <w:r w:rsidR="00615A9B" w:rsidRPr="0070686A">
        <w:t xml:space="preserve"> and </w:t>
      </w:r>
      <w:r w:rsidR="00615A9B" w:rsidRPr="0070686A">
        <w:fldChar w:fldCharType="begin"/>
      </w:r>
      <w:r w:rsidR="00615A9B" w:rsidRPr="0070686A">
        <w:instrText xml:space="preserve"> REF _Ref455013715 \h  \* MERGEFORMAT </w:instrText>
      </w:r>
      <w:r w:rsidR="00615A9B" w:rsidRPr="0070686A">
        <w:fldChar w:fldCharType="separate"/>
      </w:r>
      <w:r w:rsidR="000520E6" w:rsidRPr="000520E6">
        <w:rPr>
          <w:noProof/>
        </w:rPr>
        <w:t>Figure</w:t>
      </w:r>
      <w:r w:rsidR="000520E6" w:rsidRPr="000520E6">
        <w:t xml:space="preserve"> </w:t>
      </w:r>
      <w:r w:rsidR="000520E6" w:rsidRPr="000520E6">
        <w:rPr>
          <w:noProof/>
        </w:rPr>
        <w:t>8</w:t>
      </w:r>
      <w:r w:rsidR="00615A9B" w:rsidRPr="0070686A">
        <w:fldChar w:fldCharType="end"/>
      </w:r>
      <w:r w:rsidR="00615A9B" w:rsidRPr="0070686A">
        <w:t xml:space="preserve"> to give a v</w:t>
      </w:r>
      <w:r w:rsidR="00615A9B">
        <w:t>isualization of the size and complexity of the generated SwRail network that is analyzed in Chapter 4.</w:t>
      </w:r>
    </w:p>
    <w:p w:rsidR="00A50EF1" w:rsidRDefault="00A50EF1" w:rsidP="00A50EF1">
      <w:pPr>
        <w:keepNext/>
        <w:jc w:val="center"/>
      </w:pPr>
      <w:r>
        <w:rPr>
          <w:noProof/>
        </w:rPr>
        <w:drawing>
          <wp:inline distT="0" distB="0" distL="0" distR="0" wp14:anchorId="6AD36646" wp14:editId="4B078244">
            <wp:extent cx="5206365" cy="390207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5206365" cy="3902075"/>
                    </a:xfrm>
                    <a:prstGeom prst="rect">
                      <a:avLst/>
                    </a:prstGeom>
                    <a:noFill/>
                  </pic:spPr>
                </pic:pic>
              </a:graphicData>
            </a:graphic>
          </wp:inline>
        </w:drawing>
      </w:r>
    </w:p>
    <w:p w:rsidR="00A50EF1" w:rsidRDefault="00A50EF1" w:rsidP="00A50EF1">
      <w:pPr>
        <w:pStyle w:val="Caption"/>
      </w:pPr>
      <w:bookmarkStart w:id="64" w:name="_Ref455013250"/>
      <w:bookmarkStart w:id="65" w:name="_Toc455508021"/>
      <w:r w:rsidRPr="006C09D5">
        <w:rPr>
          <w:b/>
        </w:rPr>
        <w:t xml:space="preserve">Figure </w:t>
      </w:r>
      <w:r w:rsidRPr="006C09D5">
        <w:rPr>
          <w:b/>
        </w:rPr>
        <w:fldChar w:fldCharType="begin"/>
      </w:r>
      <w:r w:rsidRPr="006C09D5">
        <w:rPr>
          <w:b/>
        </w:rPr>
        <w:instrText xml:space="preserve"> SEQ Figure \* ARABIC </w:instrText>
      </w:r>
      <w:r w:rsidRPr="006C09D5">
        <w:rPr>
          <w:b/>
        </w:rPr>
        <w:fldChar w:fldCharType="separate"/>
      </w:r>
      <w:r w:rsidR="000520E6">
        <w:rPr>
          <w:b/>
          <w:noProof/>
        </w:rPr>
        <w:t>6</w:t>
      </w:r>
      <w:r w:rsidRPr="006C09D5">
        <w:rPr>
          <w:b/>
        </w:rPr>
        <w:fldChar w:fldCharType="end"/>
      </w:r>
      <w:bookmarkEnd w:id="64"/>
      <w:r w:rsidRPr="006C09D5">
        <w:rPr>
          <w:b/>
        </w:rPr>
        <w:t>.</w:t>
      </w:r>
      <w:r w:rsidRPr="006C09D5">
        <w:t>Commodity</w:t>
      </w:r>
      <w:r>
        <w:t xml:space="preserve"> 1 (left) and Commodity 2 (right) of source (blue) and sink (red) locations for the modified SwRail network</w:t>
      </w:r>
      <w:bookmarkEnd w:id="65"/>
    </w:p>
    <w:p w:rsidR="00AE76FA" w:rsidRDefault="00AE76FA" w:rsidP="004459D4"/>
    <w:p w:rsidR="00AE76FA" w:rsidRDefault="00AE76FA" w:rsidP="00AE76FA">
      <w:r>
        <w:rPr>
          <w:noProof/>
        </w:rPr>
        <w:lastRenderedPageBreak/>
        <w:drawing>
          <wp:inline distT="0" distB="0" distL="0" distR="0" wp14:anchorId="7A1D47D6" wp14:editId="5059D47A">
            <wp:extent cx="1737360" cy="259712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1737360" cy="2597124"/>
                    </a:xfrm>
                    <a:prstGeom prst="rect">
                      <a:avLst/>
                    </a:prstGeom>
                    <a:noFill/>
                  </pic:spPr>
                </pic:pic>
              </a:graphicData>
            </a:graphic>
          </wp:inline>
        </w:drawing>
      </w:r>
      <w:r>
        <w:rPr>
          <w:noProof/>
        </w:rPr>
        <w:drawing>
          <wp:inline distT="0" distB="0" distL="0" distR="0" wp14:anchorId="2139305A" wp14:editId="2A00B2FB">
            <wp:extent cx="1737360" cy="259712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1737360" cy="2597124"/>
                    </a:xfrm>
                    <a:prstGeom prst="rect">
                      <a:avLst/>
                    </a:prstGeom>
                    <a:noFill/>
                  </pic:spPr>
                </pic:pic>
              </a:graphicData>
            </a:graphic>
          </wp:inline>
        </w:drawing>
      </w:r>
      <w:r>
        <w:rPr>
          <w:noProof/>
        </w:rPr>
        <w:drawing>
          <wp:inline distT="0" distB="0" distL="0" distR="0" wp14:anchorId="77DF0931" wp14:editId="42709DFA">
            <wp:extent cx="1737360" cy="2597124"/>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1737360" cy="2597124"/>
                    </a:xfrm>
                    <a:prstGeom prst="rect">
                      <a:avLst/>
                    </a:prstGeom>
                    <a:noFill/>
                  </pic:spPr>
                </pic:pic>
              </a:graphicData>
            </a:graphic>
          </wp:inline>
        </w:drawing>
      </w:r>
      <w:r>
        <w:rPr>
          <w:noProof/>
        </w:rPr>
        <w:drawing>
          <wp:inline distT="0" distB="0" distL="0" distR="0" wp14:anchorId="75695F5A" wp14:editId="667BF03C">
            <wp:extent cx="1737360" cy="25971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1737360" cy="2597125"/>
                    </a:xfrm>
                    <a:prstGeom prst="rect">
                      <a:avLst/>
                    </a:prstGeom>
                    <a:noFill/>
                  </pic:spPr>
                </pic:pic>
              </a:graphicData>
            </a:graphic>
          </wp:inline>
        </w:drawing>
      </w:r>
      <w:r>
        <w:rPr>
          <w:noProof/>
        </w:rPr>
        <w:drawing>
          <wp:inline distT="0" distB="0" distL="0" distR="0" wp14:anchorId="3BBC2768" wp14:editId="3C40930E">
            <wp:extent cx="1737360" cy="259712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1737360" cy="2597124"/>
                    </a:xfrm>
                    <a:prstGeom prst="rect">
                      <a:avLst/>
                    </a:prstGeom>
                    <a:noFill/>
                  </pic:spPr>
                </pic:pic>
              </a:graphicData>
            </a:graphic>
          </wp:inline>
        </w:drawing>
      </w:r>
      <w:r>
        <w:rPr>
          <w:noProof/>
        </w:rPr>
        <w:drawing>
          <wp:inline distT="0" distB="0" distL="0" distR="0" wp14:anchorId="14564480" wp14:editId="4C8E8FC2">
            <wp:extent cx="1737360" cy="259712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a:ext>
                      </a:extLst>
                    </a:blip>
                    <a:srcRect/>
                    <a:stretch>
                      <a:fillRect/>
                    </a:stretch>
                  </pic:blipFill>
                  <pic:spPr bwMode="auto">
                    <a:xfrm>
                      <a:off x="0" y="0"/>
                      <a:ext cx="1737360" cy="2597124"/>
                    </a:xfrm>
                    <a:prstGeom prst="rect">
                      <a:avLst/>
                    </a:prstGeom>
                    <a:noFill/>
                  </pic:spPr>
                </pic:pic>
              </a:graphicData>
            </a:graphic>
          </wp:inline>
        </w:drawing>
      </w:r>
      <w:r>
        <w:rPr>
          <w:noProof/>
        </w:rPr>
        <w:drawing>
          <wp:inline distT="0" distB="0" distL="0" distR="0" wp14:anchorId="142DD43B" wp14:editId="3D338B3D">
            <wp:extent cx="1737360" cy="259712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1737360" cy="2597124"/>
                    </a:xfrm>
                    <a:prstGeom prst="rect">
                      <a:avLst/>
                    </a:prstGeom>
                    <a:noFill/>
                  </pic:spPr>
                </pic:pic>
              </a:graphicData>
            </a:graphic>
          </wp:inline>
        </w:drawing>
      </w:r>
      <w:r>
        <w:rPr>
          <w:noProof/>
        </w:rPr>
        <w:drawing>
          <wp:inline distT="0" distB="0" distL="0" distR="0" wp14:anchorId="7D7178A6" wp14:editId="052E822D">
            <wp:extent cx="1737360" cy="259712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a:ext>
                      </a:extLst>
                    </a:blip>
                    <a:srcRect/>
                    <a:stretch>
                      <a:fillRect/>
                    </a:stretch>
                  </pic:blipFill>
                  <pic:spPr bwMode="auto">
                    <a:xfrm>
                      <a:off x="0" y="0"/>
                      <a:ext cx="1737360" cy="2597124"/>
                    </a:xfrm>
                    <a:prstGeom prst="rect">
                      <a:avLst/>
                    </a:prstGeom>
                    <a:noFill/>
                  </pic:spPr>
                </pic:pic>
              </a:graphicData>
            </a:graphic>
          </wp:inline>
        </w:drawing>
      </w:r>
      <w:r>
        <w:rPr>
          <w:noProof/>
        </w:rPr>
        <w:drawing>
          <wp:inline distT="0" distB="0" distL="0" distR="0" wp14:anchorId="6444B437" wp14:editId="3AC280D7">
            <wp:extent cx="1737360" cy="2597124"/>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a:ext>
                      </a:extLst>
                    </a:blip>
                    <a:srcRect/>
                    <a:stretch>
                      <a:fillRect/>
                    </a:stretch>
                  </pic:blipFill>
                  <pic:spPr bwMode="auto">
                    <a:xfrm>
                      <a:off x="0" y="0"/>
                      <a:ext cx="1737360" cy="2597124"/>
                    </a:xfrm>
                    <a:prstGeom prst="rect">
                      <a:avLst/>
                    </a:prstGeom>
                    <a:noFill/>
                  </pic:spPr>
                </pic:pic>
              </a:graphicData>
            </a:graphic>
          </wp:inline>
        </w:drawing>
      </w:r>
    </w:p>
    <w:p w:rsidR="00C51FEF" w:rsidRDefault="00AE76FA" w:rsidP="00AE76FA">
      <w:pPr>
        <w:pStyle w:val="Caption"/>
      </w:pPr>
      <w:bookmarkStart w:id="66" w:name="_Ref455013710"/>
      <w:bookmarkStart w:id="67" w:name="_Toc455508022"/>
      <w:r w:rsidRPr="006C09D5">
        <w:rPr>
          <w:b/>
        </w:rPr>
        <w:t xml:space="preserve">Figure </w:t>
      </w:r>
      <w:r w:rsidRPr="006C09D5">
        <w:rPr>
          <w:b/>
        </w:rPr>
        <w:fldChar w:fldCharType="begin"/>
      </w:r>
      <w:r w:rsidRPr="006C09D5">
        <w:rPr>
          <w:b/>
        </w:rPr>
        <w:instrText xml:space="preserve"> SEQ Figure \* ARABIC </w:instrText>
      </w:r>
      <w:r w:rsidRPr="006C09D5">
        <w:rPr>
          <w:b/>
        </w:rPr>
        <w:fldChar w:fldCharType="separate"/>
      </w:r>
      <w:r w:rsidR="000520E6">
        <w:rPr>
          <w:b/>
          <w:noProof/>
        </w:rPr>
        <w:t>7</w:t>
      </w:r>
      <w:r w:rsidRPr="006C09D5">
        <w:rPr>
          <w:b/>
        </w:rPr>
        <w:fldChar w:fldCharType="end"/>
      </w:r>
      <w:bookmarkEnd w:id="66"/>
      <w:r w:rsidRPr="006C09D5">
        <w:rPr>
          <w:b/>
        </w:rPr>
        <w:t>.</w:t>
      </w:r>
      <w:r>
        <w:t xml:space="preserve"> Commodities 1-9 Sink/Source locations</w:t>
      </w:r>
      <w:r w:rsidR="00C63D4E">
        <w:t xml:space="preserve"> of the modified SwRail network</w:t>
      </w:r>
      <w:r>
        <w:t>.</w:t>
      </w:r>
      <w:bookmarkEnd w:id="67"/>
    </w:p>
    <w:p w:rsidR="00C63D4E" w:rsidRDefault="00C63D4E">
      <w:pPr>
        <w:spacing w:after="160" w:line="259" w:lineRule="auto"/>
      </w:pPr>
      <w:r>
        <w:br w:type="page"/>
      </w:r>
    </w:p>
    <w:p w:rsidR="00A86474" w:rsidRDefault="00A86474" w:rsidP="00A86474">
      <w:r>
        <w:rPr>
          <w:noProof/>
        </w:rPr>
        <w:lastRenderedPageBreak/>
        <w:drawing>
          <wp:inline distT="0" distB="0" distL="0" distR="0" wp14:anchorId="52D5904C" wp14:editId="660D856E">
            <wp:extent cx="1737360" cy="259712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a:ext>
                      </a:extLst>
                    </a:blip>
                    <a:srcRect/>
                    <a:stretch>
                      <a:fillRect/>
                    </a:stretch>
                  </pic:blipFill>
                  <pic:spPr bwMode="auto">
                    <a:xfrm>
                      <a:off x="0" y="0"/>
                      <a:ext cx="1737360" cy="2597124"/>
                    </a:xfrm>
                    <a:prstGeom prst="rect">
                      <a:avLst/>
                    </a:prstGeom>
                    <a:noFill/>
                  </pic:spPr>
                </pic:pic>
              </a:graphicData>
            </a:graphic>
          </wp:inline>
        </w:drawing>
      </w:r>
      <w:r>
        <w:rPr>
          <w:noProof/>
        </w:rPr>
        <w:drawing>
          <wp:inline distT="0" distB="0" distL="0" distR="0" wp14:anchorId="2FC4B44A" wp14:editId="284540DE">
            <wp:extent cx="1737360" cy="2597124"/>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1737360" cy="2597124"/>
                    </a:xfrm>
                    <a:prstGeom prst="rect">
                      <a:avLst/>
                    </a:prstGeom>
                    <a:noFill/>
                  </pic:spPr>
                </pic:pic>
              </a:graphicData>
            </a:graphic>
          </wp:inline>
        </w:drawing>
      </w:r>
      <w:r>
        <w:rPr>
          <w:noProof/>
        </w:rPr>
        <w:drawing>
          <wp:inline distT="0" distB="0" distL="0" distR="0" wp14:anchorId="03D65127" wp14:editId="4FF40A1A">
            <wp:extent cx="1737360" cy="2597124"/>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cstate="print">
                      <a:extLst>
                        <a:ext uri="{28A0092B-C50C-407E-A947-70E740481C1C}">
                          <a14:useLocalDpi xmlns:a14="http://schemas.microsoft.com/office/drawing/2010/main"/>
                        </a:ext>
                      </a:extLst>
                    </a:blip>
                    <a:srcRect/>
                    <a:stretch>
                      <a:fillRect/>
                    </a:stretch>
                  </pic:blipFill>
                  <pic:spPr bwMode="auto">
                    <a:xfrm>
                      <a:off x="0" y="0"/>
                      <a:ext cx="1737360" cy="2597124"/>
                    </a:xfrm>
                    <a:prstGeom prst="rect">
                      <a:avLst/>
                    </a:prstGeom>
                    <a:noFill/>
                  </pic:spPr>
                </pic:pic>
              </a:graphicData>
            </a:graphic>
          </wp:inline>
        </w:drawing>
      </w:r>
      <w:r>
        <w:rPr>
          <w:noProof/>
        </w:rPr>
        <w:drawing>
          <wp:inline distT="0" distB="0" distL="0" distR="0" wp14:anchorId="6034657B" wp14:editId="5525F7F3">
            <wp:extent cx="1737360" cy="2597124"/>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cstate="print">
                      <a:extLst>
                        <a:ext uri="{28A0092B-C50C-407E-A947-70E740481C1C}">
                          <a14:useLocalDpi xmlns:a14="http://schemas.microsoft.com/office/drawing/2010/main"/>
                        </a:ext>
                      </a:extLst>
                    </a:blip>
                    <a:srcRect/>
                    <a:stretch>
                      <a:fillRect/>
                    </a:stretch>
                  </pic:blipFill>
                  <pic:spPr bwMode="auto">
                    <a:xfrm>
                      <a:off x="0" y="0"/>
                      <a:ext cx="1737360" cy="2597124"/>
                    </a:xfrm>
                    <a:prstGeom prst="rect">
                      <a:avLst/>
                    </a:prstGeom>
                    <a:noFill/>
                  </pic:spPr>
                </pic:pic>
              </a:graphicData>
            </a:graphic>
          </wp:inline>
        </w:drawing>
      </w:r>
      <w:r>
        <w:rPr>
          <w:noProof/>
        </w:rPr>
        <w:drawing>
          <wp:inline distT="0" distB="0" distL="0" distR="0" wp14:anchorId="2CA5FE12" wp14:editId="7710B561">
            <wp:extent cx="1737360" cy="2597124"/>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cstate="print">
                      <a:extLst>
                        <a:ext uri="{28A0092B-C50C-407E-A947-70E740481C1C}">
                          <a14:useLocalDpi xmlns:a14="http://schemas.microsoft.com/office/drawing/2010/main"/>
                        </a:ext>
                      </a:extLst>
                    </a:blip>
                    <a:srcRect/>
                    <a:stretch>
                      <a:fillRect/>
                    </a:stretch>
                  </pic:blipFill>
                  <pic:spPr bwMode="auto">
                    <a:xfrm>
                      <a:off x="0" y="0"/>
                      <a:ext cx="1737360" cy="2597124"/>
                    </a:xfrm>
                    <a:prstGeom prst="rect">
                      <a:avLst/>
                    </a:prstGeom>
                    <a:noFill/>
                  </pic:spPr>
                </pic:pic>
              </a:graphicData>
            </a:graphic>
          </wp:inline>
        </w:drawing>
      </w:r>
      <w:r>
        <w:rPr>
          <w:noProof/>
        </w:rPr>
        <w:drawing>
          <wp:inline distT="0" distB="0" distL="0" distR="0" wp14:anchorId="570B36F5" wp14:editId="6448446C">
            <wp:extent cx="1737360" cy="259712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cstate="print">
                      <a:extLst>
                        <a:ext uri="{28A0092B-C50C-407E-A947-70E740481C1C}">
                          <a14:useLocalDpi xmlns:a14="http://schemas.microsoft.com/office/drawing/2010/main"/>
                        </a:ext>
                      </a:extLst>
                    </a:blip>
                    <a:srcRect/>
                    <a:stretch>
                      <a:fillRect/>
                    </a:stretch>
                  </pic:blipFill>
                  <pic:spPr bwMode="auto">
                    <a:xfrm>
                      <a:off x="0" y="0"/>
                      <a:ext cx="1737360" cy="2597124"/>
                    </a:xfrm>
                    <a:prstGeom prst="rect">
                      <a:avLst/>
                    </a:prstGeom>
                    <a:noFill/>
                  </pic:spPr>
                </pic:pic>
              </a:graphicData>
            </a:graphic>
          </wp:inline>
        </w:drawing>
      </w:r>
      <w:r>
        <w:rPr>
          <w:noProof/>
        </w:rPr>
        <w:drawing>
          <wp:inline distT="0" distB="0" distL="0" distR="0" wp14:anchorId="4375C0E5" wp14:editId="1775ECFB">
            <wp:extent cx="1737360" cy="2597124"/>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cstate="print">
                      <a:extLst>
                        <a:ext uri="{28A0092B-C50C-407E-A947-70E740481C1C}">
                          <a14:useLocalDpi xmlns:a14="http://schemas.microsoft.com/office/drawing/2010/main"/>
                        </a:ext>
                      </a:extLst>
                    </a:blip>
                    <a:srcRect/>
                    <a:stretch>
                      <a:fillRect/>
                    </a:stretch>
                  </pic:blipFill>
                  <pic:spPr bwMode="auto">
                    <a:xfrm>
                      <a:off x="0" y="0"/>
                      <a:ext cx="1737360" cy="2597124"/>
                    </a:xfrm>
                    <a:prstGeom prst="rect">
                      <a:avLst/>
                    </a:prstGeom>
                    <a:noFill/>
                  </pic:spPr>
                </pic:pic>
              </a:graphicData>
            </a:graphic>
          </wp:inline>
        </w:drawing>
      </w:r>
      <w:r>
        <w:rPr>
          <w:noProof/>
        </w:rPr>
        <w:drawing>
          <wp:inline distT="0" distB="0" distL="0" distR="0" wp14:anchorId="22112038" wp14:editId="060DBF51">
            <wp:extent cx="1737360" cy="2597124"/>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cstate="print">
                      <a:extLst>
                        <a:ext uri="{28A0092B-C50C-407E-A947-70E740481C1C}">
                          <a14:useLocalDpi xmlns:a14="http://schemas.microsoft.com/office/drawing/2010/main"/>
                        </a:ext>
                      </a:extLst>
                    </a:blip>
                    <a:srcRect/>
                    <a:stretch>
                      <a:fillRect/>
                    </a:stretch>
                  </pic:blipFill>
                  <pic:spPr bwMode="auto">
                    <a:xfrm>
                      <a:off x="0" y="0"/>
                      <a:ext cx="1737360" cy="2597124"/>
                    </a:xfrm>
                    <a:prstGeom prst="rect">
                      <a:avLst/>
                    </a:prstGeom>
                    <a:noFill/>
                  </pic:spPr>
                </pic:pic>
              </a:graphicData>
            </a:graphic>
          </wp:inline>
        </w:drawing>
      </w:r>
      <w:r>
        <w:rPr>
          <w:noProof/>
        </w:rPr>
        <w:drawing>
          <wp:inline distT="0" distB="0" distL="0" distR="0" wp14:anchorId="58713807" wp14:editId="0A7F47D4">
            <wp:extent cx="1737360" cy="2597124"/>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cstate="print">
                      <a:extLst>
                        <a:ext uri="{28A0092B-C50C-407E-A947-70E740481C1C}">
                          <a14:useLocalDpi xmlns:a14="http://schemas.microsoft.com/office/drawing/2010/main"/>
                        </a:ext>
                      </a:extLst>
                    </a:blip>
                    <a:srcRect/>
                    <a:stretch>
                      <a:fillRect/>
                    </a:stretch>
                  </pic:blipFill>
                  <pic:spPr bwMode="auto">
                    <a:xfrm>
                      <a:off x="0" y="0"/>
                      <a:ext cx="1737360" cy="2597124"/>
                    </a:xfrm>
                    <a:prstGeom prst="rect">
                      <a:avLst/>
                    </a:prstGeom>
                    <a:noFill/>
                  </pic:spPr>
                </pic:pic>
              </a:graphicData>
            </a:graphic>
          </wp:inline>
        </w:drawing>
      </w:r>
    </w:p>
    <w:p w:rsidR="00C63D4E" w:rsidRDefault="00A86474" w:rsidP="00A86474">
      <w:pPr>
        <w:pStyle w:val="Caption"/>
      </w:pPr>
      <w:bookmarkStart w:id="68" w:name="_Ref455013715"/>
      <w:bookmarkStart w:id="69" w:name="_Toc455508023"/>
      <w:r w:rsidRPr="006C09D5">
        <w:rPr>
          <w:b/>
        </w:rPr>
        <w:t xml:space="preserve">Figure </w:t>
      </w:r>
      <w:r w:rsidRPr="006C09D5">
        <w:rPr>
          <w:b/>
        </w:rPr>
        <w:fldChar w:fldCharType="begin"/>
      </w:r>
      <w:r w:rsidRPr="006C09D5">
        <w:rPr>
          <w:b/>
        </w:rPr>
        <w:instrText xml:space="preserve"> SEQ Figure \* ARABIC </w:instrText>
      </w:r>
      <w:r w:rsidRPr="006C09D5">
        <w:rPr>
          <w:b/>
        </w:rPr>
        <w:fldChar w:fldCharType="separate"/>
      </w:r>
      <w:r w:rsidR="000520E6">
        <w:rPr>
          <w:b/>
          <w:noProof/>
        </w:rPr>
        <w:t>8</w:t>
      </w:r>
      <w:r w:rsidRPr="006C09D5">
        <w:rPr>
          <w:b/>
        </w:rPr>
        <w:fldChar w:fldCharType="end"/>
      </w:r>
      <w:bookmarkEnd w:id="68"/>
      <w:r w:rsidRPr="006C09D5">
        <w:rPr>
          <w:b/>
        </w:rPr>
        <w:t>.</w:t>
      </w:r>
      <w:r>
        <w:t xml:space="preserve"> Commodities 10-20 (except 15 and 17 since no demand present) of the modified SwRail Network.</w:t>
      </w:r>
      <w:bookmarkEnd w:id="69"/>
    </w:p>
    <w:p w:rsidR="0086130B" w:rsidRDefault="0086130B" w:rsidP="0086130B">
      <w:pPr>
        <w:pStyle w:val="NormalDS"/>
      </w:pPr>
    </w:p>
    <w:p w:rsidR="0086130B" w:rsidRDefault="0086130B" w:rsidP="0086130B">
      <w:pPr>
        <w:pStyle w:val="Chapter"/>
      </w:pPr>
      <w:bookmarkStart w:id="70" w:name="_Toc455199871"/>
      <w:r>
        <w:lastRenderedPageBreak/>
        <w:t>Chapter 4.0 Analysis</w:t>
      </w:r>
      <w:bookmarkEnd w:id="70"/>
    </w:p>
    <w:p w:rsidR="0086130B" w:rsidRDefault="00BE1B74" w:rsidP="0086130B">
      <w:pPr>
        <w:pStyle w:val="NormalDS"/>
      </w:pPr>
      <w:r>
        <w:t xml:space="preserve">In this section, the methodology framework described in Chapter 2 is applied to the generated Swedish Railway Network in Chapter 3 and is organized in three steps </w:t>
      </w:r>
      <w:r w:rsidRPr="00BE1B74">
        <w:t>referenced</w:t>
      </w:r>
      <w:r>
        <w:t xml:space="preserve"> previously</w:t>
      </w:r>
      <w:r w:rsidRPr="00BE1B74">
        <w:t xml:space="preserve"> in </w:t>
      </w:r>
      <w:r w:rsidRPr="00BE1B74">
        <w:fldChar w:fldCharType="begin"/>
      </w:r>
      <w:r w:rsidRPr="00BE1B74">
        <w:instrText xml:space="preserve"> REF _Ref454922634 \h  \* MERGEFORMAT </w:instrText>
      </w:r>
      <w:r w:rsidRPr="00BE1B74">
        <w:fldChar w:fldCharType="separate"/>
      </w:r>
      <w:r w:rsidR="000520E6" w:rsidRPr="000520E6">
        <w:t xml:space="preserve">Figure </w:t>
      </w:r>
      <w:r w:rsidR="000520E6" w:rsidRPr="000520E6">
        <w:rPr>
          <w:noProof/>
        </w:rPr>
        <w:t>5</w:t>
      </w:r>
      <w:r w:rsidRPr="00BE1B74">
        <w:fldChar w:fldCharType="end"/>
      </w:r>
      <w:r>
        <w:t xml:space="preserve">: baseline optimization, interdiction strategy, and finally, decision analysis. </w:t>
      </w:r>
    </w:p>
    <w:p w:rsidR="00BE1B74" w:rsidRDefault="00BE1B74" w:rsidP="00BE1B74">
      <w:pPr>
        <w:pStyle w:val="Heading2"/>
      </w:pPr>
      <w:bookmarkStart w:id="71" w:name="_Toc455199872"/>
      <w:r>
        <w:t>4.1 SwRail Baseline Optimization</w:t>
      </w:r>
      <w:bookmarkEnd w:id="71"/>
    </w:p>
    <w:p w:rsidR="00A018E2" w:rsidRDefault="00105081" w:rsidP="00BE1B74">
      <w:pPr>
        <w:pStyle w:val="NormalDS"/>
      </w:pPr>
      <w:r>
        <w:t xml:space="preserve">The network generated in Chapter 3 was optimized from the modified </w:t>
      </w:r>
      <w:r>
        <w:rPr>
          <w:i/>
        </w:rPr>
        <w:t>MCMF</w:t>
      </w:r>
      <w:r w:rsidR="00EE32E6">
        <w:rPr>
          <w:i/>
        </w:rPr>
        <w:t xml:space="preserve"> </w:t>
      </w:r>
      <w:r w:rsidR="00EE32E6">
        <w:t xml:space="preserve">model discussed in Chapter 2 and the objective was to </w:t>
      </w:r>
      <w:r w:rsidR="00A018E2">
        <w:t xml:space="preserve">minimize the </w:t>
      </w:r>
      <w:r w:rsidR="00EE32E6">
        <w:t>summation of total unmet demand p</w:t>
      </w:r>
      <w:r w:rsidR="00EE32E6" w:rsidRPr="00EE32E6">
        <w:t xml:space="preserve">ercentage by commodity. </w:t>
      </w:r>
      <w:r w:rsidR="00A018E2">
        <w:t>The performance of the baseline optimization model was defined by the system performance measures selected in the methodology, unmet demand % and link usage.</w:t>
      </w:r>
    </w:p>
    <w:p w:rsidR="00BE1B74" w:rsidRPr="00EE32E6" w:rsidRDefault="00EE32E6" w:rsidP="00A018E2">
      <w:pPr>
        <w:pStyle w:val="NormalDSFirstIndent"/>
      </w:pPr>
      <w:r w:rsidRPr="00EE32E6">
        <w:t xml:space="preserve">The results of the demand feasibility model are shown in </w:t>
      </w:r>
      <w:r w:rsidRPr="00EE32E6">
        <w:fldChar w:fldCharType="begin"/>
      </w:r>
      <w:r w:rsidRPr="00EE32E6">
        <w:instrText xml:space="preserve"> REF _Ref455154148 \h  \* MERGEFORMAT </w:instrText>
      </w:r>
      <w:r w:rsidRPr="00EE32E6">
        <w:fldChar w:fldCharType="separate"/>
      </w:r>
      <w:r w:rsidR="000520E6" w:rsidRPr="000520E6">
        <w:t xml:space="preserve">Table </w:t>
      </w:r>
      <w:r w:rsidR="000520E6" w:rsidRPr="000520E6">
        <w:rPr>
          <w:noProof/>
        </w:rPr>
        <w:t>4</w:t>
      </w:r>
      <w:r w:rsidRPr="00EE32E6">
        <w:fldChar w:fldCharType="end"/>
      </w:r>
      <w:r>
        <w:t xml:space="preserve"> in regards to unmet demand percentage. From the table, the first two columns list the commodity groups while column 3 and 4 outlines the total demand in the network. The results of the optimization model are shown in the last four columns in different perspectives. The total </w:t>
      </w:r>
      <w:r w:rsidR="00A018E2">
        <w:t>flow</w:t>
      </w:r>
      <w:r>
        <w:t xml:space="preserve"> in kTon that was able to satisfy demand is shown in column 5, which leaves demand unsatisfied in column 6. The last two columns give perspective of how much demand is met per commodity by percentage, and the relative unmet demand across commodities. For example, commodity 1, Agriculture, Forrest, and Fishing, resulted in less than 1%</w:t>
      </w:r>
      <w:r w:rsidR="00005240">
        <w:t xml:space="preserve"> of its total commodity demand unmet, but accounted for 35.9% of the total unmet demand. Overall, over 99% of the total demand was met and </w:t>
      </w:r>
      <w:r w:rsidR="00A018E2">
        <w:t>at least 98% of total demand was met for any commodity</w:t>
      </w:r>
      <w:r w:rsidR="00005240">
        <w:t xml:space="preserve">. </w:t>
      </w:r>
    </w:p>
    <w:p w:rsidR="00EE32E6" w:rsidRDefault="00EE32E6" w:rsidP="00DE7372">
      <w:pPr>
        <w:pStyle w:val="Caption"/>
        <w:keepNext/>
      </w:pPr>
      <w:bookmarkStart w:id="72" w:name="_Ref455154148"/>
      <w:bookmarkStart w:id="73" w:name="_Ref455154144"/>
      <w:bookmarkStart w:id="74" w:name="_Toc455199887"/>
      <w:r w:rsidRPr="009E336A">
        <w:rPr>
          <w:b/>
        </w:rPr>
        <w:lastRenderedPageBreak/>
        <w:t xml:space="preserve">Table </w:t>
      </w:r>
      <w:r w:rsidRPr="009E336A">
        <w:rPr>
          <w:b/>
        </w:rPr>
        <w:fldChar w:fldCharType="begin"/>
      </w:r>
      <w:r w:rsidRPr="009E336A">
        <w:rPr>
          <w:b/>
        </w:rPr>
        <w:instrText xml:space="preserve"> SEQ Table \* ARABIC </w:instrText>
      </w:r>
      <w:r w:rsidRPr="009E336A">
        <w:rPr>
          <w:b/>
        </w:rPr>
        <w:fldChar w:fldCharType="separate"/>
      </w:r>
      <w:r w:rsidR="000520E6">
        <w:rPr>
          <w:b/>
          <w:noProof/>
        </w:rPr>
        <w:t>4</w:t>
      </w:r>
      <w:r w:rsidRPr="009E336A">
        <w:rPr>
          <w:b/>
        </w:rPr>
        <w:fldChar w:fldCharType="end"/>
      </w:r>
      <w:bookmarkEnd w:id="72"/>
      <w:r w:rsidRPr="009E336A">
        <w:rPr>
          <w:b/>
        </w:rPr>
        <w:t>.</w:t>
      </w:r>
      <w:r>
        <w:t xml:space="preserve"> Unmet demand percentage results of baseline optimization, by commodity group.</w:t>
      </w:r>
      <w:bookmarkEnd w:id="73"/>
      <w:bookmarkEnd w:id="74"/>
    </w:p>
    <w:p w:rsidR="00EE32E6" w:rsidRDefault="00EE32E6" w:rsidP="00EE32E6">
      <w:r w:rsidRPr="009E336A">
        <w:rPr>
          <w:noProof/>
        </w:rPr>
        <w:drawing>
          <wp:inline distT="0" distB="0" distL="0" distR="0" wp14:anchorId="4FF336FA" wp14:editId="4091000B">
            <wp:extent cx="5394960" cy="364157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a:ext>
                      </a:extLst>
                    </a:blip>
                    <a:srcRect/>
                    <a:stretch>
                      <a:fillRect/>
                    </a:stretch>
                  </pic:blipFill>
                  <pic:spPr bwMode="auto">
                    <a:xfrm>
                      <a:off x="0" y="0"/>
                      <a:ext cx="5394960" cy="3641574"/>
                    </a:xfrm>
                    <a:prstGeom prst="rect">
                      <a:avLst/>
                    </a:prstGeom>
                    <a:noFill/>
                    <a:ln>
                      <a:noFill/>
                    </a:ln>
                  </pic:spPr>
                </pic:pic>
              </a:graphicData>
            </a:graphic>
          </wp:inline>
        </w:drawing>
      </w:r>
    </w:p>
    <w:p w:rsidR="00BE1B74" w:rsidRDefault="00BE1B74" w:rsidP="00BE1B74">
      <w:pPr>
        <w:pStyle w:val="NormalDSFirstIndent"/>
      </w:pPr>
    </w:p>
    <w:p w:rsidR="00BD4563" w:rsidRDefault="00BD4563" w:rsidP="00BE1B74">
      <w:pPr>
        <w:pStyle w:val="NormalDSFirstIndent"/>
      </w:pPr>
      <w:r>
        <w:t>The second performance measure, link usage &gt; 90%, is presente</w:t>
      </w:r>
      <w:r w:rsidRPr="00BD4563">
        <w:t xml:space="preserve">d in </w:t>
      </w:r>
      <w:r w:rsidRPr="00BD4563">
        <w:fldChar w:fldCharType="begin"/>
      </w:r>
      <w:r w:rsidRPr="00BD4563">
        <w:instrText xml:space="preserve"> REF _Ref455155915 \h  \* MERGEFORMAT </w:instrText>
      </w:r>
      <w:r w:rsidRPr="00BD4563">
        <w:fldChar w:fldCharType="separate"/>
      </w:r>
      <w:r w:rsidR="000520E6" w:rsidRPr="000520E6">
        <w:t xml:space="preserve">Table </w:t>
      </w:r>
      <w:r w:rsidR="000520E6" w:rsidRPr="000520E6">
        <w:rPr>
          <w:noProof/>
        </w:rPr>
        <w:t>5</w:t>
      </w:r>
      <w:r w:rsidRPr="00BD4563">
        <w:fldChar w:fldCharType="end"/>
      </w:r>
      <w:r>
        <w:t xml:space="preserve"> and is includes two summary tables of link usage from two different perspectives. In the top table, the count</w:t>
      </w:r>
      <w:r w:rsidR="006E507E">
        <w:t>s</w:t>
      </w:r>
      <w:r>
        <w:t xml:space="preserve"> of links </w:t>
      </w:r>
      <w:r w:rsidR="006E507E">
        <w:t xml:space="preserve">are grouped by link usage % </w:t>
      </w:r>
      <w:r>
        <w:t>(column 1) and commodity</w:t>
      </w:r>
      <w:r w:rsidR="006E507E">
        <w:t xml:space="preserve"> groups</w:t>
      </w:r>
      <w:r>
        <w:t xml:space="preserve"> (row 1). For example, commodity 1 had 40 links with link usage % greater than 90% which is 1.4% of the 2,877 total links in the network. An alternate perspective is shown in the bottle table and presents the link usage count as a percentage of links with flow greater than zero. If you ignore edges without flow of commodity 1, </w:t>
      </w:r>
      <w:r w:rsidR="006E507E">
        <w:t>then</w:t>
      </w:r>
      <w:r>
        <w:t xml:space="preserve"> there are only 959 edges with flow</w:t>
      </w:r>
      <w:r w:rsidR="006E507E">
        <w:t xml:space="preserve"> greater than zero</w:t>
      </w:r>
      <w:r>
        <w:t xml:space="preserve"> and 4.2% of those edges have link usage greater than 90%. This accounts for the regionalization of commodities as some might utilize more </w:t>
      </w:r>
      <w:r w:rsidR="006E507E">
        <w:t>links than others.</w:t>
      </w:r>
      <w:r>
        <w:t xml:space="preserve"> </w:t>
      </w:r>
    </w:p>
    <w:p w:rsidR="00BD4563" w:rsidRDefault="00BD4563" w:rsidP="00DE7372">
      <w:pPr>
        <w:pStyle w:val="Caption"/>
        <w:keepNext/>
      </w:pPr>
      <w:bookmarkStart w:id="75" w:name="_Ref455155915"/>
      <w:bookmarkStart w:id="76" w:name="_Toc455199888"/>
      <w:r w:rsidRPr="00105081">
        <w:rPr>
          <w:b/>
        </w:rPr>
        <w:lastRenderedPageBreak/>
        <w:t xml:space="preserve">Table </w:t>
      </w:r>
      <w:r w:rsidRPr="00105081">
        <w:rPr>
          <w:b/>
        </w:rPr>
        <w:fldChar w:fldCharType="begin"/>
      </w:r>
      <w:r w:rsidRPr="00105081">
        <w:rPr>
          <w:b/>
        </w:rPr>
        <w:instrText xml:space="preserve"> SEQ Table \* ARABIC </w:instrText>
      </w:r>
      <w:r w:rsidRPr="00105081">
        <w:rPr>
          <w:b/>
        </w:rPr>
        <w:fldChar w:fldCharType="separate"/>
      </w:r>
      <w:r w:rsidR="000520E6">
        <w:rPr>
          <w:b/>
          <w:noProof/>
        </w:rPr>
        <w:t>5</w:t>
      </w:r>
      <w:r w:rsidRPr="00105081">
        <w:rPr>
          <w:b/>
        </w:rPr>
        <w:fldChar w:fldCharType="end"/>
      </w:r>
      <w:bookmarkEnd w:id="75"/>
      <w:r w:rsidRPr="00105081">
        <w:rPr>
          <w:b/>
        </w:rPr>
        <w:t>.</w:t>
      </w:r>
      <w:r>
        <w:t xml:space="preserve"> Link Usage results from baseline optimization shown in count from total links (top) and percentage of links with flow greater than 0.</w:t>
      </w:r>
      <w:bookmarkEnd w:id="76"/>
      <w:r>
        <w:t xml:space="preserve"> </w:t>
      </w:r>
    </w:p>
    <w:p w:rsidR="00BD4563" w:rsidRPr="008A3D0F" w:rsidRDefault="00BD4563" w:rsidP="00BD4563">
      <w:r w:rsidRPr="00E9650B">
        <w:rPr>
          <w:noProof/>
        </w:rPr>
        <w:drawing>
          <wp:inline distT="0" distB="0" distL="0" distR="0" wp14:anchorId="15BB7D11" wp14:editId="54B9AB33">
            <wp:extent cx="7315200" cy="2435922"/>
            <wp:effectExtent l="1270" t="0" r="127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a:ext>
                      </a:extLst>
                    </a:blip>
                    <a:srcRect/>
                    <a:stretch>
                      <a:fillRect/>
                    </a:stretch>
                  </pic:blipFill>
                  <pic:spPr bwMode="auto">
                    <a:xfrm rot="16200000">
                      <a:off x="0" y="0"/>
                      <a:ext cx="7315200" cy="2435922"/>
                    </a:xfrm>
                    <a:prstGeom prst="rect">
                      <a:avLst/>
                    </a:prstGeom>
                    <a:noFill/>
                    <a:ln>
                      <a:noFill/>
                    </a:ln>
                  </pic:spPr>
                </pic:pic>
              </a:graphicData>
            </a:graphic>
          </wp:inline>
        </w:drawing>
      </w:r>
      <w:r>
        <w:tab/>
      </w:r>
      <w:r w:rsidRPr="00E9650B">
        <w:rPr>
          <w:noProof/>
        </w:rPr>
        <w:drawing>
          <wp:inline distT="0" distB="0" distL="0" distR="0" wp14:anchorId="71E99BF1" wp14:editId="2A105347">
            <wp:extent cx="7315200" cy="2265032"/>
            <wp:effectExtent l="0" t="8255"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a:ext>
                      </a:extLst>
                    </a:blip>
                    <a:srcRect/>
                    <a:stretch>
                      <a:fillRect/>
                    </a:stretch>
                  </pic:blipFill>
                  <pic:spPr bwMode="auto">
                    <a:xfrm rot="16200000">
                      <a:off x="0" y="0"/>
                      <a:ext cx="7315200" cy="2265032"/>
                    </a:xfrm>
                    <a:prstGeom prst="rect">
                      <a:avLst/>
                    </a:prstGeom>
                    <a:noFill/>
                    <a:ln>
                      <a:noFill/>
                    </a:ln>
                  </pic:spPr>
                </pic:pic>
              </a:graphicData>
            </a:graphic>
          </wp:inline>
        </w:drawing>
      </w:r>
    </w:p>
    <w:p w:rsidR="00A018E2" w:rsidRDefault="00A018E2" w:rsidP="00A018E2">
      <w:pPr>
        <w:pStyle w:val="NormalDSFirstIndent"/>
      </w:pPr>
    </w:p>
    <w:p w:rsidR="002E7CDC" w:rsidRDefault="002E7CDC">
      <w:pPr>
        <w:spacing w:after="160" w:line="259" w:lineRule="auto"/>
      </w:pPr>
    </w:p>
    <w:p w:rsidR="002E7CDC" w:rsidRDefault="002E7CDC" w:rsidP="002E7CDC">
      <w:pPr>
        <w:pStyle w:val="NormalDSFirstIndent"/>
      </w:pPr>
      <w:r w:rsidRPr="00A93527">
        <w:lastRenderedPageBreak/>
        <w:t xml:space="preserve">To visualize </w:t>
      </w:r>
      <w:r w:rsidR="00867108" w:rsidRPr="00A93527">
        <w:t>the baseline optimization results, the flow of commodities through the network is plotted on the Swedish Railway Network map as shown for commodity 1 in</w:t>
      </w:r>
      <w:r w:rsidR="003D6D71">
        <w:t xml:space="preserve"> </w:t>
      </w:r>
      <w:fldSimple w:instr=" REF _Ref455513190  \* MERGEFORMAT ">
        <w:r w:rsidR="000520E6" w:rsidRPr="000520E6">
          <w:t xml:space="preserve">Figure </w:t>
        </w:r>
        <w:r w:rsidR="000520E6" w:rsidRPr="000520E6">
          <w:rPr>
            <w:noProof/>
          </w:rPr>
          <w:t>9</w:t>
        </w:r>
      </w:fldSimple>
      <w:r w:rsidR="00867108" w:rsidRPr="00A93527">
        <w:t xml:space="preserve"> with a side by side comparison to the sink/source locations presented in the previous chapter. Bright</w:t>
      </w:r>
      <w:r w:rsidR="00867108">
        <w:t xml:space="preserve"> red lines re</w:t>
      </w:r>
      <w:r w:rsidR="006E507E">
        <w:t>present a bidirectional flow</w:t>
      </w:r>
      <w:r w:rsidR="00867108">
        <w:t>, while a slightly darker red line corresponds to a flow that only flows in one direction. The thickness of the line represents the size of the relative flow and a grey line received no flow at all</w:t>
      </w:r>
      <w:r w:rsidR="00D81CB6">
        <w:t xml:space="preserve"> for that commodity</w:t>
      </w:r>
      <w:r w:rsidR="00867108">
        <w:t xml:space="preserve">. From the figure it can be observed that most of the flow </w:t>
      </w:r>
      <w:r w:rsidR="00D81CB6">
        <w:t xml:space="preserve">for commodity 1 </w:t>
      </w:r>
      <w:r w:rsidR="00867108">
        <w:t>is concentrated in the southern region near the concentration of large sinks and sources, but most of the flow in the northern parts of the country appear to only flow in one direction. When compared to commodity 2, as shown on the n</w:t>
      </w:r>
      <w:r w:rsidR="00867108" w:rsidRPr="00867108">
        <w:t xml:space="preserve">ext page in </w:t>
      </w:r>
      <w:r w:rsidR="00867108" w:rsidRPr="00867108">
        <w:fldChar w:fldCharType="begin"/>
      </w:r>
      <w:r w:rsidR="00867108" w:rsidRPr="00867108">
        <w:instrText xml:space="preserve"> REF _Ref455157703 \h  \* MERGEFORMAT </w:instrText>
      </w:r>
      <w:r w:rsidR="00867108" w:rsidRPr="00867108">
        <w:fldChar w:fldCharType="separate"/>
      </w:r>
      <w:r w:rsidR="000520E6" w:rsidRPr="000520E6">
        <w:t xml:space="preserve">Figure </w:t>
      </w:r>
      <w:r w:rsidR="000520E6" w:rsidRPr="000520E6">
        <w:rPr>
          <w:noProof/>
        </w:rPr>
        <w:t>10</w:t>
      </w:r>
      <w:r w:rsidR="00867108" w:rsidRPr="00867108">
        <w:fldChar w:fldCharType="end"/>
      </w:r>
      <w:r w:rsidR="00D81CB6">
        <w:t>, all of the flow is concentrated in the northern region.</w:t>
      </w:r>
    </w:p>
    <w:p w:rsidR="000520E6" w:rsidRPr="000520E6" w:rsidRDefault="00D81CB6" w:rsidP="000520E6">
      <w:pPr>
        <w:pStyle w:val="NormalDSFirstIndent"/>
      </w:pPr>
      <w:r>
        <w:t>All 20 commodity groups’ baseline network flow (except for 15 and 17) is plotted in subp</w:t>
      </w:r>
      <w:r w:rsidRPr="00D81CB6">
        <w:t xml:space="preserve">lots </w:t>
      </w:r>
      <w:r>
        <w:t xml:space="preserve">shown </w:t>
      </w:r>
      <w:r w:rsidRPr="00D81CB6">
        <w:t xml:space="preserve">in </w:t>
      </w:r>
      <w:r w:rsidRPr="00990888">
        <w:fldChar w:fldCharType="begin"/>
      </w:r>
      <w:r w:rsidRPr="00990888">
        <w:instrText xml:space="preserve"> REF _Ref455158048 \h  \* MERGEFORMAT </w:instrText>
      </w:r>
      <w:r w:rsidRPr="00990888">
        <w:fldChar w:fldCharType="separate"/>
      </w:r>
    </w:p>
    <w:p w:rsidR="00D81CB6" w:rsidRDefault="000520E6" w:rsidP="00A93527">
      <w:pPr>
        <w:pStyle w:val="NormalDSFirstIndent"/>
      </w:pPr>
      <w:r w:rsidRPr="000520E6">
        <w:rPr>
          <w:noProof/>
        </w:rPr>
        <w:t>Figure</w:t>
      </w:r>
      <w:r w:rsidRPr="000520E6">
        <w:rPr>
          <w:rStyle w:val="CaptionChar"/>
          <w:noProof/>
          <w:sz w:val="24"/>
          <w:szCs w:val="24"/>
        </w:rPr>
        <w:t xml:space="preserve"> </w:t>
      </w:r>
      <w:r>
        <w:rPr>
          <w:rStyle w:val="CaptionChar"/>
          <w:b/>
          <w:noProof/>
        </w:rPr>
        <w:t>11</w:t>
      </w:r>
      <w:r w:rsidR="00D81CB6" w:rsidRPr="00990888">
        <w:fldChar w:fldCharType="end"/>
      </w:r>
      <w:r w:rsidR="00D81CB6" w:rsidRPr="00990888">
        <w:t xml:space="preserve"> and </w:t>
      </w:r>
      <w:r w:rsidR="00D81CB6" w:rsidRPr="00990888">
        <w:fldChar w:fldCharType="begin"/>
      </w:r>
      <w:r w:rsidR="00D81CB6" w:rsidRPr="00990888">
        <w:instrText xml:space="preserve"> REF _Ref455158056 \h  \* MERGEFORMAT </w:instrText>
      </w:r>
      <w:r w:rsidR="00D81CB6" w:rsidRPr="00990888">
        <w:fldChar w:fldCharType="separate"/>
      </w:r>
      <w:r w:rsidRPr="000520E6">
        <w:t xml:space="preserve">Figure </w:t>
      </w:r>
      <w:r w:rsidRPr="000520E6">
        <w:rPr>
          <w:noProof/>
        </w:rPr>
        <w:t>12</w:t>
      </w:r>
      <w:r w:rsidR="00D81CB6" w:rsidRPr="00990888">
        <w:fldChar w:fldCharType="end"/>
      </w:r>
      <w:r w:rsidR="00D81CB6" w:rsidRPr="00990888">
        <w:t>. From the graphs, there are different regions of the m</w:t>
      </w:r>
      <w:r w:rsidR="00D81CB6">
        <w:t xml:space="preserve">ap that receive more flow for that particular commodity and some of the western corridors appear to not be used </w:t>
      </w:r>
      <w:r w:rsidR="006E507E">
        <w:t>at all</w:t>
      </w:r>
      <w:r w:rsidR="00D81CB6">
        <w:t xml:space="preserve">. With the exception of commodity 2 which is concentrated in the northern region, flow moves through the entire network and most two-way flow occurs in the central and southern region and varies by commodity. Now that the baseline optimization model system parameters have been established, the interdiction strategy is applied (step </w:t>
      </w:r>
      <w:r w:rsidR="00D81CB6" w:rsidRPr="00D81CB6">
        <w:t xml:space="preserve">2 from </w:t>
      </w:r>
      <w:r w:rsidR="00D81CB6" w:rsidRPr="00D81CB6">
        <w:fldChar w:fldCharType="begin"/>
      </w:r>
      <w:r w:rsidR="00D81CB6" w:rsidRPr="00D81CB6">
        <w:instrText xml:space="preserve"> REF _Ref454922634 \h  \* MERGEFORMAT </w:instrText>
      </w:r>
      <w:r w:rsidR="00D81CB6" w:rsidRPr="00D81CB6">
        <w:fldChar w:fldCharType="separate"/>
      </w:r>
      <w:r w:rsidRPr="000520E6">
        <w:t xml:space="preserve">Figure </w:t>
      </w:r>
      <w:r w:rsidRPr="000520E6">
        <w:rPr>
          <w:noProof/>
        </w:rPr>
        <w:t>5</w:t>
      </w:r>
      <w:r w:rsidR="00D81CB6" w:rsidRPr="00D81CB6">
        <w:fldChar w:fldCharType="end"/>
      </w:r>
      <w:r w:rsidR="00D81CB6">
        <w:t xml:space="preserve">) to measure system performance when one link at a time is removed from the network. </w:t>
      </w:r>
    </w:p>
    <w:p w:rsidR="00337225" w:rsidRDefault="00BD4563" w:rsidP="002C44F9">
      <w:pPr>
        <w:pStyle w:val="Caption"/>
      </w:pPr>
      <w:r>
        <w:br w:type="page"/>
      </w:r>
      <w:bookmarkStart w:id="77" w:name="_Ref455157504"/>
      <w:r w:rsidR="009E66BC">
        <w:rPr>
          <w:noProof/>
        </w:rPr>
        <w:lastRenderedPageBreak/>
        <w:drawing>
          <wp:inline distT="0" distB="0" distL="0" distR="0" wp14:anchorId="4F57A5D5" wp14:editId="7081AA74">
            <wp:extent cx="7315200" cy="5188475"/>
            <wp:effectExtent l="0" t="3175" r="0" b="0"/>
            <wp:docPr id="104" name="Picture 104" descr="C:\Users\whit9521\Dropbox\Research\Thesis\Thesis Draft\Pictures\Fig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whit9521\Dropbox\Research\Thesis\Thesis Draft\Pictures\Fig13.png"/>
                    <pic:cNvPicPr>
                      <a:picLocks noChangeAspect="1" noChangeArrowheads="1"/>
                    </pic:cNvPicPr>
                  </pic:nvPicPr>
                  <pic:blipFill>
                    <a:blip r:embed="rId37">
                      <a:extLst>
                        <a:ext uri="{28A0092B-C50C-407E-A947-70E740481C1C}">
                          <a14:useLocalDpi xmlns:a14="http://schemas.microsoft.com/office/drawing/2010/main"/>
                        </a:ext>
                      </a:extLst>
                    </a:blip>
                    <a:srcRect/>
                    <a:stretch>
                      <a:fillRect/>
                    </a:stretch>
                  </pic:blipFill>
                  <pic:spPr bwMode="auto">
                    <a:xfrm rot="16200000">
                      <a:off x="0" y="0"/>
                      <a:ext cx="7315200" cy="5188475"/>
                    </a:xfrm>
                    <a:prstGeom prst="rect">
                      <a:avLst/>
                    </a:prstGeom>
                    <a:noFill/>
                    <a:ln>
                      <a:noFill/>
                    </a:ln>
                  </pic:spPr>
                </pic:pic>
              </a:graphicData>
            </a:graphic>
          </wp:inline>
        </w:drawing>
      </w:r>
    </w:p>
    <w:p w:rsidR="002E7CDC" w:rsidRDefault="002E7CDC" w:rsidP="002C44F9">
      <w:pPr>
        <w:pStyle w:val="Caption"/>
      </w:pPr>
      <w:bookmarkStart w:id="78" w:name="_Ref455513190"/>
      <w:bookmarkStart w:id="79" w:name="_Toc455508024"/>
      <w:r w:rsidRPr="00390D40">
        <w:rPr>
          <w:b/>
        </w:rPr>
        <w:t xml:space="preserve">Figure </w:t>
      </w:r>
      <w:r w:rsidRPr="00390D40">
        <w:rPr>
          <w:b/>
        </w:rPr>
        <w:fldChar w:fldCharType="begin"/>
      </w:r>
      <w:r w:rsidRPr="00390D40">
        <w:rPr>
          <w:b/>
        </w:rPr>
        <w:instrText xml:space="preserve"> SEQ Figure \* ARABIC </w:instrText>
      </w:r>
      <w:r w:rsidRPr="00390D40">
        <w:rPr>
          <w:b/>
        </w:rPr>
        <w:fldChar w:fldCharType="separate"/>
      </w:r>
      <w:r w:rsidR="000520E6">
        <w:rPr>
          <w:b/>
          <w:noProof/>
        </w:rPr>
        <w:t>9</w:t>
      </w:r>
      <w:r w:rsidRPr="00390D40">
        <w:rPr>
          <w:b/>
        </w:rPr>
        <w:fldChar w:fldCharType="end"/>
      </w:r>
      <w:bookmarkEnd w:id="77"/>
      <w:bookmarkEnd w:id="78"/>
      <w:r w:rsidRPr="00390D40">
        <w:rPr>
          <w:b/>
        </w:rPr>
        <w:t>.</w:t>
      </w:r>
      <w:r>
        <w:t xml:space="preserve"> Side by side comparison of sink/source </w:t>
      </w:r>
      <w:r w:rsidRPr="00390D40">
        <w:t>location</w:t>
      </w:r>
      <w:r>
        <w:t xml:space="preserve"> (left) to baseline network flow (right) of commodity 1.</w:t>
      </w:r>
      <w:bookmarkEnd w:id="79"/>
    </w:p>
    <w:p w:rsidR="00867108" w:rsidRDefault="009E66BC" w:rsidP="002E7CDC">
      <w:pPr>
        <w:rPr>
          <w:b/>
        </w:rPr>
      </w:pPr>
      <w:r>
        <w:rPr>
          <w:noProof/>
        </w:rPr>
        <w:lastRenderedPageBreak/>
        <w:drawing>
          <wp:inline distT="0" distB="0" distL="0" distR="0" wp14:anchorId="39750852" wp14:editId="59CD0615">
            <wp:extent cx="7315200" cy="5175504"/>
            <wp:effectExtent l="3175" t="0" r="3175" b="3175"/>
            <wp:docPr id="105" name="Picture 105" descr="C:\Users\whit9521\Dropbox\Research\Thesis\Thesis Draft\Pictures\Fig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whit9521\Dropbox\Research\Thesis\Thesis Draft\Pictures\Fig14.png"/>
                    <pic:cNvPicPr>
                      <a:picLocks noChangeAspect="1" noChangeArrowheads="1"/>
                    </pic:cNvPicPr>
                  </pic:nvPicPr>
                  <pic:blipFill>
                    <a:blip r:embed="rId38">
                      <a:extLst>
                        <a:ext uri="{28A0092B-C50C-407E-A947-70E740481C1C}">
                          <a14:useLocalDpi xmlns:a14="http://schemas.microsoft.com/office/drawing/2010/main"/>
                        </a:ext>
                      </a:extLst>
                    </a:blip>
                    <a:srcRect/>
                    <a:stretch>
                      <a:fillRect/>
                    </a:stretch>
                  </pic:blipFill>
                  <pic:spPr bwMode="auto">
                    <a:xfrm rot="16200000">
                      <a:off x="0" y="0"/>
                      <a:ext cx="7315200" cy="5175504"/>
                    </a:xfrm>
                    <a:prstGeom prst="rect">
                      <a:avLst/>
                    </a:prstGeom>
                    <a:noFill/>
                    <a:ln>
                      <a:noFill/>
                    </a:ln>
                  </pic:spPr>
                </pic:pic>
              </a:graphicData>
            </a:graphic>
          </wp:inline>
        </w:drawing>
      </w:r>
    </w:p>
    <w:p w:rsidR="00B8351B" w:rsidRDefault="002E7CDC" w:rsidP="00B8351B">
      <w:pPr>
        <w:pStyle w:val="Caption"/>
      </w:pPr>
      <w:bookmarkStart w:id="80" w:name="_Ref455157703"/>
      <w:bookmarkStart w:id="81" w:name="_Toc455508025"/>
      <w:r w:rsidRPr="00390D40">
        <w:rPr>
          <w:b/>
        </w:rPr>
        <w:t xml:space="preserve">Figure </w:t>
      </w:r>
      <w:r w:rsidRPr="00390D40">
        <w:rPr>
          <w:b/>
        </w:rPr>
        <w:fldChar w:fldCharType="begin"/>
      </w:r>
      <w:r w:rsidRPr="00390D40">
        <w:rPr>
          <w:b/>
        </w:rPr>
        <w:instrText xml:space="preserve"> SEQ Figure \* ARABIC </w:instrText>
      </w:r>
      <w:r w:rsidRPr="00390D40">
        <w:rPr>
          <w:b/>
        </w:rPr>
        <w:fldChar w:fldCharType="separate"/>
      </w:r>
      <w:r w:rsidR="000520E6">
        <w:rPr>
          <w:b/>
          <w:noProof/>
        </w:rPr>
        <w:t>10</w:t>
      </w:r>
      <w:r w:rsidRPr="00390D40">
        <w:rPr>
          <w:b/>
        </w:rPr>
        <w:fldChar w:fldCharType="end"/>
      </w:r>
      <w:bookmarkEnd w:id="80"/>
      <w:r w:rsidRPr="00390D40">
        <w:rPr>
          <w:b/>
        </w:rPr>
        <w:t>.</w:t>
      </w:r>
      <w:r>
        <w:t xml:space="preserve"> Side by side comparison of sink/source </w:t>
      </w:r>
      <w:r w:rsidRPr="00390D40">
        <w:t>location</w:t>
      </w:r>
      <w:r>
        <w:t xml:space="preserve"> (left) to baseline network flow (right) of commodity 2</w:t>
      </w:r>
      <w:bookmarkEnd w:id="81"/>
    </w:p>
    <w:p w:rsidR="001B4841" w:rsidRDefault="002E7CDC" w:rsidP="009E59E8">
      <w:pPr>
        <w:rPr>
          <w:rStyle w:val="CaptionChar"/>
          <w:b/>
        </w:rPr>
      </w:pPr>
      <w:r>
        <w:rPr>
          <w:noProof/>
        </w:rPr>
        <w:lastRenderedPageBreak/>
        <w:drawing>
          <wp:inline distT="0" distB="0" distL="0" distR="0" wp14:anchorId="296F3ABB" wp14:editId="2B2CEF60">
            <wp:extent cx="5395595" cy="794385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a:ext>
                      </a:extLst>
                    </a:blip>
                    <a:srcRect/>
                    <a:stretch>
                      <a:fillRect/>
                    </a:stretch>
                  </pic:blipFill>
                  <pic:spPr bwMode="auto">
                    <a:xfrm>
                      <a:off x="0" y="0"/>
                      <a:ext cx="5395595" cy="7943850"/>
                    </a:xfrm>
                    <a:prstGeom prst="rect">
                      <a:avLst/>
                    </a:prstGeom>
                    <a:noFill/>
                  </pic:spPr>
                </pic:pic>
              </a:graphicData>
            </a:graphic>
          </wp:inline>
        </w:drawing>
      </w:r>
      <w:bookmarkStart w:id="82" w:name="_Ref455158048"/>
    </w:p>
    <w:p w:rsidR="00BE1B74" w:rsidRPr="002C44F9" w:rsidRDefault="007817DC" w:rsidP="009E59E8">
      <w:pPr>
        <w:rPr>
          <w:rStyle w:val="CaptionChar"/>
        </w:rPr>
      </w:pPr>
      <w:bookmarkStart w:id="83" w:name="_Toc455508026"/>
      <w:r w:rsidRPr="002C44F9">
        <w:rPr>
          <w:rStyle w:val="CaptionChar"/>
          <w:b/>
        </w:rPr>
        <w:t xml:space="preserve">Figure </w:t>
      </w:r>
      <w:r w:rsidRPr="002C44F9">
        <w:rPr>
          <w:rStyle w:val="CaptionChar"/>
          <w:b/>
        </w:rPr>
        <w:fldChar w:fldCharType="begin"/>
      </w:r>
      <w:r w:rsidRPr="002C44F9">
        <w:rPr>
          <w:rStyle w:val="CaptionChar"/>
          <w:b/>
        </w:rPr>
        <w:instrText xml:space="preserve"> SEQ Figure \* ARABIC </w:instrText>
      </w:r>
      <w:r w:rsidRPr="002C44F9">
        <w:rPr>
          <w:rStyle w:val="CaptionChar"/>
          <w:b/>
        </w:rPr>
        <w:fldChar w:fldCharType="separate"/>
      </w:r>
      <w:r w:rsidR="000520E6">
        <w:rPr>
          <w:rStyle w:val="CaptionChar"/>
          <w:b/>
          <w:noProof/>
        </w:rPr>
        <w:t>11</w:t>
      </w:r>
      <w:r w:rsidRPr="002C44F9">
        <w:rPr>
          <w:rStyle w:val="CaptionChar"/>
          <w:b/>
        </w:rPr>
        <w:fldChar w:fldCharType="end"/>
      </w:r>
      <w:bookmarkEnd w:id="82"/>
      <w:r w:rsidRPr="002C44F9">
        <w:rPr>
          <w:rStyle w:val="CaptionChar"/>
          <w:b/>
        </w:rPr>
        <w:t>.</w:t>
      </w:r>
      <w:r w:rsidRPr="002C44F9">
        <w:rPr>
          <w:rStyle w:val="CaptionChar"/>
        </w:rPr>
        <w:t xml:space="preserve"> Commodity groups 1-9 of baseline network flow shown in red.</w:t>
      </w:r>
      <w:bookmarkEnd w:id="83"/>
    </w:p>
    <w:p w:rsidR="00867108" w:rsidRDefault="002E7CDC" w:rsidP="00390D40">
      <w:pPr>
        <w:pStyle w:val="Caption"/>
        <w:rPr>
          <w:b/>
        </w:rPr>
      </w:pPr>
      <w:r>
        <w:rPr>
          <w:b/>
          <w:noProof/>
        </w:rPr>
        <w:lastRenderedPageBreak/>
        <w:drawing>
          <wp:inline distT="0" distB="0" distL="0" distR="0" wp14:anchorId="75E80EBD" wp14:editId="628A52D5">
            <wp:extent cx="5377180" cy="7901305"/>
            <wp:effectExtent l="0" t="0" r="0" b="444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a:ext>
                      </a:extLst>
                    </a:blip>
                    <a:srcRect/>
                    <a:stretch>
                      <a:fillRect/>
                    </a:stretch>
                  </pic:blipFill>
                  <pic:spPr bwMode="auto">
                    <a:xfrm>
                      <a:off x="0" y="0"/>
                      <a:ext cx="5377180" cy="7901305"/>
                    </a:xfrm>
                    <a:prstGeom prst="rect">
                      <a:avLst/>
                    </a:prstGeom>
                    <a:noFill/>
                  </pic:spPr>
                </pic:pic>
              </a:graphicData>
            </a:graphic>
          </wp:inline>
        </w:drawing>
      </w:r>
    </w:p>
    <w:p w:rsidR="007817DC" w:rsidRDefault="007817DC" w:rsidP="00390D40">
      <w:pPr>
        <w:pStyle w:val="Caption"/>
      </w:pPr>
      <w:bookmarkStart w:id="84" w:name="_Ref455158056"/>
      <w:bookmarkStart w:id="85" w:name="_Toc455508027"/>
      <w:r w:rsidRPr="007817DC">
        <w:rPr>
          <w:b/>
        </w:rPr>
        <w:t xml:space="preserve">Figure </w:t>
      </w:r>
      <w:r w:rsidRPr="007817DC">
        <w:rPr>
          <w:b/>
        </w:rPr>
        <w:fldChar w:fldCharType="begin"/>
      </w:r>
      <w:r w:rsidRPr="007817DC">
        <w:rPr>
          <w:b/>
        </w:rPr>
        <w:instrText xml:space="preserve"> SEQ Figure \* ARABIC </w:instrText>
      </w:r>
      <w:r w:rsidRPr="007817DC">
        <w:rPr>
          <w:b/>
        </w:rPr>
        <w:fldChar w:fldCharType="separate"/>
      </w:r>
      <w:r w:rsidR="000520E6">
        <w:rPr>
          <w:b/>
          <w:noProof/>
        </w:rPr>
        <w:t>12</w:t>
      </w:r>
      <w:r w:rsidRPr="007817DC">
        <w:rPr>
          <w:b/>
        </w:rPr>
        <w:fldChar w:fldCharType="end"/>
      </w:r>
      <w:bookmarkEnd w:id="84"/>
      <w:r w:rsidRPr="007817DC">
        <w:rPr>
          <w:b/>
        </w:rPr>
        <w:t>.</w:t>
      </w:r>
      <w:r>
        <w:t xml:space="preserve"> Commodity groups 10-20 (except 15, 17) of baseline network flow.</w:t>
      </w:r>
      <w:bookmarkEnd w:id="85"/>
    </w:p>
    <w:p w:rsidR="002E7CDC" w:rsidRPr="002E7CDC" w:rsidRDefault="002E7CDC" w:rsidP="002E7CDC">
      <w:pPr>
        <w:pStyle w:val="NormalDS"/>
      </w:pPr>
    </w:p>
    <w:p w:rsidR="00BE1B74" w:rsidRDefault="00BE1B74" w:rsidP="00BE1B74">
      <w:pPr>
        <w:pStyle w:val="Heading2"/>
      </w:pPr>
      <w:bookmarkStart w:id="86" w:name="_Toc455199873"/>
      <w:r>
        <w:lastRenderedPageBreak/>
        <w:t>4.2 SwRail Interdiction</w:t>
      </w:r>
      <w:bookmarkEnd w:id="86"/>
    </w:p>
    <w:p w:rsidR="00BE1B74" w:rsidRDefault="005062B3" w:rsidP="00BE1B74">
      <w:pPr>
        <w:pStyle w:val="NormalDS"/>
      </w:pPr>
      <w:r>
        <w:t xml:space="preserve">The results of the one-at-a-time link removal strategy are presented </w:t>
      </w:r>
      <w:r w:rsidR="009719E4">
        <w:t>here according to the system performance metrics discussed in Chapter 2. The interdiction results summary for unmet demand percentage by commodity is shown below in</w:t>
      </w:r>
      <w:r w:rsidR="009719E4" w:rsidRPr="009719E4">
        <w:t xml:space="preserve"> </w:t>
      </w:r>
      <w:r w:rsidR="009719E4" w:rsidRPr="009719E4">
        <w:fldChar w:fldCharType="begin"/>
      </w:r>
      <w:r w:rsidR="009719E4" w:rsidRPr="009719E4">
        <w:instrText xml:space="preserve"> REF _Ref455168811 \h  \* MERGEFORMAT </w:instrText>
      </w:r>
      <w:r w:rsidR="009719E4" w:rsidRPr="009719E4">
        <w:fldChar w:fldCharType="separate"/>
      </w:r>
      <w:r w:rsidR="000520E6" w:rsidRPr="000520E6">
        <w:t xml:space="preserve">Table </w:t>
      </w:r>
      <w:r w:rsidR="000520E6" w:rsidRPr="000520E6">
        <w:rPr>
          <w:noProof/>
        </w:rPr>
        <w:t>6</w:t>
      </w:r>
      <w:r w:rsidR="009719E4" w:rsidRPr="009719E4">
        <w:fldChar w:fldCharType="end"/>
      </w:r>
      <w:r w:rsidR="009719E4">
        <w:t xml:space="preserve"> in columns 4 – 7. Column 4 and 5 represents the maximum and minimum amount of demand that is disrupted out of all edges removed. Recall in from Chapter 2, that the system performance measures are the net change from the base</w:t>
      </w:r>
      <w:r w:rsidR="00855B8A">
        <w:t>line performance metrics. The last two columns track what percentage of links results in a change from the base. For example, commodity 1 had a maximum demand disruption of 2.23% and only 11.47% of links removed resulted in a change from the baseline optimization performance for unmet demand percentage for commodity 1. In general, less than 20% of the links removed impacted the unmet demand percentage by commodity which indicates successful rerouting of freight in most cases.</w:t>
      </w:r>
    </w:p>
    <w:p w:rsidR="002C44F9" w:rsidRPr="002C44F9" w:rsidRDefault="002C44F9" w:rsidP="002C44F9">
      <w:pPr>
        <w:pStyle w:val="Caption"/>
      </w:pPr>
      <w:bookmarkStart w:id="87" w:name="_Ref455168811"/>
      <w:bookmarkStart w:id="88" w:name="_Toc455199889"/>
      <w:r w:rsidRPr="002C44F9">
        <w:rPr>
          <w:b/>
        </w:rPr>
        <w:t xml:space="preserve">Table </w:t>
      </w:r>
      <w:r w:rsidRPr="002C44F9">
        <w:rPr>
          <w:b/>
        </w:rPr>
        <w:fldChar w:fldCharType="begin"/>
      </w:r>
      <w:r w:rsidRPr="002C44F9">
        <w:rPr>
          <w:b/>
        </w:rPr>
        <w:instrText xml:space="preserve"> SEQ Table \* ARABIC </w:instrText>
      </w:r>
      <w:r w:rsidRPr="002C44F9">
        <w:rPr>
          <w:b/>
        </w:rPr>
        <w:fldChar w:fldCharType="separate"/>
      </w:r>
      <w:r w:rsidR="000520E6">
        <w:rPr>
          <w:b/>
          <w:noProof/>
        </w:rPr>
        <w:t>6</w:t>
      </w:r>
      <w:r w:rsidRPr="002C44F9">
        <w:rPr>
          <w:b/>
        </w:rPr>
        <w:fldChar w:fldCharType="end"/>
      </w:r>
      <w:bookmarkEnd w:id="87"/>
      <w:r w:rsidRPr="002C44F9">
        <w:rPr>
          <w:b/>
        </w:rPr>
        <w:t xml:space="preserve">. </w:t>
      </w:r>
      <w:r w:rsidR="00CF70A8">
        <w:t>Net unmet demand percentage results from interdiction strategy.</w:t>
      </w:r>
      <w:bookmarkEnd w:id="88"/>
    </w:p>
    <w:p w:rsidR="0090763C" w:rsidRDefault="0090763C" w:rsidP="0090763C">
      <w:pPr>
        <w:pStyle w:val="NormalDSFirstIndent"/>
        <w:ind w:firstLine="0"/>
      </w:pPr>
      <w:r w:rsidRPr="0090763C">
        <w:rPr>
          <w:noProof/>
        </w:rPr>
        <w:drawing>
          <wp:inline distT="0" distB="0" distL="0" distR="0" wp14:anchorId="6F989E0D" wp14:editId="4CF44F69">
            <wp:extent cx="5394960" cy="3886859"/>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1">
                      <a:extLst>
                        <a:ext uri="{28A0092B-C50C-407E-A947-70E740481C1C}">
                          <a14:useLocalDpi xmlns:a14="http://schemas.microsoft.com/office/drawing/2010/main"/>
                        </a:ext>
                      </a:extLst>
                    </a:blip>
                    <a:srcRect/>
                    <a:stretch>
                      <a:fillRect/>
                    </a:stretch>
                  </pic:blipFill>
                  <pic:spPr bwMode="auto">
                    <a:xfrm>
                      <a:off x="0" y="0"/>
                      <a:ext cx="5394960" cy="3886859"/>
                    </a:xfrm>
                    <a:prstGeom prst="rect">
                      <a:avLst/>
                    </a:prstGeom>
                    <a:noFill/>
                    <a:ln>
                      <a:noFill/>
                    </a:ln>
                  </pic:spPr>
                </pic:pic>
              </a:graphicData>
            </a:graphic>
          </wp:inline>
        </w:drawing>
      </w:r>
    </w:p>
    <w:p w:rsidR="002C44F9" w:rsidRDefault="00855B8A" w:rsidP="00855B8A">
      <w:pPr>
        <w:pStyle w:val="NormalDSFirstIndent"/>
      </w:pPr>
      <w:r w:rsidRPr="00990888">
        <w:lastRenderedPageBreak/>
        <w:t xml:space="preserve">On the following page, in </w:t>
      </w:r>
      <w:r w:rsidRPr="00990888">
        <w:fldChar w:fldCharType="begin"/>
      </w:r>
      <w:r w:rsidRPr="00990888">
        <w:instrText xml:space="preserve"> REF _Ref455169193 \h </w:instrText>
      </w:r>
      <w:r w:rsidR="00990888" w:rsidRPr="00990888">
        <w:instrText xml:space="preserve"> \* MERGEFORMAT </w:instrText>
      </w:r>
      <w:r w:rsidRPr="00990888">
        <w:fldChar w:fldCharType="separate"/>
      </w:r>
      <w:r w:rsidR="000520E6" w:rsidRPr="000520E6">
        <w:t xml:space="preserve">Table </w:t>
      </w:r>
      <w:r w:rsidR="000520E6" w:rsidRPr="000520E6">
        <w:rPr>
          <w:noProof/>
        </w:rPr>
        <w:t>7</w:t>
      </w:r>
      <w:r w:rsidRPr="00990888">
        <w:fldChar w:fldCharType="end"/>
      </w:r>
      <w:r w:rsidR="00CB44B8" w:rsidRPr="00990888">
        <w:t xml:space="preserve">, interdiction results are presented for the second </w:t>
      </w:r>
      <w:r w:rsidR="00CB44B8">
        <w:t xml:space="preserve">component importance metric, link usage count &gt; 90%. Columns 1-4 carry over previous commodity information and baseline performance metrics for reference and columns 5 and 6 represent the maximum and minimum met change observed when compared to the baseline. The last three columns give a sense of what percentage of increased the link usage count, decreased it, or observed the same level. For example, commodity 1 saw a maximum increase of 29 additional links with usage greater than 90% and at one point decreased the link usage by 19 links. Most of the links removed from the graph saw an net change in the link usage % with most links removed from the network causing an increase in the count of links with usage greater than 90%. This supports the previous results from </w:t>
      </w:r>
      <w:r w:rsidR="00CB44B8" w:rsidRPr="00CB44B8">
        <w:fldChar w:fldCharType="begin"/>
      </w:r>
      <w:r w:rsidR="00CB44B8" w:rsidRPr="00CB44B8">
        <w:instrText xml:space="preserve"> REF _Ref455168811 \h  \* MERGEFORMAT </w:instrText>
      </w:r>
      <w:r w:rsidR="00CB44B8" w:rsidRPr="00CB44B8">
        <w:fldChar w:fldCharType="separate"/>
      </w:r>
      <w:r w:rsidR="000520E6" w:rsidRPr="000520E6">
        <w:t xml:space="preserve">Table </w:t>
      </w:r>
      <w:r w:rsidR="000520E6" w:rsidRPr="000520E6">
        <w:rPr>
          <w:noProof/>
        </w:rPr>
        <w:t>6</w:t>
      </w:r>
      <w:r w:rsidR="00CB44B8" w:rsidRPr="00CB44B8">
        <w:fldChar w:fldCharType="end"/>
      </w:r>
      <w:r w:rsidR="00CB44B8">
        <w:t xml:space="preserve"> that data was successfully rerouted when an edge was disrupted.</w:t>
      </w:r>
    </w:p>
    <w:p w:rsidR="0090763C" w:rsidRPr="0090763C" w:rsidRDefault="00337225" w:rsidP="002C44F9">
      <w:pPr>
        <w:pStyle w:val="NormalDSFirstIndent"/>
      </w:pPr>
      <w:r>
        <w:t xml:space="preserve">To visualize the distribution of interdiction results, subplots </w:t>
      </w:r>
      <w:r w:rsidRPr="002B3948">
        <w:t xml:space="preserve">in </w:t>
      </w:r>
      <w:r w:rsidR="002B3948" w:rsidRPr="002B3948">
        <w:fldChar w:fldCharType="begin"/>
      </w:r>
      <w:r w:rsidR="002B3948" w:rsidRPr="002B3948">
        <w:instrText xml:space="preserve"> REF _Ref455171015 \h  \* MERGEFORMAT </w:instrText>
      </w:r>
      <w:r w:rsidR="002B3948" w:rsidRPr="002B3948">
        <w:fldChar w:fldCharType="separate"/>
      </w:r>
      <w:r w:rsidR="000520E6" w:rsidRPr="000520E6">
        <w:t xml:space="preserve">Figure </w:t>
      </w:r>
      <w:r w:rsidR="000520E6" w:rsidRPr="000520E6">
        <w:rPr>
          <w:noProof/>
        </w:rPr>
        <w:t>13</w:t>
      </w:r>
      <w:r w:rsidR="002B3948" w:rsidRPr="002B3948">
        <w:fldChar w:fldCharType="end"/>
      </w:r>
      <w:r w:rsidR="002B3948">
        <w:t xml:space="preserve"> and </w:t>
      </w:r>
      <w:r w:rsidR="002B3948" w:rsidRPr="002B3948">
        <w:fldChar w:fldCharType="begin"/>
      </w:r>
      <w:r w:rsidR="002B3948" w:rsidRPr="002B3948">
        <w:instrText xml:space="preserve"> REF _Ref455171016 \h  \* MERGEFORMAT </w:instrText>
      </w:r>
      <w:r w:rsidR="002B3948" w:rsidRPr="002B3948">
        <w:fldChar w:fldCharType="separate"/>
      </w:r>
      <w:r w:rsidR="000520E6" w:rsidRPr="000520E6">
        <w:t xml:space="preserve">Figure </w:t>
      </w:r>
      <w:r w:rsidR="000520E6" w:rsidRPr="000520E6">
        <w:rPr>
          <w:noProof/>
        </w:rPr>
        <w:t>14</w:t>
      </w:r>
      <w:r w:rsidR="002B3948" w:rsidRPr="002B3948">
        <w:fldChar w:fldCharType="end"/>
      </w:r>
      <w:r w:rsidR="002B3948" w:rsidRPr="002B3948">
        <w:t xml:space="preserve"> are generated for all commodities except 15 and 17. In </w:t>
      </w:r>
      <w:r w:rsidR="002B3948" w:rsidRPr="002B3948">
        <w:fldChar w:fldCharType="begin"/>
      </w:r>
      <w:r w:rsidR="002B3948" w:rsidRPr="002B3948">
        <w:instrText xml:space="preserve"> REF _Ref455171015 \h  \* MERGEFORMAT </w:instrText>
      </w:r>
      <w:r w:rsidR="002B3948" w:rsidRPr="002B3948">
        <w:fldChar w:fldCharType="separate"/>
      </w:r>
      <w:r w:rsidR="000520E6" w:rsidRPr="000520E6">
        <w:t xml:space="preserve">Figure </w:t>
      </w:r>
      <w:r w:rsidR="000520E6" w:rsidRPr="000520E6">
        <w:rPr>
          <w:noProof/>
        </w:rPr>
        <w:t>13</w:t>
      </w:r>
      <w:r w:rsidR="002B3948" w:rsidRPr="002B3948">
        <w:fldChar w:fldCharType="end"/>
      </w:r>
      <w:r w:rsidR="002B3948">
        <w:t xml:space="preserve">, only unmet demand results greater than 0 are plotted in the histogram for visibility. For all </w:t>
      </w:r>
      <w:r w:rsidR="002B3948" w:rsidRPr="002B3948">
        <w:t xml:space="preserve">commodities, as shown in </w:t>
      </w:r>
      <w:r w:rsidR="002B3948" w:rsidRPr="002B3948">
        <w:fldChar w:fldCharType="begin"/>
      </w:r>
      <w:r w:rsidR="002B3948" w:rsidRPr="002B3948">
        <w:instrText xml:space="preserve"> REF _Ref455168811 \h  \* MERGEFORMAT </w:instrText>
      </w:r>
      <w:r w:rsidR="002B3948" w:rsidRPr="002B3948">
        <w:fldChar w:fldCharType="separate"/>
      </w:r>
      <w:r w:rsidR="000520E6" w:rsidRPr="000520E6">
        <w:t xml:space="preserve">Table </w:t>
      </w:r>
      <w:r w:rsidR="000520E6" w:rsidRPr="000520E6">
        <w:rPr>
          <w:noProof/>
        </w:rPr>
        <w:t>6</w:t>
      </w:r>
      <w:r w:rsidR="002B3948" w:rsidRPr="002B3948">
        <w:fldChar w:fldCharType="end"/>
      </w:r>
      <w:r w:rsidR="002B3948">
        <w:t>, most of the links disrupted, did not change the unmet demand percentage per commodity. In addition, the x-axis is not standardized for all plots for visibility purposes. As shown, commodity 2 and 14 had the most extreme demand p</w:t>
      </w:r>
      <w:r w:rsidR="002B3948" w:rsidRPr="002B3948">
        <w:t xml:space="preserve">erturbation and only a small number of edges caused the perturbation. Moving on to </w:t>
      </w:r>
      <w:r w:rsidR="002B3948" w:rsidRPr="002B3948">
        <w:fldChar w:fldCharType="begin"/>
      </w:r>
      <w:r w:rsidR="002B3948" w:rsidRPr="002B3948">
        <w:instrText xml:space="preserve"> REF _Ref455171016 \h  \* MERGEFORMAT </w:instrText>
      </w:r>
      <w:r w:rsidR="002B3948" w:rsidRPr="002B3948">
        <w:fldChar w:fldCharType="separate"/>
      </w:r>
      <w:r w:rsidR="000520E6" w:rsidRPr="000520E6">
        <w:t xml:space="preserve">Figure </w:t>
      </w:r>
      <w:r w:rsidR="000520E6" w:rsidRPr="000520E6">
        <w:rPr>
          <w:noProof/>
        </w:rPr>
        <w:t>14</w:t>
      </w:r>
      <w:r w:rsidR="002B3948" w:rsidRPr="002B3948">
        <w:fldChar w:fldCharType="end"/>
      </w:r>
      <w:r w:rsidR="002B3948">
        <w:t xml:space="preserve">, all links are included in the histogram and the distribution varies by commodity. Some commodities are centered with a high frequency of 0 links changed, while others are either skewed or completed shifted off-center. </w:t>
      </w:r>
      <w:r w:rsidR="005B5056">
        <w:t>For example, commodity 8 and 20 both have a high number of edges that show no net change, but have a shifted distribution to the right. Alternatively, Commodity 2 had the highest percentage of improved link usage capacity for disrupted edges and commodity 8 almost always increased.</w:t>
      </w:r>
      <w:r w:rsidR="002C44F9">
        <w:br w:type="page"/>
      </w:r>
    </w:p>
    <w:p w:rsidR="002C44F9" w:rsidRDefault="002C44F9" w:rsidP="002C44F9">
      <w:pPr>
        <w:pStyle w:val="Caption"/>
      </w:pPr>
      <w:bookmarkStart w:id="89" w:name="_Ref455169193"/>
      <w:bookmarkStart w:id="90" w:name="_Toc455199890"/>
      <w:r w:rsidRPr="00855B8A">
        <w:rPr>
          <w:b/>
        </w:rPr>
        <w:lastRenderedPageBreak/>
        <w:t xml:space="preserve">Table </w:t>
      </w:r>
      <w:r w:rsidRPr="00855B8A">
        <w:rPr>
          <w:b/>
        </w:rPr>
        <w:fldChar w:fldCharType="begin"/>
      </w:r>
      <w:r w:rsidRPr="00855B8A">
        <w:rPr>
          <w:b/>
        </w:rPr>
        <w:instrText xml:space="preserve"> SEQ Table \* ARABIC </w:instrText>
      </w:r>
      <w:r w:rsidRPr="00855B8A">
        <w:rPr>
          <w:b/>
        </w:rPr>
        <w:fldChar w:fldCharType="separate"/>
      </w:r>
      <w:r w:rsidR="000520E6">
        <w:rPr>
          <w:b/>
          <w:noProof/>
        </w:rPr>
        <w:t>7</w:t>
      </w:r>
      <w:r w:rsidRPr="00855B8A">
        <w:rPr>
          <w:b/>
        </w:rPr>
        <w:fldChar w:fldCharType="end"/>
      </w:r>
      <w:bookmarkEnd w:id="89"/>
      <w:r w:rsidRPr="00855B8A">
        <w:rPr>
          <w:b/>
        </w:rPr>
        <w:t>.</w:t>
      </w:r>
      <w:r>
        <w:t xml:space="preserve"> Interdiction results for net change in link usage count &gt; 90% by commodity group.</w:t>
      </w:r>
      <w:bookmarkEnd w:id="90"/>
    </w:p>
    <w:p w:rsidR="002C44F9" w:rsidRDefault="001F4025" w:rsidP="001F4025">
      <w:pPr>
        <w:pStyle w:val="NormalDS"/>
        <w:rPr>
          <w:iCs/>
          <w:sz w:val="20"/>
          <w:szCs w:val="18"/>
        </w:rPr>
      </w:pPr>
      <w:r>
        <w:rPr>
          <w:noProof/>
        </w:rPr>
        <w:drawing>
          <wp:inline distT="0" distB="0" distL="0" distR="0" wp14:anchorId="53973E31" wp14:editId="6C39CFD7">
            <wp:extent cx="7863840" cy="3743955"/>
            <wp:effectExtent l="2857" t="0" r="6668" b="6667"/>
            <wp:docPr id="101" name="Picture 101" descr="C:\Users\whit9521\Dropbox\Research\Thesis\Thesis Draft\Pictures\Tabl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whit9521\Dropbox\Research\Thesis\Thesis Draft\Pictures\Table7.PNG"/>
                    <pic:cNvPicPr>
                      <a:picLocks noChangeAspect="1" noChangeArrowheads="1"/>
                    </pic:cNvPicPr>
                  </pic:nvPicPr>
                  <pic:blipFill>
                    <a:blip r:embed="rId42">
                      <a:extLst>
                        <a:ext uri="{28A0092B-C50C-407E-A947-70E740481C1C}">
                          <a14:useLocalDpi xmlns:a14="http://schemas.microsoft.com/office/drawing/2010/main"/>
                        </a:ext>
                      </a:extLst>
                    </a:blip>
                    <a:srcRect/>
                    <a:stretch>
                      <a:fillRect/>
                    </a:stretch>
                  </pic:blipFill>
                  <pic:spPr bwMode="auto">
                    <a:xfrm rot="16200000">
                      <a:off x="0" y="0"/>
                      <a:ext cx="7863840" cy="3743955"/>
                    </a:xfrm>
                    <a:prstGeom prst="rect">
                      <a:avLst/>
                    </a:prstGeom>
                    <a:noFill/>
                    <a:ln>
                      <a:noFill/>
                    </a:ln>
                  </pic:spPr>
                </pic:pic>
              </a:graphicData>
            </a:graphic>
          </wp:inline>
        </w:drawing>
      </w:r>
      <w:r w:rsidR="002C44F9">
        <w:br w:type="page"/>
      </w:r>
    </w:p>
    <w:p w:rsidR="002C44F9" w:rsidRDefault="002C44F9" w:rsidP="002C44F9">
      <w:pPr>
        <w:pStyle w:val="NormalDSFirstIndent"/>
        <w:keepNext/>
        <w:ind w:firstLine="0"/>
      </w:pPr>
      <w:r w:rsidRPr="00097FF2">
        <w:rPr>
          <w:noProof/>
        </w:rPr>
        <w:lastRenderedPageBreak/>
        <w:drawing>
          <wp:inline distT="0" distB="0" distL="0" distR="0" wp14:anchorId="00E7567B" wp14:editId="45ED6B66">
            <wp:extent cx="7863840" cy="4808714"/>
            <wp:effectExtent l="381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3" cstate="hqprint">
                      <a:extLst>
                        <a:ext uri="{28A0092B-C50C-407E-A947-70E740481C1C}">
                          <a14:useLocalDpi xmlns:a14="http://schemas.microsoft.com/office/drawing/2010/main"/>
                        </a:ext>
                      </a:extLst>
                    </a:blip>
                    <a:srcRect l="11113" t="4848" r="8265" b="7754"/>
                    <a:stretch/>
                  </pic:blipFill>
                  <pic:spPr bwMode="auto">
                    <a:xfrm rot="16200000">
                      <a:off x="0" y="0"/>
                      <a:ext cx="7863840" cy="4808714"/>
                    </a:xfrm>
                    <a:prstGeom prst="rect">
                      <a:avLst/>
                    </a:prstGeom>
                    <a:noFill/>
                    <a:ln>
                      <a:noFill/>
                    </a:ln>
                    <a:extLst>
                      <a:ext uri="{53640926-AAD7-44D8-BBD7-CCE9431645EC}">
                        <a14:shadowObscured xmlns:a14="http://schemas.microsoft.com/office/drawing/2010/main"/>
                      </a:ext>
                    </a:extLst>
                  </pic:spPr>
                </pic:pic>
              </a:graphicData>
            </a:graphic>
          </wp:inline>
        </w:drawing>
      </w:r>
    </w:p>
    <w:p w:rsidR="00BE1B74" w:rsidRDefault="002C44F9" w:rsidP="002C44F9">
      <w:pPr>
        <w:pStyle w:val="Caption"/>
      </w:pPr>
      <w:bookmarkStart w:id="91" w:name="_Ref455171015"/>
      <w:bookmarkStart w:id="92" w:name="_Toc455508028"/>
      <w:r w:rsidRPr="00337225">
        <w:rPr>
          <w:b/>
        </w:rPr>
        <w:t xml:space="preserve">Figure </w:t>
      </w:r>
      <w:r w:rsidRPr="00337225">
        <w:rPr>
          <w:b/>
        </w:rPr>
        <w:fldChar w:fldCharType="begin"/>
      </w:r>
      <w:r w:rsidRPr="00337225">
        <w:rPr>
          <w:b/>
        </w:rPr>
        <w:instrText xml:space="preserve"> SEQ Figure \* ARABIC </w:instrText>
      </w:r>
      <w:r w:rsidRPr="00337225">
        <w:rPr>
          <w:b/>
        </w:rPr>
        <w:fldChar w:fldCharType="separate"/>
      </w:r>
      <w:r w:rsidR="000520E6">
        <w:rPr>
          <w:b/>
          <w:noProof/>
        </w:rPr>
        <w:t>13</w:t>
      </w:r>
      <w:r w:rsidRPr="00337225">
        <w:rPr>
          <w:b/>
        </w:rPr>
        <w:fldChar w:fldCharType="end"/>
      </w:r>
      <w:bookmarkEnd w:id="91"/>
      <w:r w:rsidRPr="00337225">
        <w:rPr>
          <w:b/>
        </w:rPr>
        <w:t>.</w:t>
      </w:r>
      <w:r>
        <w:t xml:space="preserve"> Histogram of all 20 commodity groups (except 15 and 17) of unmet demand % change &gt; 0.</w:t>
      </w:r>
      <w:bookmarkEnd w:id="92"/>
    </w:p>
    <w:p w:rsidR="002C44F9" w:rsidRDefault="002C44F9" w:rsidP="002C44F9">
      <w:pPr>
        <w:pStyle w:val="NormalDSFirstIndent"/>
        <w:keepNext/>
        <w:ind w:firstLine="0"/>
      </w:pPr>
      <w:r w:rsidRPr="004A6D94">
        <w:rPr>
          <w:noProof/>
        </w:rPr>
        <w:lastRenderedPageBreak/>
        <w:drawing>
          <wp:inline distT="0" distB="0" distL="0" distR="0" wp14:anchorId="403E032B" wp14:editId="260C6921">
            <wp:extent cx="7863840" cy="4822670"/>
            <wp:effectExtent l="0" t="0" r="0" b="63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4" cstate="hqprint">
                      <a:extLst>
                        <a:ext uri="{28A0092B-C50C-407E-A947-70E740481C1C}">
                          <a14:useLocalDpi xmlns:a14="http://schemas.microsoft.com/office/drawing/2010/main"/>
                        </a:ext>
                      </a:extLst>
                    </a:blip>
                    <a:srcRect l="11291" t="4847" r="8446" b="7893"/>
                    <a:stretch/>
                  </pic:blipFill>
                  <pic:spPr bwMode="auto">
                    <a:xfrm rot="16200000">
                      <a:off x="0" y="0"/>
                      <a:ext cx="7863840" cy="4822670"/>
                    </a:xfrm>
                    <a:prstGeom prst="rect">
                      <a:avLst/>
                    </a:prstGeom>
                    <a:noFill/>
                    <a:ln>
                      <a:noFill/>
                    </a:ln>
                    <a:extLst>
                      <a:ext uri="{53640926-AAD7-44D8-BBD7-CCE9431645EC}">
                        <a14:shadowObscured xmlns:a14="http://schemas.microsoft.com/office/drawing/2010/main"/>
                      </a:ext>
                    </a:extLst>
                  </pic:spPr>
                </pic:pic>
              </a:graphicData>
            </a:graphic>
          </wp:inline>
        </w:drawing>
      </w:r>
    </w:p>
    <w:p w:rsidR="002C44F9" w:rsidRDefault="002C44F9" w:rsidP="002C44F9">
      <w:pPr>
        <w:pStyle w:val="Caption"/>
      </w:pPr>
      <w:bookmarkStart w:id="93" w:name="_Ref455171016"/>
      <w:bookmarkStart w:id="94" w:name="_Toc455508029"/>
      <w:r w:rsidRPr="00337225">
        <w:rPr>
          <w:b/>
        </w:rPr>
        <w:t xml:space="preserve">Figure </w:t>
      </w:r>
      <w:r w:rsidRPr="00337225">
        <w:rPr>
          <w:b/>
        </w:rPr>
        <w:fldChar w:fldCharType="begin"/>
      </w:r>
      <w:r w:rsidRPr="00337225">
        <w:rPr>
          <w:b/>
        </w:rPr>
        <w:instrText xml:space="preserve"> SEQ Figure \* ARABIC </w:instrText>
      </w:r>
      <w:r w:rsidRPr="00337225">
        <w:rPr>
          <w:b/>
        </w:rPr>
        <w:fldChar w:fldCharType="separate"/>
      </w:r>
      <w:r w:rsidR="000520E6">
        <w:rPr>
          <w:b/>
          <w:noProof/>
        </w:rPr>
        <w:t>14</w:t>
      </w:r>
      <w:r w:rsidRPr="00337225">
        <w:rPr>
          <w:b/>
        </w:rPr>
        <w:fldChar w:fldCharType="end"/>
      </w:r>
      <w:bookmarkEnd w:id="93"/>
      <w:r>
        <w:t>.</w:t>
      </w:r>
      <w:r w:rsidRPr="002C44F9">
        <w:t xml:space="preserve"> </w:t>
      </w:r>
      <w:r>
        <w:t>Histogram of 20 commodity groups (except 15 and 17) of net change in link usage capacity count.</w:t>
      </w:r>
      <w:bookmarkEnd w:id="94"/>
    </w:p>
    <w:p w:rsidR="00337CA6" w:rsidRPr="005B5056" w:rsidRDefault="00F41375" w:rsidP="00337CA6">
      <w:pPr>
        <w:pStyle w:val="NormalDSFirstIndent"/>
      </w:pPr>
      <w:r w:rsidRPr="003D6D71">
        <w:lastRenderedPageBreak/>
        <w:t>The last figure shown here</w:t>
      </w:r>
      <w:r w:rsidR="005B5056" w:rsidRPr="003D6D71">
        <w:t xml:space="preserve">, </w:t>
      </w:r>
      <w:r w:rsidR="003D6D71" w:rsidRPr="003D6D71">
        <w:fldChar w:fldCharType="begin"/>
      </w:r>
      <w:r w:rsidR="003D6D71" w:rsidRPr="003D6D71">
        <w:instrText xml:space="preserve"> REF _Ref455513146 \h  \* MERGEFORMAT </w:instrText>
      </w:r>
      <w:r w:rsidR="003D6D71" w:rsidRPr="003D6D71">
        <w:fldChar w:fldCharType="separate"/>
      </w:r>
      <w:r w:rsidR="000520E6" w:rsidRPr="000520E6">
        <w:t xml:space="preserve">Figure </w:t>
      </w:r>
      <w:r w:rsidR="000520E6" w:rsidRPr="000520E6">
        <w:rPr>
          <w:noProof/>
        </w:rPr>
        <w:t>15</w:t>
      </w:r>
      <w:r w:rsidR="003D6D71" w:rsidRPr="003D6D71">
        <w:fldChar w:fldCharType="end"/>
      </w:r>
      <w:r w:rsidR="005B5056" w:rsidRPr="003D6D71">
        <w:t>, compare</w:t>
      </w:r>
      <w:r w:rsidR="0035759F" w:rsidRPr="00215AD3">
        <w:t>s</w:t>
      </w:r>
      <w:r w:rsidR="005B5056" w:rsidRPr="00215AD3">
        <w:t xml:space="preserve"> the system performance metrics </w:t>
      </w:r>
      <w:r w:rsidR="005B5056" w:rsidRPr="00F41375">
        <w:t xml:space="preserve">with each other to investigate if there is a correlation. </w:t>
      </w:r>
      <w:r w:rsidR="001C28D3">
        <w:t xml:space="preserve">Each subplot shown per commodity </w:t>
      </w:r>
      <w:r w:rsidR="005B5056" w:rsidRPr="00F41375">
        <w:t>plots</w:t>
      </w:r>
      <w:r w:rsidR="0035759F" w:rsidRPr="00F41375">
        <w:t xml:space="preserve"> link usage counts </w:t>
      </w:r>
      <w:r w:rsidR="0035759F">
        <w:t>versus</w:t>
      </w:r>
      <w:r w:rsidR="005B5056">
        <w:t xml:space="preserve"> non-zero values of </w:t>
      </w:r>
      <w:r w:rsidR="0035759F">
        <w:t>unmet demand percentage</w:t>
      </w:r>
      <w:r w:rsidR="005B5056">
        <w:t xml:space="preserve"> to determine if an increase in un</w:t>
      </w:r>
      <w:r w:rsidR="001C1152">
        <w:t xml:space="preserve">met demand is associated with </w:t>
      </w:r>
      <w:r w:rsidR="005B5056">
        <w:t>an increase</w:t>
      </w:r>
      <w:r w:rsidR="0035759F">
        <w:t xml:space="preserve"> or decrease</w:t>
      </w:r>
      <w:r w:rsidR="005B5056">
        <w:t xml:space="preserve"> with link usage. From the figure, you can see a large concentration of points near where unmet demand percentage is close to zero</w:t>
      </w:r>
      <w:r w:rsidR="0035759F">
        <w:t xml:space="preserve"> for all commodities</w:t>
      </w:r>
      <w:r w:rsidR="005B5056">
        <w:t>.</w:t>
      </w:r>
      <w:r w:rsidR="0035759F">
        <w:t xml:space="preserve"> For each commodity subplot, the Pearson correlation coefficient and associated p-value are shown on the graph, with the least-squares line </w:t>
      </w:r>
      <w:r w:rsidR="003F3107">
        <w:t xml:space="preserve">plotted in grey if the Pearson coefficient results in an insignificant p-value &gt; 0.5 and highlighted in red if significant, p-value&lt;0.5. The Pearson coefficient value is between -1 and 1 to indicate the level </w:t>
      </w:r>
      <w:r w:rsidR="001A1787">
        <w:t>of linear correlation between the two variables, link usage count and unmet demand percentage, with values equal to 0 indicates no correlation.</w:t>
      </w:r>
      <w:r w:rsidR="003F3107">
        <w:t xml:space="preserve"> Interestingly enough, four commodities have significant Pearson correlation coefficients that can be both positive and negative</w:t>
      </w:r>
      <w:r w:rsidR="001A1787">
        <w:t xml:space="preserve"> even though the relatively low Pearson coefficient values does not indicate a linear relationship</w:t>
      </w:r>
      <w:r w:rsidR="005B5056">
        <w:t xml:space="preserve">. </w:t>
      </w:r>
      <w:r w:rsidR="003F3107">
        <w:t xml:space="preserve">A possible explanation for the negative correlation between unmet demand percentage and link usage count could be that there are </w:t>
      </w:r>
      <w:r w:rsidR="005B5056">
        <w:t>no rerouting alternative</w:t>
      </w:r>
      <w:r w:rsidR="003F3107">
        <w:t>s</w:t>
      </w:r>
      <w:r w:rsidR="005B5056">
        <w:t xml:space="preserve"> due to the lack of redundancy in the network</w:t>
      </w:r>
      <w:r w:rsidR="003F3107">
        <w:t>,</w:t>
      </w:r>
      <w:r w:rsidR="00337CA6">
        <w:t xml:space="preserve"> not lack of excess capacity</w:t>
      </w:r>
      <w:r w:rsidR="005B5056">
        <w:t xml:space="preserve">, hence, the unmet demand </w:t>
      </w:r>
      <w:r w:rsidR="005B5056" w:rsidRPr="00337CA6">
        <w:t>percentage increases and the link usage decreases.</w:t>
      </w:r>
      <w:r w:rsidR="003F3107">
        <w:t xml:space="preserve"> This would also explain the positive correlation results in that unmet demand percentage and link usage count both increase because of lack of excess capacity.</w:t>
      </w:r>
      <w:r w:rsidR="00337CA6" w:rsidRPr="00337CA6">
        <w:t xml:space="preserve"> </w:t>
      </w:r>
      <w:r w:rsidR="00337CA6">
        <w:t xml:space="preserve">The interdiction strategy of one-link-at-a-time removal process had different impacts to certain commodities, but all commodities were affected. The two system performance measures were impacted very different from the interdiction process and indicate </w:t>
      </w:r>
      <w:r w:rsidR="00F052DD">
        <w:t xml:space="preserve">rerouting of freight occurred often when a link was disrupted. </w:t>
      </w:r>
      <w:r w:rsidR="00337CA6">
        <w:t xml:space="preserve">The next section will present the decision analysis </w:t>
      </w:r>
      <w:r w:rsidR="00F052DD">
        <w:t>findings and provide final rankings of critical links.</w:t>
      </w:r>
      <w:r w:rsidR="00337CA6">
        <w:t xml:space="preserve"> </w:t>
      </w:r>
    </w:p>
    <w:p w:rsidR="00047213" w:rsidRDefault="00713262" w:rsidP="00047213">
      <w:bookmarkStart w:id="95" w:name="_Ref455170941"/>
      <w:r>
        <w:rPr>
          <w:noProof/>
        </w:rPr>
        <w:lastRenderedPageBreak/>
        <w:drawing>
          <wp:inline distT="0" distB="0" distL="0" distR="0" wp14:anchorId="4529EF07" wp14:editId="74C3C9CA">
            <wp:extent cx="7863840" cy="4782670"/>
            <wp:effectExtent l="0" t="2223" r="1588" b="1587"/>
            <wp:docPr id="113" name="Picture 113" descr="C:\Users\whit9521\Thesis\MATLAB\Thesis\html\correlationPlo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whit9521\Thesis\MATLAB\Thesis\html\correlationPlot.bmp"/>
                    <pic:cNvPicPr>
                      <a:picLocks noChangeAspect="1" noChangeArrowheads="1"/>
                    </pic:cNvPicPr>
                  </pic:nvPicPr>
                  <pic:blipFill rotWithShape="1">
                    <a:blip r:embed="rId45" cstate="hqprint">
                      <a:extLst>
                        <a:ext uri="{28A0092B-C50C-407E-A947-70E740481C1C}">
                          <a14:useLocalDpi xmlns:a14="http://schemas.microsoft.com/office/drawing/2010/main"/>
                        </a:ext>
                      </a:extLst>
                    </a:blip>
                    <a:srcRect/>
                    <a:stretch/>
                  </pic:blipFill>
                  <pic:spPr bwMode="auto">
                    <a:xfrm rot="16200000">
                      <a:off x="0" y="0"/>
                      <a:ext cx="7863840" cy="4782670"/>
                    </a:xfrm>
                    <a:prstGeom prst="rect">
                      <a:avLst/>
                    </a:prstGeom>
                    <a:noFill/>
                    <a:ln>
                      <a:noFill/>
                    </a:ln>
                    <a:extLst>
                      <a:ext uri="{53640926-AAD7-44D8-BBD7-CCE9431645EC}">
                        <a14:shadowObscured xmlns:a14="http://schemas.microsoft.com/office/drawing/2010/main"/>
                      </a:ext>
                    </a:extLst>
                  </pic:spPr>
                </pic:pic>
              </a:graphicData>
            </a:graphic>
          </wp:inline>
        </w:drawing>
      </w:r>
    </w:p>
    <w:p w:rsidR="00BE1B74" w:rsidRDefault="0014213C" w:rsidP="003F3107">
      <w:pPr>
        <w:pStyle w:val="Caption"/>
      </w:pPr>
      <w:bookmarkStart w:id="96" w:name="_Ref455513146"/>
      <w:bookmarkStart w:id="97" w:name="_Toc455508030"/>
      <w:r w:rsidRPr="00047213">
        <w:rPr>
          <w:b/>
        </w:rPr>
        <w:t xml:space="preserve">Figure </w:t>
      </w:r>
      <w:r w:rsidRPr="00047213">
        <w:rPr>
          <w:b/>
        </w:rPr>
        <w:fldChar w:fldCharType="begin"/>
      </w:r>
      <w:r w:rsidRPr="00047213">
        <w:rPr>
          <w:b/>
        </w:rPr>
        <w:instrText xml:space="preserve"> SEQ Figure \* ARABIC </w:instrText>
      </w:r>
      <w:r w:rsidRPr="00047213">
        <w:rPr>
          <w:b/>
        </w:rPr>
        <w:fldChar w:fldCharType="separate"/>
      </w:r>
      <w:r w:rsidR="000520E6">
        <w:rPr>
          <w:b/>
          <w:noProof/>
        </w:rPr>
        <w:t>15</w:t>
      </w:r>
      <w:r w:rsidRPr="00047213">
        <w:rPr>
          <w:b/>
        </w:rPr>
        <w:fldChar w:fldCharType="end"/>
      </w:r>
      <w:bookmarkEnd w:id="95"/>
      <w:bookmarkEnd w:id="96"/>
      <w:r w:rsidRPr="00047213">
        <w:rPr>
          <w:b/>
        </w:rPr>
        <w:t>.</w:t>
      </w:r>
      <w:r w:rsidRPr="00337225">
        <w:t xml:space="preserve"> </w:t>
      </w:r>
      <w:r>
        <w:t>Link Usage Count &gt; 90%</w:t>
      </w:r>
      <w:r w:rsidR="003F3107">
        <w:t xml:space="preserve"> vs. Unmet Demand %</w:t>
      </w:r>
      <w:r w:rsidR="0006691C">
        <w:t xml:space="preserve">, non-zero values of </w:t>
      </w:r>
      <w:r w:rsidR="003F3107">
        <w:t>unmet percentage</w:t>
      </w:r>
      <w:r w:rsidR="0006691C">
        <w:t>.</w:t>
      </w:r>
      <w:r w:rsidR="003F3107">
        <w:t xml:space="preserve"> Pearson’s coefficient and p-value are shown as well as a least-square lines plotted for each commodity.</w:t>
      </w:r>
      <w:bookmarkEnd w:id="97"/>
    </w:p>
    <w:p w:rsidR="00BE1B74" w:rsidRPr="00BE1B74" w:rsidRDefault="00BE1B74" w:rsidP="00BE1B74">
      <w:pPr>
        <w:pStyle w:val="Heading2"/>
      </w:pPr>
      <w:bookmarkStart w:id="98" w:name="_Toc455199874"/>
      <w:r>
        <w:lastRenderedPageBreak/>
        <w:t>4.3 SwRail Decision Analysis</w:t>
      </w:r>
      <w:bookmarkEnd w:id="98"/>
    </w:p>
    <w:p w:rsidR="000520E6" w:rsidRPr="00100649" w:rsidRDefault="005C3E2B" w:rsidP="000520E6">
      <w:pPr>
        <w:pStyle w:val="NormalDSFirstIndent"/>
      </w:pPr>
      <w:r>
        <w:t>Step 3 of the proposed methodology from Chapter 2 is to apply a multi-criteria decision analysis tool, TOPSIS, to aggregate the commodity-specific component importance measures discussed in the previous sections. Commodity weightings are required from the decision maker in order to apply the TOPSIS methodology. These weightings should prioritize what commodities the decision maker is invested in protecting. Early in Chapter 3, the total amount of freight moving through the network by commodity group was show</w:t>
      </w:r>
      <w:r w:rsidRPr="005C3E2B">
        <w:t>n i</w:t>
      </w:r>
      <w:r w:rsidRPr="00254293">
        <w:t xml:space="preserve">n </w:t>
      </w:r>
      <w:r w:rsidRPr="001937D0">
        <w:fldChar w:fldCharType="begin"/>
      </w:r>
      <w:r w:rsidRPr="001937D0">
        <w:instrText xml:space="preserve"> REF _Ref454939148 \h  \* MERGEFORMAT </w:instrText>
      </w:r>
      <w:r w:rsidRPr="001937D0">
        <w:fldChar w:fldCharType="separate"/>
      </w:r>
    </w:p>
    <w:p w:rsidR="000520E6" w:rsidRDefault="000520E6" w:rsidP="000520E6">
      <w:pPr>
        <w:pStyle w:val="NormalDSFirstIndent"/>
      </w:pPr>
    </w:p>
    <w:p w:rsidR="000520E6" w:rsidRDefault="000520E6" w:rsidP="000520E6">
      <w:pPr>
        <w:pStyle w:val="NormalDSFirstIndent"/>
        <w:rPr>
          <w:noProof/>
        </w:rPr>
      </w:pPr>
    </w:p>
    <w:p w:rsidR="000520E6" w:rsidRDefault="000520E6">
      <w:pPr>
        <w:spacing w:after="160" w:line="259" w:lineRule="auto"/>
      </w:pPr>
    </w:p>
    <w:p w:rsidR="000520E6" w:rsidRDefault="000520E6">
      <w:pPr>
        <w:spacing w:after="160" w:line="259" w:lineRule="auto"/>
      </w:pPr>
    </w:p>
    <w:p w:rsidR="00B1218A" w:rsidRDefault="000520E6" w:rsidP="00254293">
      <w:pPr>
        <w:pStyle w:val="NormalDSFirstIndent"/>
      </w:pPr>
      <w:r w:rsidRPr="005C0C85">
        <w:rPr>
          <w:b/>
        </w:rPr>
        <w:t xml:space="preserve">Table </w:t>
      </w:r>
      <w:r>
        <w:rPr>
          <w:b/>
          <w:noProof/>
        </w:rPr>
        <w:t>1</w:t>
      </w:r>
      <w:r w:rsidR="005C3E2B" w:rsidRPr="001937D0">
        <w:fldChar w:fldCharType="end"/>
      </w:r>
      <w:r w:rsidR="00CA195B" w:rsidRPr="001937D0">
        <w:t xml:space="preserve"> and it was suggested that decision makers might want to </w:t>
      </w:r>
      <w:r w:rsidR="00CA195B">
        <w:t>prioritize the largest commodity group shipped, commodity 3: Ore. However, if we consider the value of the commodities to Sweden’s economy instead of just volume, we would have commodity weightings similar to the following obtained from Sweden GDP data</w:t>
      </w:r>
      <w:r w:rsidR="00B1218A">
        <w:t xml:space="preserve"> shown in </w:t>
      </w:r>
      <w:r w:rsidR="00B1218A" w:rsidRPr="00B1218A">
        <w:fldChar w:fldCharType="begin"/>
      </w:r>
      <w:r w:rsidR="00B1218A" w:rsidRPr="00B1218A">
        <w:instrText xml:space="preserve"> REF _Ref455182624 \h  \* MERGEFORMAT </w:instrText>
      </w:r>
      <w:r w:rsidR="00B1218A" w:rsidRPr="00B1218A">
        <w:fldChar w:fldCharType="separate"/>
      </w:r>
      <w:r w:rsidRPr="000520E6">
        <w:t xml:space="preserve">Table </w:t>
      </w:r>
      <w:r w:rsidRPr="000520E6">
        <w:rPr>
          <w:noProof/>
        </w:rPr>
        <w:t>8</w:t>
      </w:r>
      <w:r w:rsidR="00B1218A" w:rsidRPr="00B1218A">
        <w:fldChar w:fldCharType="end"/>
      </w:r>
      <w:r w:rsidR="00630D1B">
        <w:t xml:space="preserve"> </w:t>
      </w:r>
      <w:r w:rsidR="00630D1B">
        <w:fldChar w:fldCharType="begin"/>
      </w:r>
      <w:r w:rsidR="00630D1B">
        <w:instrText xml:space="preserve"> ADDIN EN.CITE &lt;EndNote&gt;&lt;Cite&gt;&lt;Author&gt;SIOT&lt;/Author&gt;&lt;Year&gt;2012&lt;/Year&gt;&lt;RecNum&gt;66&lt;/RecNum&gt;&lt;DisplayText&gt;[58]&lt;/DisplayText&gt;&lt;record&gt;&lt;rec-number&gt;66&lt;/rec-number&gt;&lt;foreign-keys&gt;&lt;key app="EN" db-id="paztp9zdsfvtdxe5fsv5z2drfas9t5zwwarw" timestamp="1467434864"&gt;66&lt;/key&gt;&lt;/foreign-keys&gt;&lt;ref-type name="Dataset"&gt;59&lt;/ref-type&gt;&lt;contributors&gt;&lt;authors&gt;&lt;author&gt;SIOT&lt;/author&gt;&lt;/authors&gt;&lt;secondary-authors&gt;&lt;author&gt;Statistics Sweden&lt;/author&gt;&lt;/secondary-authors&gt;&lt;/contributors&gt;&lt;titles&gt;&lt;title&gt;Symmetric input-output tables 2008-2013 SNI2007, ESA2010&lt;/title&gt;&lt;/titles&gt;&lt;dates&gt;&lt;year&gt;2012&lt;/year&gt;&lt;/dates&gt;&lt;urls&gt;&lt;related-urls&gt;&lt;url&gt;http://www.scb.se/Statistik/NR/NR0103/Symmetric-input-output-tables-2008-2013-SNI2007-ESA2010.xlsx&lt;/url&gt;&lt;/related-urls&gt;&lt;/urls&gt;&lt;/record&gt;&lt;/Cite&gt;&lt;/EndNote&gt;</w:instrText>
      </w:r>
      <w:r w:rsidR="00630D1B">
        <w:fldChar w:fldCharType="separate"/>
      </w:r>
      <w:r w:rsidR="00630D1B">
        <w:rPr>
          <w:noProof/>
        </w:rPr>
        <w:t>[58]</w:t>
      </w:r>
      <w:r w:rsidR="00630D1B">
        <w:fldChar w:fldCharType="end"/>
      </w:r>
      <w:r w:rsidR="00B1218A">
        <w:t xml:space="preserve">. Column 3 was derived from Sweden’s economic value for the first 14 commodity groups that are shipped in the Swedish Railway Network. From the table, the bottom six commodities darkened in grey had no equivalent economic value from the collected data and were given a weight of 0 for that commodity group and are not considered in the analysis. Two of the six excluded commodity groups 15 and 17, had no associated demand in the applied network example and commodity group 19 is classified as Unidentifiable goods. </w:t>
      </w:r>
      <w:r w:rsidR="00E679F0">
        <w:t>Even though Unidentifiable Goods makes up</w:t>
      </w:r>
      <w:r w:rsidR="00DA79FE">
        <w:t xml:space="preserve"> over</w:t>
      </w:r>
      <w:r w:rsidR="00E679F0">
        <w:t xml:space="preserve"> 15% of the given demand for the applied network, it makes sense to exclude it because of the difficulty of prioritizing </w:t>
      </w:r>
      <w:r w:rsidR="00E679F0">
        <w:lastRenderedPageBreak/>
        <w:t>unknown freight as a decision maker. The remaining three commodity groups that are being excluded from the analysis (groups 16</w:t>
      </w:r>
      <w:r w:rsidR="00622E44">
        <w:t>, 18,</w:t>
      </w:r>
      <w:r w:rsidR="00E679F0">
        <w:t xml:space="preserve"> and 20) make up only 2% of the total demand of the network. </w:t>
      </w:r>
    </w:p>
    <w:p w:rsidR="00B1218A" w:rsidRDefault="00B1218A" w:rsidP="00B1218A">
      <w:pPr>
        <w:pStyle w:val="NormalDSFirstIndent"/>
        <w:ind w:firstLine="0"/>
      </w:pPr>
    </w:p>
    <w:p w:rsidR="00B1218A" w:rsidRDefault="00B1218A" w:rsidP="00B1218A">
      <w:pPr>
        <w:pStyle w:val="Caption"/>
        <w:keepNext/>
      </w:pPr>
      <w:bookmarkStart w:id="99" w:name="_Ref455182624"/>
      <w:bookmarkStart w:id="100" w:name="_Toc455199891"/>
      <w:r w:rsidRPr="00B1218A">
        <w:rPr>
          <w:b/>
        </w:rPr>
        <w:t xml:space="preserve">Table </w:t>
      </w:r>
      <w:r w:rsidRPr="00B1218A">
        <w:rPr>
          <w:b/>
        </w:rPr>
        <w:fldChar w:fldCharType="begin"/>
      </w:r>
      <w:r w:rsidRPr="00B1218A">
        <w:rPr>
          <w:b/>
        </w:rPr>
        <w:instrText xml:space="preserve"> SEQ Table \* ARABIC </w:instrText>
      </w:r>
      <w:r w:rsidRPr="00B1218A">
        <w:rPr>
          <w:b/>
        </w:rPr>
        <w:fldChar w:fldCharType="separate"/>
      </w:r>
      <w:r w:rsidR="000520E6">
        <w:rPr>
          <w:b/>
          <w:noProof/>
        </w:rPr>
        <w:t>8</w:t>
      </w:r>
      <w:r w:rsidRPr="00B1218A">
        <w:rPr>
          <w:b/>
        </w:rPr>
        <w:fldChar w:fldCharType="end"/>
      </w:r>
      <w:bookmarkEnd w:id="99"/>
      <w:r w:rsidRPr="00B1218A">
        <w:rPr>
          <w:b/>
        </w:rPr>
        <w:t>.</w:t>
      </w:r>
      <w:r>
        <w:t xml:space="preserve"> Commodity weights for TOPSIS analysis derived from commodity value to GDP economy.</w:t>
      </w:r>
      <w:bookmarkEnd w:id="100"/>
    </w:p>
    <w:tbl>
      <w:tblPr>
        <w:tblW w:w="8280" w:type="dxa"/>
        <w:tblLook w:val="04A0" w:firstRow="1" w:lastRow="0" w:firstColumn="1" w:lastColumn="0" w:noHBand="0" w:noVBand="1"/>
      </w:tblPr>
      <w:tblGrid>
        <w:gridCol w:w="1300"/>
        <w:gridCol w:w="3160"/>
        <w:gridCol w:w="1360"/>
        <w:gridCol w:w="1360"/>
        <w:gridCol w:w="1100"/>
      </w:tblGrid>
      <w:tr w:rsidR="00B1218A" w:rsidRPr="00B1218A" w:rsidTr="00B1218A">
        <w:trPr>
          <w:trHeight w:val="615"/>
        </w:trPr>
        <w:tc>
          <w:tcPr>
            <w:tcW w:w="1300" w:type="dxa"/>
            <w:tcBorders>
              <w:top w:val="single" w:sz="4" w:space="0" w:color="auto"/>
              <w:left w:val="nil"/>
              <w:bottom w:val="double" w:sz="4" w:space="0" w:color="auto"/>
              <w:right w:val="single" w:sz="4" w:space="0" w:color="auto"/>
            </w:tcBorders>
            <w:shd w:val="clear" w:color="000000" w:fill="FFFFFF"/>
            <w:vAlign w:val="center"/>
            <w:hideMark/>
          </w:tcPr>
          <w:p w:rsidR="00B1218A" w:rsidRPr="00B1218A" w:rsidRDefault="00B1218A" w:rsidP="00B1218A">
            <w:pPr>
              <w:keepNext/>
              <w:jc w:val="center"/>
              <w:rPr>
                <w:rFonts w:eastAsia="Times New Roman"/>
                <w:b/>
                <w:bCs/>
                <w:sz w:val="22"/>
                <w:szCs w:val="22"/>
              </w:rPr>
            </w:pPr>
            <w:r w:rsidRPr="00B1218A">
              <w:rPr>
                <w:rFonts w:eastAsia="Times New Roman"/>
                <w:b/>
                <w:bCs/>
                <w:sz w:val="22"/>
                <w:szCs w:val="22"/>
              </w:rPr>
              <w:t>Group</w:t>
            </w:r>
          </w:p>
        </w:tc>
        <w:tc>
          <w:tcPr>
            <w:tcW w:w="3160" w:type="dxa"/>
            <w:tcBorders>
              <w:top w:val="single" w:sz="4" w:space="0" w:color="auto"/>
              <w:left w:val="nil"/>
              <w:bottom w:val="double" w:sz="4" w:space="0" w:color="auto"/>
              <w:right w:val="single" w:sz="4" w:space="0" w:color="auto"/>
            </w:tcBorders>
            <w:shd w:val="clear" w:color="000000" w:fill="FFFFFF"/>
            <w:vAlign w:val="center"/>
            <w:hideMark/>
          </w:tcPr>
          <w:p w:rsidR="00B1218A" w:rsidRPr="00B1218A" w:rsidRDefault="00B1218A" w:rsidP="00B1218A">
            <w:pPr>
              <w:keepNext/>
              <w:jc w:val="center"/>
              <w:rPr>
                <w:rFonts w:eastAsia="Times New Roman"/>
                <w:b/>
                <w:bCs/>
                <w:sz w:val="22"/>
                <w:szCs w:val="22"/>
              </w:rPr>
            </w:pPr>
            <w:r w:rsidRPr="00B1218A">
              <w:rPr>
                <w:rFonts w:eastAsia="Times New Roman"/>
                <w:b/>
                <w:bCs/>
                <w:sz w:val="22"/>
                <w:szCs w:val="22"/>
              </w:rPr>
              <w:t>Commodity Group</w:t>
            </w:r>
          </w:p>
        </w:tc>
        <w:tc>
          <w:tcPr>
            <w:tcW w:w="1360" w:type="dxa"/>
            <w:tcBorders>
              <w:top w:val="single" w:sz="4" w:space="0" w:color="auto"/>
              <w:left w:val="nil"/>
              <w:bottom w:val="double" w:sz="4" w:space="0" w:color="auto"/>
              <w:right w:val="single" w:sz="4" w:space="0" w:color="auto"/>
            </w:tcBorders>
            <w:shd w:val="clear" w:color="000000" w:fill="FFFFFF"/>
            <w:vAlign w:val="center"/>
            <w:hideMark/>
          </w:tcPr>
          <w:p w:rsidR="00B1218A" w:rsidRPr="00B1218A" w:rsidRDefault="00B1218A" w:rsidP="00B1218A">
            <w:pPr>
              <w:keepNext/>
              <w:jc w:val="center"/>
              <w:rPr>
                <w:rFonts w:eastAsia="Times New Roman"/>
                <w:b/>
                <w:bCs/>
                <w:sz w:val="22"/>
                <w:szCs w:val="22"/>
              </w:rPr>
            </w:pPr>
            <w:r w:rsidRPr="00B1218A">
              <w:rPr>
                <w:rFonts w:eastAsia="Times New Roman"/>
                <w:b/>
                <w:bCs/>
                <w:sz w:val="22"/>
                <w:szCs w:val="22"/>
              </w:rPr>
              <w:t>Total Use</w:t>
            </w:r>
            <w:r w:rsidRPr="00B1218A">
              <w:rPr>
                <w:rFonts w:eastAsia="Times New Roman"/>
                <w:b/>
                <w:bCs/>
                <w:sz w:val="22"/>
                <w:szCs w:val="22"/>
              </w:rPr>
              <w:br/>
              <w:t>(SEK 100K)</w:t>
            </w:r>
          </w:p>
        </w:tc>
        <w:tc>
          <w:tcPr>
            <w:tcW w:w="1360" w:type="dxa"/>
            <w:tcBorders>
              <w:top w:val="single" w:sz="4" w:space="0" w:color="auto"/>
              <w:left w:val="nil"/>
              <w:bottom w:val="double" w:sz="4" w:space="0" w:color="auto"/>
              <w:right w:val="nil"/>
            </w:tcBorders>
            <w:shd w:val="clear" w:color="000000" w:fill="FFFFFF"/>
            <w:vAlign w:val="center"/>
            <w:hideMark/>
          </w:tcPr>
          <w:p w:rsidR="00B1218A" w:rsidRPr="00B1218A" w:rsidRDefault="00B1218A" w:rsidP="00B1218A">
            <w:pPr>
              <w:keepNext/>
              <w:jc w:val="center"/>
              <w:rPr>
                <w:rFonts w:eastAsia="Times New Roman"/>
                <w:b/>
                <w:bCs/>
                <w:sz w:val="22"/>
                <w:szCs w:val="22"/>
              </w:rPr>
            </w:pPr>
            <w:r w:rsidRPr="00B1218A">
              <w:rPr>
                <w:rFonts w:eastAsia="Times New Roman"/>
                <w:b/>
                <w:bCs/>
                <w:sz w:val="22"/>
                <w:szCs w:val="22"/>
              </w:rPr>
              <w:t>SIOT Weights %</w:t>
            </w:r>
          </w:p>
        </w:tc>
        <w:tc>
          <w:tcPr>
            <w:tcW w:w="1100" w:type="dxa"/>
            <w:tcBorders>
              <w:top w:val="single" w:sz="4" w:space="0" w:color="auto"/>
              <w:left w:val="single" w:sz="4" w:space="0" w:color="auto"/>
              <w:bottom w:val="double" w:sz="4" w:space="0" w:color="auto"/>
              <w:right w:val="nil"/>
            </w:tcBorders>
            <w:shd w:val="clear" w:color="000000" w:fill="FFFFFF"/>
            <w:vAlign w:val="center"/>
            <w:hideMark/>
          </w:tcPr>
          <w:p w:rsidR="00B1218A" w:rsidRPr="00B1218A" w:rsidRDefault="00B1218A" w:rsidP="00B1218A">
            <w:pPr>
              <w:keepNext/>
              <w:jc w:val="center"/>
              <w:rPr>
                <w:rFonts w:eastAsia="Times New Roman"/>
                <w:b/>
                <w:bCs/>
                <w:sz w:val="22"/>
                <w:szCs w:val="22"/>
              </w:rPr>
            </w:pPr>
            <w:r w:rsidRPr="00B1218A">
              <w:rPr>
                <w:rFonts w:eastAsia="Times New Roman"/>
                <w:b/>
                <w:bCs/>
                <w:sz w:val="22"/>
                <w:szCs w:val="22"/>
              </w:rPr>
              <w:t>Equal Weights</w:t>
            </w:r>
          </w:p>
        </w:tc>
      </w:tr>
      <w:tr w:rsidR="00B1218A" w:rsidRPr="00B1218A" w:rsidTr="00B1218A">
        <w:trPr>
          <w:trHeight w:val="300"/>
        </w:trPr>
        <w:tc>
          <w:tcPr>
            <w:tcW w:w="1300" w:type="dxa"/>
            <w:tcBorders>
              <w:top w:val="double" w:sz="4" w:space="0" w:color="auto"/>
              <w:left w:val="nil"/>
              <w:bottom w:val="nil"/>
              <w:right w:val="single" w:sz="4" w:space="0" w:color="auto"/>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1</w:t>
            </w:r>
          </w:p>
        </w:tc>
        <w:tc>
          <w:tcPr>
            <w:tcW w:w="3160" w:type="dxa"/>
            <w:tcBorders>
              <w:top w:val="double" w:sz="4" w:space="0" w:color="auto"/>
              <w:left w:val="nil"/>
              <w:bottom w:val="nil"/>
              <w:right w:val="single" w:sz="4" w:space="0" w:color="auto"/>
            </w:tcBorders>
            <w:shd w:val="clear" w:color="000000" w:fill="FFFFFF"/>
            <w:noWrap/>
            <w:vAlign w:val="center"/>
            <w:hideMark/>
          </w:tcPr>
          <w:p w:rsidR="00B1218A" w:rsidRPr="00B1218A" w:rsidRDefault="00B1218A" w:rsidP="00B1218A">
            <w:pPr>
              <w:keepNext/>
              <w:rPr>
                <w:rFonts w:eastAsia="Times New Roman"/>
                <w:sz w:val="22"/>
                <w:szCs w:val="22"/>
              </w:rPr>
            </w:pPr>
            <w:r w:rsidRPr="00B1218A">
              <w:rPr>
                <w:rFonts w:eastAsia="Times New Roman"/>
                <w:sz w:val="22"/>
                <w:szCs w:val="22"/>
              </w:rPr>
              <w:t>Agriculture, Forrest, Fishing</w:t>
            </w:r>
          </w:p>
        </w:tc>
        <w:tc>
          <w:tcPr>
            <w:tcW w:w="1360" w:type="dxa"/>
            <w:tcBorders>
              <w:top w:val="double" w:sz="4" w:space="0" w:color="auto"/>
              <w:left w:val="nil"/>
              <w:bottom w:val="nil"/>
              <w:right w:val="single" w:sz="4" w:space="0" w:color="auto"/>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130,329</w:t>
            </w:r>
          </w:p>
        </w:tc>
        <w:tc>
          <w:tcPr>
            <w:tcW w:w="1360" w:type="dxa"/>
            <w:tcBorders>
              <w:top w:val="double" w:sz="4" w:space="0" w:color="auto"/>
              <w:left w:val="nil"/>
              <w:bottom w:val="nil"/>
              <w:right w:val="nil"/>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4.8%</w:t>
            </w:r>
          </w:p>
        </w:tc>
        <w:tc>
          <w:tcPr>
            <w:tcW w:w="1100" w:type="dxa"/>
            <w:tcBorders>
              <w:top w:val="double" w:sz="4" w:space="0" w:color="auto"/>
              <w:left w:val="single" w:sz="4" w:space="0" w:color="auto"/>
              <w:bottom w:val="nil"/>
              <w:right w:val="nil"/>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7.1%</w:t>
            </w:r>
          </w:p>
        </w:tc>
      </w:tr>
      <w:tr w:rsidR="00B1218A" w:rsidRPr="00B1218A" w:rsidTr="00B1218A">
        <w:trPr>
          <w:trHeight w:val="300"/>
        </w:trPr>
        <w:tc>
          <w:tcPr>
            <w:tcW w:w="1300" w:type="dxa"/>
            <w:tcBorders>
              <w:top w:val="single" w:sz="4" w:space="0" w:color="auto"/>
              <w:left w:val="nil"/>
              <w:bottom w:val="single" w:sz="4" w:space="0" w:color="auto"/>
              <w:right w:val="single" w:sz="4" w:space="0" w:color="auto"/>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2</w:t>
            </w:r>
          </w:p>
        </w:tc>
        <w:tc>
          <w:tcPr>
            <w:tcW w:w="3160" w:type="dxa"/>
            <w:tcBorders>
              <w:top w:val="single" w:sz="4" w:space="0" w:color="auto"/>
              <w:left w:val="nil"/>
              <w:bottom w:val="single" w:sz="4" w:space="0" w:color="auto"/>
              <w:right w:val="single" w:sz="4" w:space="0" w:color="auto"/>
            </w:tcBorders>
            <w:shd w:val="clear" w:color="000000" w:fill="FFFFFF"/>
            <w:noWrap/>
            <w:vAlign w:val="center"/>
            <w:hideMark/>
          </w:tcPr>
          <w:p w:rsidR="00B1218A" w:rsidRPr="00B1218A" w:rsidRDefault="00B1218A" w:rsidP="00B1218A">
            <w:pPr>
              <w:keepNext/>
              <w:rPr>
                <w:rFonts w:eastAsia="Times New Roman"/>
                <w:sz w:val="22"/>
                <w:szCs w:val="22"/>
              </w:rPr>
            </w:pPr>
            <w:r w:rsidRPr="00B1218A">
              <w:rPr>
                <w:rFonts w:eastAsia="Times New Roman"/>
                <w:sz w:val="22"/>
                <w:szCs w:val="22"/>
              </w:rPr>
              <w:t>Coal, Crude oil, Natural gas</w:t>
            </w:r>
          </w:p>
        </w:tc>
        <w:tc>
          <w:tcPr>
            <w:tcW w:w="1360" w:type="dxa"/>
            <w:tcBorders>
              <w:top w:val="single" w:sz="4" w:space="0" w:color="auto"/>
              <w:left w:val="nil"/>
              <w:bottom w:val="nil"/>
              <w:right w:val="single" w:sz="4" w:space="0" w:color="auto"/>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91,241</w:t>
            </w:r>
          </w:p>
        </w:tc>
        <w:tc>
          <w:tcPr>
            <w:tcW w:w="1360" w:type="dxa"/>
            <w:tcBorders>
              <w:top w:val="single" w:sz="4" w:space="0" w:color="auto"/>
              <w:left w:val="nil"/>
              <w:bottom w:val="single" w:sz="4" w:space="0" w:color="auto"/>
              <w:right w:val="nil"/>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3.3%</w:t>
            </w:r>
          </w:p>
        </w:tc>
        <w:tc>
          <w:tcPr>
            <w:tcW w:w="1100" w:type="dxa"/>
            <w:tcBorders>
              <w:top w:val="single" w:sz="4" w:space="0" w:color="auto"/>
              <w:left w:val="single" w:sz="4" w:space="0" w:color="auto"/>
              <w:bottom w:val="single" w:sz="4" w:space="0" w:color="auto"/>
              <w:right w:val="nil"/>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7.1%</w:t>
            </w:r>
          </w:p>
        </w:tc>
      </w:tr>
      <w:tr w:rsidR="00B1218A" w:rsidRPr="00B1218A" w:rsidTr="00B1218A">
        <w:trPr>
          <w:trHeight w:val="300"/>
        </w:trPr>
        <w:tc>
          <w:tcPr>
            <w:tcW w:w="1300" w:type="dxa"/>
            <w:tcBorders>
              <w:top w:val="nil"/>
              <w:left w:val="nil"/>
              <w:bottom w:val="single" w:sz="4" w:space="0" w:color="auto"/>
              <w:right w:val="single" w:sz="4" w:space="0" w:color="auto"/>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3</w:t>
            </w:r>
          </w:p>
        </w:tc>
        <w:tc>
          <w:tcPr>
            <w:tcW w:w="3160" w:type="dxa"/>
            <w:tcBorders>
              <w:top w:val="nil"/>
              <w:left w:val="nil"/>
              <w:bottom w:val="single" w:sz="4" w:space="0" w:color="auto"/>
              <w:right w:val="single" w:sz="4" w:space="0" w:color="auto"/>
            </w:tcBorders>
            <w:shd w:val="clear" w:color="000000" w:fill="FFFFFF"/>
            <w:noWrap/>
            <w:vAlign w:val="center"/>
            <w:hideMark/>
          </w:tcPr>
          <w:p w:rsidR="00B1218A" w:rsidRPr="00B1218A" w:rsidRDefault="00B1218A" w:rsidP="00B1218A">
            <w:pPr>
              <w:keepNext/>
              <w:rPr>
                <w:rFonts w:eastAsia="Times New Roman"/>
                <w:sz w:val="22"/>
                <w:szCs w:val="22"/>
              </w:rPr>
            </w:pPr>
            <w:r w:rsidRPr="00B1218A">
              <w:rPr>
                <w:rFonts w:eastAsia="Times New Roman"/>
                <w:sz w:val="22"/>
                <w:szCs w:val="22"/>
              </w:rPr>
              <w:t>Ore</w:t>
            </w:r>
          </w:p>
        </w:tc>
        <w:tc>
          <w:tcPr>
            <w:tcW w:w="1360" w:type="dxa"/>
            <w:tcBorders>
              <w:top w:val="single" w:sz="4" w:space="0" w:color="auto"/>
              <w:left w:val="nil"/>
              <w:bottom w:val="nil"/>
              <w:right w:val="single" w:sz="4" w:space="0" w:color="auto"/>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91,241</w:t>
            </w:r>
          </w:p>
        </w:tc>
        <w:tc>
          <w:tcPr>
            <w:tcW w:w="1360" w:type="dxa"/>
            <w:tcBorders>
              <w:top w:val="nil"/>
              <w:left w:val="nil"/>
              <w:bottom w:val="single" w:sz="4" w:space="0" w:color="auto"/>
              <w:right w:val="nil"/>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3.3%</w:t>
            </w:r>
          </w:p>
        </w:tc>
        <w:tc>
          <w:tcPr>
            <w:tcW w:w="1100" w:type="dxa"/>
            <w:tcBorders>
              <w:top w:val="nil"/>
              <w:left w:val="single" w:sz="4" w:space="0" w:color="auto"/>
              <w:bottom w:val="single" w:sz="4" w:space="0" w:color="auto"/>
              <w:right w:val="nil"/>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7.1%</w:t>
            </w:r>
          </w:p>
        </w:tc>
      </w:tr>
      <w:tr w:rsidR="00B1218A" w:rsidRPr="00B1218A" w:rsidTr="00B1218A">
        <w:trPr>
          <w:trHeight w:val="300"/>
        </w:trPr>
        <w:tc>
          <w:tcPr>
            <w:tcW w:w="1300" w:type="dxa"/>
            <w:tcBorders>
              <w:top w:val="nil"/>
              <w:left w:val="nil"/>
              <w:bottom w:val="single" w:sz="4" w:space="0" w:color="auto"/>
              <w:right w:val="single" w:sz="4" w:space="0" w:color="auto"/>
            </w:tcBorders>
            <w:shd w:val="clear" w:color="000000" w:fill="D9D9D9"/>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4</w:t>
            </w:r>
          </w:p>
        </w:tc>
        <w:tc>
          <w:tcPr>
            <w:tcW w:w="3160" w:type="dxa"/>
            <w:tcBorders>
              <w:top w:val="nil"/>
              <w:left w:val="nil"/>
              <w:bottom w:val="single" w:sz="4" w:space="0" w:color="auto"/>
              <w:right w:val="single" w:sz="4" w:space="0" w:color="auto"/>
            </w:tcBorders>
            <w:shd w:val="clear" w:color="000000" w:fill="D9D9D9"/>
            <w:noWrap/>
            <w:vAlign w:val="center"/>
            <w:hideMark/>
          </w:tcPr>
          <w:p w:rsidR="00B1218A" w:rsidRPr="00B1218A" w:rsidRDefault="00B1218A" w:rsidP="00B1218A">
            <w:pPr>
              <w:keepNext/>
              <w:rPr>
                <w:rFonts w:eastAsia="Times New Roman"/>
                <w:sz w:val="22"/>
                <w:szCs w:val="22"/>
              </w:rPr>
            </w:pPr>
            <w:r w:rsidRPr="00B1218A">
              <w:rPr>
                <w:rFonts w:eastAsia="Times New Roman"/>
                <w:sz w:val="22"/>
                <w:szCs w:val="22"/>
              </w:rPr>
              <w:t>Food, Beverage, Tobacco</w:t>
            </w:r>
          </w:p>
        </w:tc>
        <w:tc>
          <w:tcPr>
            <w:tcW w:w="1360" w:type="dxa"/>
            <w:tcBorders>
              <w:top w:val="single" w:sz="4" w:space="0" w:color="auto"/>
              <w:left w:val="nil"/>
              <w:bottom w:val="nil"/>
              <w:right w:val="single" w:sz="4" w:space="0" w:color="auto"/>
            </w:tcBorders>
            <w:shd w:val="clear" w:color="000000" w:fill="D9D9D9"/>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222,790</w:t>
            </w:r>
          </w:p>
        </w:tc>
        <w:tc>
          <w:tcPr>
            <w:tcW w:w="1360" w:type="dxa"/>
            <w:tcBorders>
              <w:top w:val="nil"/>
              <w:left w:val="nil"/>
              <w:bottom w:val="single" w:sz="4" w:space="0" w:color="auto"/>
              <w:right w:val="nil"/>
            </w:tcBorders>
            <w:shd w:val="clear" w:color="000000" w:fill="D9D9D9"/>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8.2%</w:t>
            </w:r>
          </w:p>
        </w:tc>
        <w:tc>
          <w:tcPr>
            <w:tcW w:w="1100" w:type="dxa"/>
            <w:tcBorders>
              <w:top w:val="nil"/>
              <w:left w:val="single" w:sz="4" w:space="0" w:color="auto"/>
              <w:bottom w:val="single" w:sz="4" w:space="0" w:color="auto"/>
              <w:right w:val="nil"/>
            </w:tcBorders>
            <w:shd w:val="clear" w:color="000000" w:fill="D9D9D9"/>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7.1%</w:t>
            </w:r>
          </w:p>
        </w:tc>
      </w:tr>
      <w:tr w:rsidR="00B1218A" w:rsidRPr="00B1218A" w:rsidTr="00B1218A">
        <w:trPr>
          <w:trHeight w:val="300"/>
        </w:trPr>
        <w:tc>
          <w:tcPr>
            <w:tcW w:w="1300" w:type="dxa"/>
            <w:tcBorders>
              <w:top w:val="nil"/>
              <w:left w:val="nil"/>
              <w:bottom w:val="single" w:sz="4" w:space="0" w:color="auto"/>
              <w:right w:val="single" w:sz="4" w:space="0" w:color="auto"/>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5</w:t>
            </w:r>
          </w:p>
        </w:tc>
        <w:tc>
          <w:tcPr>
            <w:tcW w:w="3160" w:type="dxa"/>
            <w:tcBorders>
              <w:top w:val="nil"/>
              <w:left w:val="nil"/>
              <w:bottom w:val="single" w:sz="4" w:space="0" w:color="auto"/>
              <w:right w:val="single" w:sz="4" w:space="0" w:color="auto"/>
            </w:tcBorders>
            <w:shd w:val="clear" w:color="000000" w:fill="FFFFFF"/>
            <w:noWrap/>
            <w:vAlign w:val="center"/>
            <w:hideMark/>
          </w:tcPr>
          <w:p w:rsidR="00B1218A" w:rsidRPr="00B1218A" w:rsidRDefault="00B1218A" w:rsidP="00B1218A">
            <w:pPr>
              <w:keepNext/>
              <w:rPr>
                <w:rFonts w:eastAsia="Times New Roman"/>
                <w:sz w:val="22"/>
                <w:szCs w:val="22"/>
              </w:rPr>
            </w:pPr>
            <w:r w:rsidRPr="00B1218A">
              <w:rPr>
                <w:rFonts w:eastAsia="Times New Roman"/>
                <w:sz w:val="22"/>
                <w:szCs w:val="22"/>
              </w:rPr>
              <w:t>Textile, leather</w:t>
            </w:r>
          </w:p>
        </w:tc>
        <w:tc>
          <w:tcPr>
            <w:tcW w:w="1360" w:type="dxa"/>
            <w:tcBorders>
              <w:top w:val="single" w:sz="4" w:space="0" w:color="auto"/>
              <w:left w:val="nil"/>
              <w:bottom w:val="nil"/>
              <w:right w:val="single" w:sz="4" w:space="0" w:color="auto"/>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58,167</w:t>
            </w:r>
          </w:p>
        </w:tc>
        <w:tc>
          <w:tcPr>
            <w:tcW w:w="1360" w:type="dxa"/>
            <w:tcBorders>
              <w:top w:val="nil"/>
              <w:left w:val="nil"/>
              <w:bottom w:val="single" w:sz="4" w:space="0" w:color="auto"/>
              <w:right w:val="nil"/>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2.1%</w:t>
            </w:r>
          </w:p>
        </w:tc>
        <w:tc>
          <w:tcPr>
            <w:tcW w:w="1100" w:type="dxa"/>
            <w:tcBorders>
              <w:top w:val="nil"/>
              <w:left w:val="single" w:sz="4" w:space="0" w:color="auto"/>
              <w:bottom w:val="single" w:sz="4" w:space="0" w:color="auto"/>
              <w:right w:val="nil"/>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7.1%</w:t>
            </w:r>
          </w:p>
        </w:tc>
      </w:tr>
      <w:tr w:rsidR="00B1218A" w:rsidRPr="00B1218A" w:rsidTr="00B1218A">
        <w:trPr>
          <w:trHeight w:val="300"/>
        </w:trPr>
        <w:tc>
          <w:tcPr>
            <w:tcW w:w="1300" w:type="dxa"/>
            <w:tcBorders>
              <w:top w:val="nil"/>
              <w:left w:val="nil"/>
              <w:bottom w:val="nil"/>
              <w:right w:val="single" w:sz="4" w:space="0" w:color="auto"/>
            </w:tcBorders>
            <w:shd w:val="clear" w:color="000000" w:fill="D9D9D9"/>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6</w:t>
            </w:r>
          </w:p>
        </w:tc>
        <w:tc>
          <w:tcPr>
            <w:tcW w:w="3160" w:type="dxa"/>
            <w:tcBorders>
              <w:top w:val="nil"/>
              <w:left w:val="nil"/>
              <w:bottom w:val="nil"/>
              <w:right w:val="single" w:sz="4" w:space="0" w:color="auto"/>
            </w:tcBorders>
            <w:shd w:val="clear" w:color="000000" w:fill="D9D9D9"/>
            <w:noWrap/>
            <w:vAlign w:val="center"/>
            <w:hideMark/>
          </w:tcPr>
          <w:p w:rsidR="00B1218A" w:rsidRPr="00B1218A" w:rsidRDefault="00B1218A" w:rsidP="00B1218A">
            <w:pPr>
              <w:keepNext/>
              <w:rPr>
                <w:rFonts w:eastAsia="Times New Roman"/>
                <w:sz w:val="22"/>
                <w:szCs w:val="22"/>
              </w:rPr>
            </w:pPr>
            <w:r w:rsidRPr="00B1218A">
              <w:rPr>
                <w:rFonts w:eastAsia="Times New Roman"/>
                <w:sz w:val="22"/>
                <w:szCs w:val="22"/>
              </w:rPr>
              <w:t>Wood, Cork, Pulp, Paper</w:t>
            </w:r>
          </w:p>
        </w:tc>
        <w:tc>
          <w:tcPr>
            <w:tcW w:w="1360" w:type="dxa"/>
            <w:tcBorders>
              <w:top w:val="single" w:sz="4" w:space="0" w:color="auto"/>
              <w:left w:val="nil"/>
              <w:bottom w:val="nil"/>
              <w:right w:val="single" w:sz="4" w:space="0" w:color="auto"/>
            </w:tcBorders>
            <w:shd w:val="clear" w:color="000000" w:fill="D9D9D9"/>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237,093</w:t>
            </w:r>
          </w:p>
        </w:tc>
        <w:tc>
          <w:tcPr>
            <w:tcW w:w="1360" w:type="dxa"/>
            <w:tcBorders>
              <w:top w:val="nil"/>
              <w:left w:val="nil"/>
              <w:bottom w:val="nil"/>
              <w:right w:val="nil"/>
            </w:tcBorders>
            <w:shd w:val="clear" w:color="000000" w:fill="D9D9D9"/>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8.7%</w:t>
            </w:r>
          </w:p>
        </w:tc>
        <w:tc>
          <w:tcPr>
            <w:tcW w:w="1100" w:type="dxa"/>
            <w:tcBorders>
              <w:top w:val="nil"/>
              <w:left w:val="single" w:sz="4" w:space="0" w:color="auto"/>
              <w:bottom w:val="nil"/>
              <w:right w:val="nil"/>
            </w:tcBorders>
            <w:shd w:val="clear" w:color="000000" w:fill="D9D9D9"/>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7.1%</w:t>
            </w:r>
          </w:p>
        </w:tc>
      </w:tr>
      <w:tr w:rsidR="00B1218A" w:rsidRPr="00B1218A" w:rsidTr="00B1218A">
        <w:trPr>
          <w:trHeight w:val="300"/>
        </w:trPr>
        <w:tc>
          <w:tcPr>
            <w:tcW w:w="1300" w:type="dxa"/>
            <w:tcBorders>
              <w:top w:val="single" w:sz="4" w:space="0" w:color="auto"/>
              <w:left w:val="nil"/>
              <w:bottom w:val="single" w:sz="4" w:space="0" w:color="auto"/>
              <w:right w:val="single" w:sz="4" w:space="0" w:color="auto"/>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7</w:t>
            </w:r>
          </w:p>
        </w:tc>
        <w:tc>
          <w:tcPr>
            <w:tcW w:w="3160" w:type="dxa"/>
            <w:tcBorders>
              <w:top w:val="single" w:sz="4" w:space="0" w:color="auto"/>
              <w:left w:val="nil"/>
              <w:bottom w:val="single" w:sz="4" w:space="0" w:color="auto"/>
              <w:right w:val="single" w:sz="4" w:space="0" w:color="auto"/>
            </w:tcBorders>
            <w:shd w:val="clear" w:color="000000" w:fill="FFFFFF"/>
            <w:noWrap/>
            <w:vAlign w:val="center"/>
            <w:hideMark/>
          </w:tcPr>
          <w:p w:rsidR="00B1218A" w:rsidRPr="00B1218A" w:rsidRDefault="00B1218A" w:rsidP="00B1218A">
            <w:pPr>
              <w:keepNext/>
              <w:rPr>
                <w:rFonts w:eastAsia="Times New Roman"/>
                <w:sz w:val="22"/>
                <w:szCs w:val="22"/>
              </w:rPr>
            </w:pPr>
            <w:r w:rsidRPr="00B1218A">
              <w:rPr>
                <w:rFonts w:eastAsia="Times New Roman"/>
                <w:sz w:val="22"/>
                <w:szCs w:val="22"/>
              </w:rPr>
              <w:t>Petroleum products</w:t>
            </w:r>
          </w:p>
        </w:tc>
        <w:tc>
          <w:tcPr>
            <w:tcW w:w="1360" w:type="dxa"/>
            <w:tcBorders>
              <w:top w:val="single" w:sz="4" w:space="0" w:color="auto"/>
              <w:left w:val="nil"/>
              <w:bottom w:val="nil"/>
              <w:right w:val="single" w:sz="4" w:space="0" w:color="auto"/>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190,674</w:t>
            </w:r>
          </w:p>
        </w:tc>
        <w:tc>
          <w:tcPr>
            <w:tcW w:w="1360" w:type="dxa"/>
            <w:tcBorders>
              <w:top w:val="single" w:sz="4" w:space="0" w:color="auto"/>
              <w:left w:val="nil"/>
              <w:bottom w:val="single" w:sz="4" w:space="0" w:color="auto"/>
              <w:right w:val="nil"/>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7.0%</w:t>
            </w:r>
          </w:p>
        </w:tc>
        <w:tc>
          <w:tcPr>
            <w:tcW w:w="1100" w:type="dxa"/>
            <w:tcBorders>
              <w:top w:val="single" w:sz="4" w:space="0" w:color="auto"/>
              <w:left w:val="single" w:sz="4" w:space="0" w:color="auto"/>
              <w:bottom w:val="single" w:sz="4" w:space="0" w:color="auto"/>
              <w:right w:val="nil"/>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7.1%</w:t>
            </w:r>
          </w:p>
        </w:tc>
      </w:tr>
      <w:tr w:rsidR="00B1218A" w:rsidRPr="00B1218A" w:rsidTr="00B1218A">
        <w:trPr>
          <w:trHeight w:val="300"/>
        </w:trPr>
        <w:tc>
          <w:tcPr>
            <w:tcW w:w="1300" w:type="dxa"/>
            <w:tcBorders>
              <w:top w:val="nil"/>
              <w:left w:val="nil"/>
              <w:bottom w:val="nil"/>
              <w:right w:val="single" w:sz="4" w:space="0" w:color="auto"/>
            </w:tcBorders>
            <w:shd w:val="clear" w:color="000000" w:fill="D9D9D9"/>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8</w:t>
            </w:r>
          </w:p>
        </w:tc>
        <w:tc>
          <w:tcPr>
            <w:tcW w:w="3160" w:type="dxa"/>
            <w:tcBorders>
              <w:top w:val="nil"/>
              <w:left w:val="nil"/>
              <w:bottom w:val="nil"/>
              <w:right w:val="single" w:sz="4" w:space="0" w:color="auto"/>
            </w:tcBorders>
            <w:shd w:val="clear" w:color="000000" w:fill="D9D9D9"/>
            <w:noWrap/>
            <w:vAlign w:val="center"/>
            <w:hideMark/>
          </w:tcPr>
          <w:p w:rsidR="00B1218A" w:rsidRPr="00B1218A" w:rsidRDefault="00B1218A" w:rsidP="00B1218A">
            <w:pPr>
              <w:keepNext/>
              <w:rPr>
                <w:rFonts w:eastAsia="Times New Roman"/>
                <w:sz w:val="22"/>
                <w:szCs w:val="22"/>
              </w:rPr>
            </w:pPr>
            <w:r w:rsidRPr="00B1218A">
              <w:rPr>
                <w:rFonts w:eastAsia="Times New Roman"/>
                <w:sz w:val="22"/>
                <w:szCs w:val="22"/>
              </w:rPr>
              <w:t>Chemicals, rubber, plastics</w:t>
            </w:r>
          </w:p>
        </w:tc>
        <w:tc>
          <w:tcPr>
            <w:tcW w:w="1360" w:type="dxa"/>
            <w:tcBorders>
              <w:top w:val="single" w:sz="4" w:space="0" w:color="auto"/>
              <w:left w:val="nil"/>
              <w:bottom w:val="nil"/>
              <w:right w:val="single" w:sz="4" w:space="0" w:color="auto"/>
            </w:tcBorders>
            <w:shd w:val="clear" w:color="000000" w:fill="D9D9D9"/>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316,821</w:t>
            </w:r>
          </w:p>
        </w:tc>
        <w:tc>
          <w:tcPr>
            <w:tcW w:w="1360" w:type="dxa"/>
            <w:tcBorders>
              <w:top w:val="nil"/>
              <w:left w:val="nil"/>
              <w:bottom w:val="nil"/>
              <w:right w:val="nil"/>
            </w:tcBorders>
            <w:shd w:val="clear" w:color="000000" w:fill="D9D9D9"/>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11.6%</w:t>
            </w:r>
          </w:p>
        </w:tc>
        <w:tc>
          <w:tcPr>
            <w:tcW w:w="1100" w:type="dxa"/>
            <w:tcBorders>
              <w:top w:val="nil"/>
              <w:left w:val="single" w:sz="4" w:space="0" w:color="auto"/>
              <w:bottom w:val="nil"/>
              <w:right w:val="nil"/>
            </w:tcBorders>
            <w:shd w:val="clear" w:color="000000" w:fill="D9D9D9"/>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7.1%</w:t>
            </w:r>
          </w:p>
        </w:tc>
      </w:tr>
      <w:tr w:rsidR="00B1218A" w:rsidRPr="00B1218A" w:rsidTr="00B1218A">
        <w:trPr>
          <w:trHeight w:val="300"/>
        </w:trPr>
        <w:tc>
          <w:tcPr>
            <w:tcW w:w="1300" w:type="dxa"/>
            <w:tcBorders>
              <w:top w:val="single" w:sz="4" w:space="0" w:color="auto"/>
              <w:left w:val="nil"/>
              <w:bottom w:val="single" w:sz="4" w:space="0" w:color="auto"/>
              <w:right w:val="single" w:sz="4" w:space="0" w:color="auto"/>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9</w:t>
            </w:r>
          </w:p>
        </w:tc>
        <w:tc>
          <w:tcPr>
            <w:tcW w:w="3160" w:type="dxa"/>
            <w:tcBorders>
              <w:top w:val="single" w:sz="4" w:space="0" w:color="auto"/>
              <w:left w:val="nil"/>
              <w:bottom w:val="single" w:sz="4" w:space="0" w:color="auto"/>
              <w:right w:val="single" w:sz="4" w:space="0" w:color="auto"/>
            </w:tcBorders>
            <w:shd w:val="clear" w:color="000000" w:fill="FFFFFF"/>
            <w:noWrap/>
            <w:vAlign w:val="center"/>
            <w:hideMark/>
          </w:tcPr>
          <w:p w:rsidR="00B1218A" w:rsidRPr="00B1218A" w:rsidRDefault="00B1218A" w:rsidP="00B1218A">
            <w:pPr>
              <w:keepNext/>
              <w:rPr>
                <w:rFonts w:eastAsia="Times New Roman"/>
                <w:sz w:val="22"/>
                <w:szCs w:val="22"/>
              </w:rPr>
            </w:pPr>
            <w:r w:rsidRPr="00B1218A">
              <w:rPr>
                <w:rFonts w:eastAsia="Times New Roman"/>
                <w:sz w:val="22"/>
                <w:szCs w:val="22"/>
              </w:rPr>
              <w:t>Other non-metallic mineral</w:t>
            </w:r>
          </w:p>
        </w:tc>
        <w:tc>
          <w:tcPr>
            <w:tcW w:w="1360" w:type="dxa"/>
            <w:tcBorders>
              <w:top w:val="single" w:sz="4" w:space="0" w:color="auto"/>
              <w:left w:val="nil"/>
              <w:bottom w:val="nil"/>
              <w:right w:val="single" w:sz="4" w:space="0" w:color="auto"/>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47,472</w:t>
            </w:r>
          </w:p>
        </w:tc>
        <w:tc>
          <w:tcPr>
            <w:tcW w:w="1360" w:type="dxa"/>
            <w:tcBorders>
              <w:top w:val="single" w:sz="4" w:space="0" w:color="auto"/>
              <w:left w:val="nil"/>
              <w:bottom w:val="single" w:sz="4" w:space="0" w:color="auto"/>
              <w:right w:val="nil"/>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1.7%</w:t>
            </w:r>
          </w:p>
        </w:tc>
        <w:tc>
          <w:tcPr>
            <w:tcW w:w="1100" w:type="dxa"/>
            <w:tcBorders>
              <w:top w:val="single" w:sz="4" w:space="0" w:color="auto"/>
              <w:left w:val="single" w:sz="4" w:space="0" w:color="auto"/>
              <w:bottom w:val="single" w:sz="4" w:space="0" w:color="auto"/>
              <w:right w:val="nil"/>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7.1%</w:t>
            </w:r>
          </w:p>
        </w:tc>
      </w:tr>
      <w:tr w:rsidR="00B1218A" w:rsidRPr="00B1218A" w:rsidTr="00B1218A">
        <w:trPr>
          <w:trHeight w:val="300"/>
        </w:trPr>
        <w:tc>
          <w:tcPr>
            <w:tcW w:w="1300" w:type="dxa"/>
            <w:tcBorders>
              <w:top w:val="nil"/>
              <w:left w:val="nil"/>
              <w:bottom w:val="single" w:sz="4" w:space="0" w:color="auto"/>
              <w:right w:val="single" w:sz="4" w:space="0" w:color="auto"/>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10</w:t>
            </w:r>
          </w:p>
        </w:tc>
        <w:tc>
          <w:tcPr>
            <w:tcW w:w="3160" w:type="dxa"/>
            <w:tcBorders>
              <w:top w:val="nil"/>
              <w:left w:val="nil"/>
              <w:bottom w:val="single" w:sz="4" w:space="0" w:color="auto"/>
              <w:right w:val="single" w:sz="4" w:space="0" w:color="auto"/>
            </w:tcBorders>
            <w:shd w:val="clear" w:color="000000" w:fill="FFFFFF"/>
            <w:noWrap/>
            <w:vAlign w:val="center"/>
            <w:hideMark/>
          </w:tcPr>
          <w:p w:rsidR="00B1218A" w:rsidRPr="00B1218A" w:rsidRDefault="00B1218A" w:rsidP="00B1218A">
            <w:pPr>
              <w:keepNext/>
              <w:rPr>
                <w:rFonts w:eastAsia="Times New Roman"/>
                <w:sz w:val="22"/>
                <w:szCs w:val="22"/>
              </w:rPr>
            </w:pPr>
            <w:r w:rsidRPr="00B1218A">
              <w:rPr>
                <w:rFonts w:eastAsia="Times New Roman"/>
                <w:sz w:val="22"/>
                <w:szCs w:val="22"/>
              </w:rPr>
              <w:t>Fabricated metal products</w:t>
            </w:r>
          </w:p>
        </w:tc>
        <w:tc>
          <w:tcPr>
            <w:tcW w:w="1360" w:type="dxa"/>
            <w:tcBorders>
              <w:top w:val="single" w:sz="4" w:space="0" w:color="auto"/>
              <w:left w:val="nil"/>
              <w:bottom w:val="nil"/>
              <w:right w:val="single" w:sz="4" w:space="0" w:color="auto"/>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180,394</w:t>
            </w:r>
          </w:p>
        </w:tc>
        <w:tc>
          <w:tcPr>
            <w:tcW w:w="1360" w:type="dxa"/>
            <w:tcBorders>
              <w:top w:val="nil"/>
              <w:left w:val="nil"/>
              <w:bottom w:val="single" w:sz="4" w:space="0" w:color="auto"/>
              <w:right w:val="nil"/>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6.6%</w:t>
            </w:r>
          </w:p>
        </w:tc>
        <w:tc>
          <w:tcPr>
            <w:tcW w:w="1100" w:type="dxa"/>
            <w:tcBorders>
              <w:top w:val="nil"/>
              <w:left w:val="single" w:sz="4" w:space="0" w:color="auto"/>
              <w:bottom w:val="single" w:sz="4" w:space="0" w:color="auto"/>
              <w:right w:val="nil"/>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7.1%</w:t>
            </w:r>
          </w:p>
        </w:tc>
      </w:tr>
      <w:tr w:rsidR="00B1218A" w:rsidRPr="00B1218A" w:rsidTr="00B1218A">
        <w:trPr>
          <w:trHeight w:val="300"/>
        </w:trPr>
        <w:tc>
          <w:tcPr>
            <w:tcW w:w="1300" w:type="dxa"/>
            <w:tcBorders>
              <w:top w:val="nil"/>
              <w:left w:val="nil"/>
              <w:bottom w:val="nil"/>
              <w:right w:val="single" w:sz="4" w:space="0" w:color="auto"/>
            </w:tcBorders>
            <w:shd w:val="clear" w:color="000000" w:fill="D9D9D9"/>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11</w:t>
            </w:r>
          </w:p>
        </w:tc>
        <w:tc>
          <w:tcPr>
            <w:tcW w:w="3160" w:type="dxa"/>
            <w:tcBorders>
              <w:top w:val="nil"/>
              <w:left w:val="nil"/>
              <w:bottom w:val="nil"/>
              <w:right w:val="single" w:sz="4" w:space="0" w:color="auto"/>
            </w:tcBorders>
            <w:shd w:val="clear" w:color="000000" w:fill="D9D9D9"/>
            <w:noWrap/>
            <w:vAlign w:val="center"/>
            <w:hideMark/>
          </w:tcPr>
          <w:p w:rsidR="00B1218A" w:rsidRPr="00B1218A" w:rsidRDefault="00B1218A" w:rsidP="00B1218A">
            <w:pPr>
              <w:keepNext/>
              <w:rPr>
                <w:rFonts w:eastAsia="Times New Roman"/>
                <w:sz w:val="22"/>
                <w:szCs w:val="22"/>
              </w:rPr>
            </w:pPr>
            <w:r w:rsidRPr="00B1218A">
              <w:rPr>
                <w:rFonts w:eastAsia="Times New Roman"/>
                <w:sz w:val="22"/>
                <w:szCs w:val="22"/>
              </w:rPr>
              <w:t>Machinery and equipment</w:t>
            </w:r>
          </w:p>
        </w:tc>
        <w:tc>
          <w:tcPr>
            <w:tcW w:w="1360" w:type="dxa"/>
            <w:tcBorders>
              <w:top w:val="single" w:sz="4" w:space="0" w:color="auto"/>
              <w:left w:val="nil"/>
              <w:bottom w:val="nil"/>
              <w:right w:val="single" w:sz="4" w:space="0" w:color="auto"/>
            </w:tcBorders>
            <w:shd w:val="clear" w:color="000000" w:fill="D9D9D9"/>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718,996</w:t>
            </w:r>
          </w:p>
        </w:tc>
        <w:tc>
          <w:tcPr>
            <w:tcW w:w="1360" w:type="dxa"/>
            <w:tcBorders>
              <w:top w:val="nil"/>
              <w:left w:val="nil"/>
              <w:bottom w:val="nil"/>
              <w:right w:val="nil"/>
            </w:tcBorders>
            <w:shd w:val="clear" w:color="000000" w:fill="D9D9D9"/>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26.3%</w:t>
            </w:r>
          </w:p>
        </w:tc>
        <w:tc>
          <w:tcPr>
            <w:tcW w:w="1100" w:type="dxa"/>
            <w:tcBorders>
              <w:top w:val="nil"/>
              <w:left w:val="single" w:sz="4" w:space="0" w:color="auto"/>
              <w:bottom w:val="nil"/>
              <w:right w:val="nil"/>
            </w:tcBorders>
            <w:shd w:val="clear" w:color="000000" w:fill="D9D9D9"/>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7.1%</w:t>
            </w:r>
          </w:p>
        </w:tc>
      </w:tr>
      <w:tr w:rsidR="00B1218A" w:rsidRPr="00B1218A" w:rsidTr="00B1218A">
        <w:trPr>
          <w:trHeight w:val="300"/>
        </w:trPr>
        <w:tc>
          <w:tcPr>
            <w:tcW w:w="1300" w:type="dxa"/>
            <w:tcBorders>
              <w:top w:val="single" w:sz="4" w:space="0" w:color="auto"/>
              <w:left w:val="nil"/>
              <w:bottom w:val="nil"/>
              <w:right w:val="single" w:sz="4" w:space="0" w:color="auto"/>
            </w:tcBorders>
            <w:shd w:val="clear" w:color="000000" w:fill="D9D9D9"/>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12</w:t>
            </w:r>
          </w:p>
        </w:tc>
        <w:tc>
          <w:tcPr>
            <w:tcW w:w="3160" w:type="dxa"/>
            <w:tcBorders>
              <w:top w:val="single" w:sz="4" w:space="0" w:color="auto"/>
              <w:left w:val="nil"/>
              <w:bottom w:val="nil"/>
              <w:right w:val="single" w:sz="4" w:space="0" w:color="auto"/>
            </w:tcBorders>
            <w:shd w:val="clear" w:color="000000" w:fill="D9D9D9"/>
            <w:noWrap/>
            <w:vAlign w:val="center"/>
            <w:hideMark/>
          </w:tcPr>
          <w:p w:rsidR="00B1218A" w:rsidRPr="00B1218A" w:rsidRDefault="00B1218A" w:rsidP="00B1218A">
            <w:pPr>
              <w:keepNext/>
              <w:rPr>
                <w:rFonts w:eastAsia="Times New Roman"/>
                <w:sz w:val="22"/>
                <w:szCs w:val="22"/>
              </w:rPr>
            </w:pPr>
            <w:r w:rsidRPr="00B1218A">
              <w:rPr>
                <w:rFonts w:eastAsia="Times New Roman"/>
                <w:sz w:val="22"/>
                <w:szCs w:val="22"/>
              </w:rPr>
              <w:t>Transport equipment</w:t>
            </w:r>
          </w:p>
        </w:tc>
        <w:tc>
          <w:tcPr>
            <w:tcW w:w="1360" w:type="dxa"/>
            <w:tcBorders>
              <w:top w:val="single" w:sz="4" w:space="0" w:color="auto"/>
              <w:left w:val="nil"/>
              <w:bottom w:val="nil"/>
              <w:right w:val="single" w:sz="4" w:space="0" w:color="auto"/>
            </w:tcBorders>
            <w:shd w:val="clear" w:color="000000" w:fill="D9D9D9"/>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308,902</w:t>
            </w:r>
          </w:p>
        </w:tc>
        <w:tc>
          <w:tcPr>
            <w:tcW w:w="1360" w:type="dxa"/>
            <w:tcBorders>
              <w:top w:val="single" w:sz="4" w:space="0" w:color="auto"/>
              <w:left w:val="nil"/>
              <w:bottom w:val="nil"/>
              <w:right w:val="nil"/>
            </w:tcBorders>
            <w:shd w:val="clear" w:color="000000" w:fill="D9D9D9"/>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11.3%</w:t>
            </w:r>
          </w:p>
        </w:tc>
        <w:tc>
          <w:tcPr>
            <w:tcW w:w="1100" w:type="dxa"/>
            <w:tcBorders>
              <w:top w:val="single" w:sz="4" w:space="0" w:color="auto"/>
              <w:left w:val="single" w:sz="4" w:space="0" w:color="auto"/>
              <w:bottom w:val="nil"/>
              <w:right w:val="nil"/>
            </w:tcBorders>
            <w:shd w:val="clear" w:color="000000" w:fill="D9D9D9"/>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7.1%</w:t>
            </w:r>
          </w:p>
        </w:tc>
      </w:tr>
      <w:tr w:rsidR="00B1218A" w:rsidRPr="00B1218A" w:rsidTr="00B1218A">
        <w:trPr>
          <w:trHeight w:val="300"/>
        </w:trPr>
        <w:tc>
          <w:tcPr>
            <w:tcW w:w="1300" w:type="dxa"/>
            <w:tcBorders>
              <w:top w:val="single" w:sz="4" w:space="0" w:color="auto"/>
              <w:left w:val="nil"/>
              <w:bottom w:val="single" w:sz="4" w:space="0" w:color="auto"/>
              <w:right w:val="single" w:sz="4" w:space="0" w:color="auto"/>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13</w:t>
            </w:r>
          </w:p>
        </w:tc>
        <w:tc>
          <w:tcPr>
            <w:tcW w:w="3160" w:type="dxa"/>
            <w:tcBorders>
              <w:top w:val="single" w:sz="4" w:space="0" w:color="auto"/>
              <w:left w:val="nil"/>
              <w:bottom w:val="single" w:sz="4" w:space="0" w:color="auto"/>
              <w:right w:val="single" w:sz="4" w:space="0" w:color="auto"/>
            </w:tcBorders>
            <w:shd w:val="clear" w:color="000000" w:fill="FFFFFF"/>
            <w:noWrap/>
            <w:vAlign w:val="center"/>
            <w:hideMark/>
          </w:tcPr>
          <w:p w:rsidR="00B1218A" w:rsidRPr="00B1218A" w:rsidRDefault="00B1218A" w:rsidP="00B1218A">
            <w:pPr>
              <w:keepNext/>
              <w:rPr>
                <w:rFonts w:eastAsia="Times New Roman"/>
                <w:sz w:val="22"/>
                <w:szCs w:val="22"/>
              </w:rPr>
            </w:pPr>
            <w:r w:rsidRPr="00B1218A">
              <w:rPr>
                <w:rFonts w:eastAsia="Times New Roman"/>
                <w:sz w:val="22"/>
                <w:szCs w:val="22"/>
              </w:rPr>
              <w:t>Furniture, Other manufactured</w:t>
            </w:r>
          </w:p>
        </w:tc>
        <w:tc>
          <w:tcPr>
            <w:tcW w:w="1360" w:type="dxa"/>
            <w:tcBorders>
              <w:top w:val="single" w:sz="4" w:space="0" w:color="auto"/>
              <w:left w:val="nil"/>
              <w:bottom w:val="nil"/>
              <w:right w:val="single" w:sz="4" w:space="0" w:color="auto"/>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81,663</w:t>
            </w:r>
          </w:p>
        </w:tc>
        <w:tc>
          <w:tcPr>
            <w:tcW w:w="1360" w:type="dxa"/>
            <w:tcBorders>
              <w:top w:val="single" w:sz="4" w:space="0" w:color="auto"/>
              <w:left w:val="nil"/>
              <w:bottom w:val="single" w:sz="4" w:space="0" w:color="auto"/>
              <w:right w:val="nil"/>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3.0%</w:t>
            </w:r>
          </w:p>
        </w:tc>
        <w:tc>
          <w:tcPr>
            <w:tcW w:w="1100" w:type="dxa"/>
            <w:tcBorders>
              <w:top w:val="single" w:sz="4" w:space="0" w:color="auto"/>
              <w:left w:val="single" w:sz="4" w:space="0" w:color="auto"/>
              <w:bottom w:val="single" w:sz="4" w:space="0" w:color="auto"/>
              <w:right w:val="nil"/>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7.1%</w:t>
            </w:r>
          </w:p>
        </w:tc>
      </w:tr>
      <w:tr w:rsidR="00B1218A" w:rsidRPr="00B1218A" w:rsidTr="00B1218A">
        <w:trPr>
          <w:trHeight w:val="300"/>
        </w:trPr>
        <w:tc>
          <w:tcPr>
            <w:tcW w:w="1300" w:type="dxa"/>
            <w:tcBorders>
              <w:top w:val="nil"/>
              <w:left w:val="nil"/>
              <w:bottom w:val="nil"/>
              <w:right w:val="single" w:sz="4" w:space="0" w:color="auto"/>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14</w:t>
            </w:r>
          </w:p>
        </w:tc>
        <w:tc>
          <w:tcPr>
            <w:tcW w:w="3160" w:type="dxa"/>
            <w:tcBorders>
              <w:top w:val="nil"/>
              <w:left w:val="nil"/>
              <w:bottom w:val="nil"/>
              <w:right w:val="single" w:sz="4" w:space="0" w:color="auto"/>
            </w:tcBorders>
            <w:shd w:val="clear" w:color="000000" w:fill="FFFFFF"/>
            <w:noWrap/>
            <w:vAlign w:val="center"/>
            <w:hideMark/>
          </w:tcPr>
          <w:p w:rsidR="00B1218A" w:rsidRPr="00B1218A" w:rsidRDefault="00B1218A" w:rsidP="00B1218A">
            <w:pPr>
              <w:keepNext/>
              <w:rPr>
                <w:rFonts w:eastAsia="Times New Roman"/>
                <w:sz w:val="22"/>
                <w:szCs w:val="22"/>
              </w:rPr>
            </w:pPr>
            <w:r w:rsidRPr="00B1218A">
              <w:rPr>
                <w:rFonts w:eastAsia="Times New Roman"/>
                <w:sz w:val="22"/>
                <w:szCs w:val="22"/>
              </w:rPr>
              <w:t>Return materials and recycling</w:t>
            </w:r>
          </w:p>
        </w:tc>
        <w:tc>
          <w:tcPr>
            <w:tcW w:w="1360" w:type="dxa"/>
            <w:tcBorders>
              <w:top w:val="single" w:sz="4" w:space="0" w:color="auto"/>
              <w:left w:val="nil"/>
              <w:bottom w:val="nil"/>
              <w:right w:val="single" w:sz="4" w:space="0" w:color="auto"/>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57,265</w:t>
            </w:r>
          </w:p>
        </w:tc>
        <w:tc>
          <w:tcPr>
            <w:tcW w:w="1360" w:type="dxa"/>
            <w:tcBorders>
              <w:top w:val="nil"/>
              <w:left w:val="nil"/>
              <w:bottom w:val="nil"/>
              <w:right w:val="nil"/>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2.1%</w:t>
            </w:r>
          </w:p>
        </w:tc>
        <w:tc>
          <w:tcPr>
            <w:tcW w:w="1100" w:type="dxa"/>
            <w:tcBorders>
              <w:top w:val="nil"/>
              <w:left w:val="single" w:sz="4" w:space="0" w:color="auto"/>
              <w:bottom w:val="nil"/>
              <w:right w:val="nil"/>
            </w:tcBorders>
            <w:shd w:val="clear" w:color="000000" w:fill="FFFFFF"/>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7.1%</w:t>
            </w:r>
          </w:p>
        </w:tc>
      </w:tr>
      <w:tr w:rsidR="00B1218A" w:rsidRPr="00B1218A" w:rsidTr="00B1218A">
        <w:trPr>
          <w:trHeight w:val="300"/>
        </w:trPr>
        <w:tc>
          <w:tcPr>
            <w:tcW w:w="1300" w:type="dxa"/>
            <w:tcBorders>
              <w:top w:val="single" w:sz="4" w:space="0" w:color="auto"/>
              <w:left w:val="nil"/>
              <w:bottom w:val="nil"/>
              <w:right w:val="single" w:sz="4" w:space="0" w:color="auto"/>
            </w:tcBorders>
            <w:shd w:val="clear" w:color="000000" w:fill="A6A6A6"/>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15</w:t>
            </w:r>
          </w:p>
        </w:tc>
        <w:tc>
          <w:tcPr>
            <w:tcW w:w="3160" w:type="dxa"/>
            <w:tcBorders>
              <w:top w:val="single" w:sz="4" w:space="0" w:color="auto"/>
              <w:left w:val="nil"/>
              <w:bottom w:val="nil"/>
              <w:right w:val="single" w:sz="4" w:space="0" w:color="auto"/>
            </w:tcBorders>
            <w:shd w:val="clear" w:color="000000" w:fill="A6A6A6"/>
            <w:noWrap/>
            <w:vAlign w:val="center"/>
            <w:hideMark/>
          </w:tcPr>
          <w:p w:rsidR="00B1218A" w:rsidRPr="00B1218A" w:rsidRDefault="00B1218A" w:rsidP="00B1218A">
            <w:pPr>
              <w:keepNext/>
              <w:rPr>
                <w:rFonts w:eastAsia="Times New Roman"/>
                <w:sz w:val="22"/>
                <w:szCs w:val="22"/>
              </w:rPr>
            </w:pPr>
            <w:r w:rsidRPr="00B1218A">
              <w:rPr>
                <w:rFonts w:eastAsia="Times New Roman"/>
                <w:sz w:val="22"/>
                <w:szCs w:val="22"/>
              </w:rPr>
              <w:t>Post and packages</w:t>
            </w:r>
          </w:p>
        </w:tc>
        <w:tc>
          <w:tcPr>
            <w:tcW w:w="1360" w:type="dxa"/>
            <w:tcBorders>
              <w:top w:val="single" w:sz="4" w:space="0" w:color="auto"/>
              <w:left w:val="nil"/>
              <w:bottom w:val="nil"/>
              <w:right w:val="single" w:sz="4" w:space="0" w:color="auto"/>
            </w:tcBorders>
            <w:shd w:val="clear" w:color="000000" w:fill="A6A6A6"/>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N/A</w:t>
            </w:r>
          </w:p>
        </w:tc>
        <w:tc>
          <w:tcPr>
            <w:tcW w:w="1360" w:type="dxa"/>
            <w:tcBorders>
              <w:top w:val="single" w:sz="4" w:space="0" w:color="auto"/>
              <w:left w:val="nil"/>
              <w:bottom w:val="nil"/>
              <w:right w:val="nil"/>
            </w:tcBorders>
            <w:shd w:val="clear" w:color="000000" w:fill="A6A6A6"/>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0.0%</w:t>
            </w:r>
          </w:p>
        </w:tc>
        <w:tc>
          <w:tcPr>
            <w:tcW w:w="1100" w:type="dxa"/>
            <w:tcBorders>
              <w:top w:val="single" w:sz="4" w:space="0" w:color="auto"/>
              <w:left w:val="single" w:sz="4" w:space="0" w:color="auto"/>
              <w:bottom w:val="nil"/>
              <w:right w:val="nil"/>
            </w:tcBorders>
            <w:shd w:val="clear" w:color="000000" w:fill="A6A6A6"/>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0.0%</w:t>
            </w:r>
          </w:p>
        </w:tc>
      </w:tr>
      <w:tr w:rsidR="00B1218A" w:rsidRPr="00B1218A" w:rsidTr="00B1218A">
        <w:trPr>
          <w:trHeight w:val="300"/>
        </w:trPr>
        <w:tc>
          <w:tcPr>
            <w:tcW w:w="1300" w:type="dxa"/>
            <w:tcBorders>
              <w:top w:val="single" w:sz="4" w:space="0" w:color="auto"/>
              <w:left w:val="nil"/>
              <w:bottom w:val="nil"/>
              <w:right w:val="single" w:sz="4" w:space="0" w:color="auto"/>
            </w:tcBorders>
            <w:shd w:val="clear" w:color="000000" w:fill="A6A6A6"/>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16</w:t>
            </w:r>
          </w:p>
        </w:tc>
        <w:tc>
          <w:tcPr>
            <w:tcW w:w="3160" w:type="dxa"/>
            <w:tcBorders>
              <w:top w:val="single" w:sz="4" w:space="0" w:color="auto"/>
              <w:left w:val="nil"/>
              <w:bottom w:val="nil"/>
              <w:right w:val="single" w:sz="4" w:space="0" w:color="auto"/>
            </w:tcBorders>
            <w:shd w:val="clear" w:color="000000" w:fill="A6A6A6"/>
            <w:noWrap/>
            <w:vAlign w:val="center"/>
            <w:hideMark/>
          </w:tcPr>
          <w:p w:rsidR="00B1218A" w:rsidRPr="00B1218A" w:rsidRDefault="00B1218A" w:rsidP="00B1218A">
            <w:pPr>
              <w:keepNext/>
              <w:rPr>
                <w:rFonts w:eastAsia="Times New Roman"/>
                <w:sz w:val="22"/>
                <w:szCs w:val="22"/>
              </w:rPr>
            </w:pPr>
            <w:r w:rsidRPr="00B1218A">
              <w:rPr>
                <w:rFonts w:eastAsia="Times New Roman"/>
                <w:sz w:val="22"/>
                <w:szCs w:val="22"/>
              </w:rPr>
              <w:t>Equipment for transportation</w:t>
            </w:r>
          </w:p>
        </w:tc>
        <w:tc>
          <w:tcPr>
            <w:tcW w:w="1360" w:type="dxa"/>
            <w:tcBorders>
              <w:top w:val="single" w:sz="4" w:space="0" w:color="auto"/>
              <w:left w:val="nil"/>
              <w:bottom w:val="nil"/>
              <w:right w:val="single" w:sz="4" w:space="0" w:color="auto"/>
            </w:tcBorders>
            <w:shd w:val="clear" w:color="000000" w:fill="A6A6A6"/>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N/A</w:t>
            </w:r>
          </w:p>
        </w:tc>
        <w:tc>
          <w:tcPr>
            <w:tcW w:w="1360" w:type="dxa"/>
            <w:tcBorders>
              <w:top w:val="single" w:sz="4" w:space="0" w:color="auto"/>
              <w:left w:val="nil"/>
              <w:bottom w:val="nil"/>
              <w:right w:val="nil"/>
            </w:tcBorders>
            <w:shd w:val="clear" w:color="000000" w:fill="A6A6A6"/>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0.0%</w:t>
            </w:r>
          </w:p>
        </w:tc>
        <w:tc>
          <w:tcPr>
            <w:tcW w:w="1100" w:type="dxa"/>
            <w:tcBorders>
              <w:top w:val="single" w:sz="4" w:space="0" w:color="auto"/>
              <w:left w:val="single" w:sz="4" w:space="0" w:color="auto"/>
              <w:bottom w:val="nil"/>
              <w:right w:val="nil"/>
            </w:tcBorders>
            <w:shd w:val="clear" w:color="000000" w:fill="A6A6A6"/>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0.0%</w:t>
            </w:r>
          </w:p>
        </w:tc>
      </w:tr>
      <w:tr w:rsidR="00B1218A" w:rsidRPr="00B1218A" w:rsidTr="00B1218A">
        <w:trPr>
          <w:trHeight w:val="300"/>
        </w:trPr>
        <w:tc>
          <w:tcPr>
            <w:tcW w:w="1300" w:type="dxa"/>
            <w:tcBorders>
              <w:top w:val="single" w:sz="4" w:space="0" w:color="auto"/>
              <w:left w:val="nil"/>
              <w:bottom w:val="nil"/>
              <w:right w:val="single" w:sz="4" w:space="0" w:color="auto"/>
            </w:tcBorders>
            <w:shd w:val="clear" w:color="000000" w:fill="A6A6A6"/>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17</w:t>
            </w:r>
          </w:p>
        </w:tc>
        <w:tc>
          <w:tcPr>
            <w:tcW w:w="3160" w:type="dxa"/>
            <w:tcBorders>
              <w:top w:val="single" w:sz="4" w:space="0" w:color="auto"/>
              <w:left w:val="nil"/>
              <w:bottom w:val="nil"/>
              <w:right w:val="single" w:sz="4" w:space="0" w:color="auto"/>
            </w:tcBorders>
            <w:shd w:val="clear" w:color="000000" w:fill="A6A6A6"/>
            <w:noWrap/>
            <w:vAlign w:val="center"/>
            <w:hideMark/>
          </w:tcPr>
          <w:p w:rsidR="00B1218A" w:rsidRPr="00B1218A" w:rsidRDefault="00B1218A" w:rsidP="00B1218A">
            <w:pPr>
              <w:keepNext/>
              <w:rPr>
                <w:rFonts w:eastAsia="Times New Roman"/>
                <w:sz w:val="22"/>
                <w:szCs w:val="22"/>
              </w:rPr>
            </w:pPr>
            <w:r w:rsidRPr="00B1218A">
              <w:rPr>
                <w:rFonts w:eastAsia="Times New Roman"/>
                <w:sz w:val="22"/>
                <w:szCs w:val="22"/>
              </w:rPr>
              <w:t>Moving Goods, vehicles for repair</w:t>
            </w:r>
          </w:p>
        </w:tc>
        <w:tc>
          <w:tcPr>
            <w:tcW w:w="1360" w:type="dxa"/>
            <w:tcBorders>
              <w:top w:val="single" w:sz="4" w:space="0" w:color="auto"/>
              <w:left w:val="nil"/>
              <w:bottom w:val="nil"/>
              <w:right w:val="single" w:sz="4" w:space="0" w:color="auto"/>
            </w:tcBorders>
            <w:shd w:val="clear" w:color="000000" w:fill="A6A6A6"/>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N/A</w:t>
            </w:r>
          </w:p>
        </w:tc>
        <w:tc>
          <w:tcPr>
            <w:tcW w:w="1360" w:type="dxa"/>
            <w:tcBorders>
              <w:top w:val="single" w:sz="4" w:space="0" w:color="auto"/>
              <w:left w:val="nil"/>
              <w:bottom w:val="nil"/>
              <w:right w:val="nil"/>
            </w:tcBorders>
            <w:shd w:val="clear" w:color="000000" w:fill="A6A6A6"/>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0.0%</w:t>
            </w:r>
          </w:p>
        </w:tc>
        <w:tc>
          <w:tcPr>
            <w:tcW w:w="1100" w:type="dxa"/>
            <w:tcBorders>
              <w:top w:val="single" w:sz="4" w:space="0" w:color="auto"/>
              <w:left w:val="single" w:sz="4" w:space="0" w:color="auto"/>
              <w:bottom w:val="nil"/>
              <w:right w:val="nil"/>
            </w:tcBorders>
            <w:shd w:val="clear" w:color="000000" w:fill="A6A6A6"/>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0.0%</w:t>
            </w:r>
          </w:p>
        </w:tc>
      </w:tr>
      <w:tr w:rsidR="00B1218A" w:rsidRPr="00B1218A" w:rsidTr="00B1218A">
        <w:trPr>
          <w:trHeight w:val="300"/>
        </w:trPr>
        <w:tc>
          <w:tcPr>
            <w:tcW w:w="1300" w:type="dxa"/>
            <w:tcBorders>
              <w:top w:val="single" w:sz="4" w:space="0" w:color="auto"/>
              <w:left w:val="nil"/>
              <w:bottom w:val="nil"/>
              <w:right w:val="single" w:sz="4" w:space="0" w:color="auto"/>
            </w:tcBorders>
            <w:shd w:val="clear" w:color="000000" w:fill="A6A6A6"/>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18</w:t>
            </w:r>
          </w:p>
        </w:tc>
        <w:tc>
          <w:tcPr>
            <w:tcW w:w="3160" w:type="dxa"/>
            <w:tcBorders>
              <w:top w:val="single" w:sz="4" w:space="0" w:color="auto"/>
              <w:left w:val="nil"/>
              <w:bottom w:val="nil"/>
              <w:right w:val="single" w:sz="4" w:space="0" w:color="auto"/>
            </w:tcBorders>
            <w:shd w:val="clear" w:color="000000" w:fill="A6A6A6"/>
            <w:noWrap/>
            <w:vAlign w:val="center"/>
            <w:hideMark/>
          </w:tcPr>
          <w:p w:rsidR="00B1218A" w:rsidRPr="00B1218A" w:rsidRDefault="00B1218A" w:rsidP="00B1218A">
            <w:pPr>
              <w:keepNext/>
              <w:rPr>
                <w:rFonts w:eastAsia="Times New Roman"/>
                <w:sz w:val="22"/>
                <w:szCs w:val="22"/>
              </w:rPr>
            </w:pPr>
            <w:r w:rsidRPr="00B1218A">
              <w:rPr>
                <w:rFonts w:eastAsia="Times New Roman"/>
                <w:sz w:val="22"/>
                <w:szCs w:val="22"/>
              </w:rPr>
              <w:t>Loader and grouped goods</w:t>
            </w:r>
          </w:p>
        </w:tc>
        <w:tc>
          <w:tcPr>
            <w:tcW w:w="1360" w:type="dxa"/>
            <w:tcBorders>
              <w:top w:val="single" w:sz="4" w:space="0" w:color="auto"/>
              <w:left w:val="nil"/>
              <w:bottom w:val="nil"/>
              <w:right w:val="single" w:sz="4" w:space="0" w:color="auto"/>
            </w:tcBorders>
            <w:shd w:val="clear" w:color="000000" w:fill="A6A6A6"/>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N/A</w:t>
            </w:r>
          </w:p>
        </w:tc>
        <w:tc>
          <w:tcPr>
            <w:tcW w:w="1360" w:type="dxa"/>
            <w:tcBorders>
              <w:top w:val="single" w:sz="4" w:space="0" w:color="auto"/>
              <w:left w:val="nil"/>
              <w:bottom w:val="nil"/>
              <w:right w:val="nil"/>
            </w:tcBorders>
            <w:shd w:val="clear" w:color="000000" w:fill="A6A6A6"/>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0.0%</w:t>
            </w:r>
          </w:p>
        </w:tc>
        <w:tc>
          <w:tcPr>
            <w:tcW w:w="1100" w:type="dxa"/>
            <w:tcBorders>
              <w:top w:val="single" w:sz="4" w:space="0" w:color="auto"/>
              <w:left w:val="single" w:sz="4" w:space="0" w:color="auto"/>
              <w:bottom w:val="nil"/>
              <w:right w:val="nil"/>
            </w:tcBorders>
            <w:shd w:val="clear" w:color="000000" w:fill="A6A6A6"/>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0.0%</w:t>
            </w:r>
          </w:p>
        </w:tc>
      </w:tr>
      <w:tr w:rsidR="00B1218A" w:rsidRPr="00B1218A" w:rsidTr="00B1218A">
        <w:trPr>
          <w:trHeight w:val="300"/>
        </w:trPr>
        <w:tc>
          <w:tcPr>
            <w:tcW w:w="1300" w:type="dxa"/>
            <w:tcBorders>
              <w:top w:val="single" w:sz="4" w:space="0" w:color="auto"/>
              <w:left w:val="nil"/>
              <w:bottom w:val="nil"/>
              <w:right w:val="single" w:sz="4" w:space="0" w:color="auto"/>
            </w:tcBorders>
            <w:shd w:val="clear" w:color="000000" w:fill="A6A6A6"/>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19</w:t>
            </w:r>
          </w:p>
        </w:tc>
        <w:tc>
          <w:tcPr>
            <w:tcW w:w="3160" w:type="dxa"/>
            <w:tcBorders>
              <w:top w:val="single" w:sz="4" w:space="0" w:color="auto"/>
              <w:left w:val="nil"/>
              <w:bottom w:val="nil"/>
              <w:right w:val="single" w:sz="4" w:space="0" w:color="auto"/>
            </w:tcBorders>
            <w:shd w:val="clear" w:color="000000" w:fill="A6A6A6"/>
            <w:noWrap/>
            <w:vAlign w:val="center"/>
            <w:hideMark/>
          </w:tcPr>
          <w:p w:rsidR="00B1218A" w:rsidRPr="00B1218A" w:rsidRDefault="00B1218A" w:rsidP="00B1218A">
            <w:pPr>
              <w:keepNext/>
              <w:rPr>
                <w:rFonts w:eastAsia="Times New Roman"/>
                <w:sz w:val="22"/>
                <w:szCs w:val="22"/>
              </w:rPr>
            </w:pPr>
            <w:r w:rsidRPr="00B1218A">
              <w:rPr>
                <w:rFonts w:eastAsia="Times New Roman"/>
                <w:sz w:val="22"/>
                <w:szCs w:val="22"/>
              </w:rPr>
              <w:t>Unidentifiable goods</w:t>
            </w:r>
          </w:p>
        </w:tc>
        <w:tc>
          <w:tcPr>
            <w:tcW w:w="1360" w:type="dxa"/>
            <w:tcBorders>
              <w:top w:val="single" w:sz="4" w:space="0" w:color="auto"/>
              <w:left w:val="nil"/>
              <w:bottom w:val="nil"/>
              <w:right w:val="single" w:sz="4" w:space="0" w:color="auto"/>
            </w:tcBorders>
            <w:shd w:val="clear" w:color="000000" w:fill="A6A6A6"/>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N/A</w:t>
            </w:r>
          </w:p>
        </w:tc>
        <w:tc>
          <w:tcPr>
            <w:tcW w:w="1360" w:type="dxa"/>
            <w:tcBorders>
              <w:top w:val="single" w:sz="4" w:space="0" w:color="auto"/>
              <w:left w:val="nil"/>
              <w:bottom w:val="nil"/>
              <w:right w:val="nil"/>
            </w:tcBorders>
            <w:shd w:val="clear" w:color="000000" w:fill="A6A6A6"/>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0.0%</w:t>
            </w:r>
          </w:p>
        </w:tc>
        <w:tc>
          <w:tcPr>
            <w:tcW w:w="1100" w:type="dxa"/>
            <w:tcBorders>
              <w:top w:val="single" w:sz="4" w:space="0" w:color="auto"/>
              <w:left w:val="single" w:sz="4" w:space="0" w:color="auto"/>
              <w:bottom w:val="nil"/>
              <w:right w:val="nil"/>
            </w:tcBorders>
            <w:shd w:val="clear" w:color="000000" w:fill="A6A6A6"/>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0.0%</w:t>
            </w:r>
          </w:p>
        </w:tc>
      </w:tr>
      <w:tr w:rsidR="00B1218A" w:rsidRPr="00B1218A" w:rsidTr="00B1218A">
        <w:trPr>
          <w:trHeight w:val="315"/>
        </w:trPr>
        <w:tc>
          <w:tcPr>
            <w:tcW w:w="1300" w:type="dxa"/>
            <w:tcBorders>
              <w:top w:val="single" w:sz="4" w:space="0" w:color="auto"/>
              <w:left w:val="nil"/>
              <w:bottom w:val="double" w:sz="4" w:space="0" w:color="auto"/>
              <w:right w:val="single" w:sz="4" w:space="0" w:color="auto"/>
            </w:tcBorders>
            <w:shd w:val="clear" w:color="000000" w:fill="A6A6A6"/>
            <w:noWrap/>
            <w:vAlign w:val="center"/>
            <w:hideMark/>
          </w:tcPr>
          <w:p w:rsidR="00B1218A" w:rsidRPr="00B1218A" w:rsidRDefault="00E679F0" w:rsidP="00B1218A">
            <w:pPr>
              <w:keepNext/>
              <w:jc w:val="center"/>
              <w:rPr>
                <w:rFonts w:eastAsia="Times New Roman"/>
                <w:sz w:val="22"/>
                <w:szCs w:val="22"/>
              </w:rPr>
            </w:pPr>
            <w:r>
              <w:rPr>
                <w:rFonts w:eastAsia="Times New Roman"/>
                <w:sz w:val="22"/>
                <w:szCs w:val="22"/>
              </w:rPr>
              <w:t>20</w:t>
            </w:r>
          </w:p>
        </w:tc>
        <w:tc>
          <w:tcPr>
            <w:tcW w:w="3160" w:type="dxa"/>
            <w:tcBorders>
              <w:top w:val="single" w:sz="4" w:space="0" w:color="auto"/>
              <w:left w:val="nil"/>
              <w:bottom w:val="double" w:sz="4" w:space="0" w:color="auto"/>
              <w:right w:val="single" w:sz="4" w:space="0" w:color="auto"/>
            </w:tcBorders>
            <w:shd w:val="clear" w:color="000000" w:fill="A6A6A6"/>
            <w:noWrap/>
            <w:vAlign w:val="center"/>
            <w:hideMark/>
          </w:tcPr>
          <w:p w:rsidR="00B1218A" w:rsidRPr="00B1218A" w:rsidRDefault="00B1218A" w:rsidP="00B1218A">
            <w:pPr>
              <w:keepNext/>
              <w:rPr>
                <w:rFonts w:eastAsia="Times New Roman"/>
                <w:sz w:val="22"/>
                <w:szCs w:val="22"/>
              </w:rPr>
            </w:pPr>
            <w:r w:rsidRPr="00B1218A">
              <w:rPr>
                <w:rFonts w:eastAsia="Times New Roman"/>
                <w:sz w:val="22"/>
                <w:szCs w:val="22"/>
              </w:rPr>
              <w:t>Goods not in group of 1-19</w:t>
            </w:r>
          </w:p>
        </w:tc>
        <w:tc>
          <w:tcPr>
            <w:tcW w:w="1360" w:type="dxa"/>
            <w:tcBorders>
              <w:top w:val="single" w:sz="4" w:space="0" w:color="auto"/>
              <w:left w:val="nil"/>
              <w:bottom w:val="double" w:sz="4" w:space="0" w:color="auto"/>
              <w:right w:val="single" w:sz="4" w:space="0" w:color="auto"/>
            </w:tcBorders>
            <w:shd w:val="clear" w:color="000000" w:fill="A6A6A6"/>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N/A</w:t>
            </w:r>
          </w:p>
        </w:tc>
        <w:tc>
          <w:tcPr>
            <w:tcW w:w="1360" w:type="dxa"/>
            <w:tcBorders>
              <w:top w:val="single" w:sz="4" w:space="0" w:color="auto"/>
              <w:left w:val="nil"/>
              <w:bottom w:val="double" w:sz="4" w:space="0" w:color="auto"/>
              <w:right w:val="nil"/>
            </w:tcBorders>
            <w:shd w:val="clear" w:color="000000" w:fill="A6A6A6"/>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0.0%</w:t>
            </w:r>
          </w:p>
        </w:tc>
        <w:tc>
          <w:tcPr>
            <w:tcW w:w="1100" w:type="dxa"/>
            <w:tcBorders>
              <w:top w:val="single" w:sz="4" w:space="0" w:color="auto"/>
              <w:left w:val="single" w:sz="4" w:space="0" w:color="auto"/>
              <w:bottom w:val="double" w:sz="4" w:space="0" w:color="auto"/>
              <w:right w:val="nil"/>
            </w:tcBorders>
            <w:shd w:val="clear" w:color="000000" w:fill="A6A6A6"/>
            <w:noWrap/>
            <w:vAlign w:val="center"/>
            <w:hideMark/>
          </w:tcPr>
          <w:p w:rsidR="00B1218A" w:rsidRPr="00B1218A" w:rsidRDefault="00B1218A" w:rsidP="00B1218A">
            <w:pPr>
              <w:keepNext/>
              <w:jc w:val="center"/>
              <w:rPr>
                <w:rFonts w:eastAsia="Times New Roman"/>
                <w:sz w:val="22"/>
                <w:szCs w:val="22"/>
              </w:rPr>
            </w:pPr>
            <w:r w:rsidRPr="00B1218A">
              <w:rPr>
                <w:rFonts w:eastAsia="Times New Roman"/>
                <w:sz w:val="22"/>
                <w:szCs w:val="22"/>
              </w:rPr>
              <w:t xml:space="preserve"> 0.0%</w:t>
            </w:r>
          </w:p>
        </w:tc>
      </w:tr>
    </w:tbl>
    <w:p w:rsidR="00CA195B" w:rsidRDefault="00CA195B" w:rsidP="00C51FEF">
      <w:pPr>
        <w:pStyle w:val="NormalDSFirstIndent"/>
        <w:ind w:firstLine="0"/>
      </w:pPr>
    </w:p>
    <w:p w:rsidR="00BE1B74" w:rsidRDefault="00622E44" w:rsidP="00622E44">
      <w:pPr>
        <w:pStyle w:val="NormalDSFirstIndent"/>
      </w:pPr>
      <w:r>
        <w:t xml:space="preserve">There are three different weight combinations that are examined in this section and two different importance measures incorporated into the analysis: unmet demand percentage and count of link usage greater than 90%. Columns 2 and 3 from the table above make up the first two sets of rankings, SIOT value and equal weight value, that are used with each importance measure to provide a ranking of critical components. The last analysis weights only examine the top five commodities (highlighted in light grey) and are </w:t>
      </w:r>
      <w:r>
        <w:lastRenderedPageBreak/>
        <w:t>used to give a ranking that incorporates both importance measures each given equal importance. This results in five TOPSIS rankings that are compared and discussed below.</w:t>
      </w:r>
    </w:p>
    <w:p w:rsidR="00DA79FE" w:rsidRDefault="00DA79FE" w:rsidP="00DA79FE">
      <w:pPr>
        <w:pStyle w:val="Heading3"/>
      </w:pPr>
      <w:bookmarkStart w:id="101" w:name="_Ref455194983"/>
      <w:bookmarkStart w:id="102" w:name="_Toc455199875"/>
      <w:r>
        <w:t>4.3.1 Ra</w:t>
      </w:r>
      <w:r w:rsidR="00A47BEA">
        <w:t>n</w:t>
      </w:r>
      <w:r>
        <w:t xml:space="preserve">kings </w:t>
      </w:r>
      <w:r w:rsidRPr="00DA79FE">
        <w:t>Without</w:t>
      </w:r>
      <w:r>
        <w:t xml:space="preserve"> TOPSIS</w:t>
      </w:r>
      <w:bookmarkEnd w:id="101"/>
      <w:bookmarkEnd w:id="102"/>
    </w:p>
    <w:p w:rsidR="00DA79FE" w:rsidRDefault="00DA79FE" w:rsidP="00DA79FE">
      <w:pPr>
        <w:pStyle w:val="NormalDS"/>
      </w:pPr>
      <w:r>
        <w:t>In this section we summarize the ranking of critical components of the Sw</w:t>
      </w:r>
      <w:r w:rsidR="008129C8">
        <w:t xml:space="preserve">edish Railway Network when analyzing total flow of goods, regardless of commodity type. This is done by ranking the total unmet demand performance results for total goods moved through the network and by ranking link usage &gt; 90% for overall link capacity </w:t>
      </w:r>
      <w:r w:rsidR="008129C8" w:rsidRPr="008129C8">
        <w:t xml:space="preserve">rather than commodity-specific capacity. The rankings are shown below in </w:t>
      </w:r>
      <w:r w:rsidR="008129C8" w:rsidRPr="008129C8">
        <w:fldChar w:fldCharType="begin"/>
      </w:r>
      <w:r w:rsidR="008129C8" w:rsidRPr="008129C8">
        <w:instrText xml:space="preserve"> REF _Ref455184466 \h  \* MERGEFORMAT </w:instrText>
      </w:r>
      <w:r w:rsidR="008129C8" w:rsidRPr="008129C8">
        <w:fldChar w:fldCharType="separate"/>
      </w:r>
      <w:r w:rsidR="000520E6" w:rsidRPr="000520E6">
        <w:t xml:space="preserve">Table </w:t>
      </w:r>
      <w:r w:rsidR="000520E6" w:rsidRPr="000520E6">
        <w:rPr>
          <w:noProof/>
        </w:rPr>
        <w:t>9</w:t>
      </w:r>
      <w:r w:rsidR="008129C8" w:rsidRPr="008129C8">
        <w:fldChar w:fldCharType="end"/>
      </w:r>
      <w:r w:rsidR="008129C8">
        <w:t xml:space="preserve">, columns 2 and 4. Interestingly, columns 3 and 5 list the rank the respective edge holds in the other ranking and you can see that neither ranking shares edges in the top 20 or even in the top 100. Possible reasons for this could be the potential correlation that unmet demand percentage might have with total link usage count in that a high unmet demand percentage might correspond to improve link usage performance since less flow moves through the network. </w:t>
      </w:r>
    </w:p>
    <w:p w:rsidR="008129C8" w:rsidRDefault="008129C8" w:rsidP="008129C8">
      <w:pPr>
        <w:pStyle w:val="Caption"/>
        <w:keepNext/>
      </w:pPr>
      <w:bookmarkStart w:id="103" w:name="_Ref455184466"/>
      <w:bookmarkStart w:id="104" w:name="_Toc455199892"/>
      <w:r w:rsidRPr="008129C8">
        <w:rPr>
          <w:b/>
        </w:rPr>
        <w:t xml:space="preserve">Table </w:t>
      </w:r>
      <w:r w:rsidRPr="008129C8">
        <w:rPr>
          <w:b/>
        </w:rPr>
        <w:fldChar w:fldCharType="begin"/>
      </w:r>
      <w:r w:rsidRPr="008129C8">
        <w:rPr>
          <w:b/>
        </w:rPr>
        <w:instrText xml:space="preserve"> SEQ Table \* ARABIC </w:instrText>
      </w:r>
      <w:r w:rsidRPr="008129C8">
        <w:rPr>
          <w:b/>
        </w:rPr>
        <w:fldChar w:fldCharType="separate"/>
      </w:r>
      <w:r w:rsidR="000520E6">
        <w:rPr>
          <w:b/>
          <w:noProof/>
        </w:rPr>
        <w:t>9</w:t>
      </w:r>
      <w:r w:rsidRPr="008129C8">
        <w:rPr>
          <w:b/>
        </w:rPr>
        <w:fldChar w:fldCharType="end"/>
      </w:r>
      <w:bookmarkEnd w:id="103"/>
      <w:r w:rsidRPr="008129C8">
        <w:rPr>
          <w:b/>
        </w:rPr>
        <w:t>.</w:t>
      </w:r>
      <w:r>
        <w:t xml:space="preserve"> Rankings of critical links without TOPSIS.</w:t>
      </w:r>
      <w:bookmarkEnd w:id="104"/>
    </w:p>
    <w:tbl>
      <w:tblPr>
        <w:tblW w:w="7600" w:type="dxa"/>
        <w:jc w:val="center"/>
        <w:tblLook w:val="04A0" w:firstRow="1" w:lastRow="0" w:firstColumn="1" w:lastColumn="0" w:noHBand="0" w:noVBand="1"/>
      </w:tblPr>
      <w:tblGrid>
        <w:gridCol w:w="960"/>
        <w:gridCol w:w="1660"/>
        <w:gridCol w:w="1660"/>
        <w:gridCol w:w="1660"/>
        <w:gridCol w:w="1660"/>
      </w:tblGrid>
      <w:tr w:rsidR="008129C8" w:rsidRPr="008129C8" w:rsidTr="008129C8">
        <w:trPr>
          <w:trHeight w:val="615"/>
          <w:jc w:val="center"/>
        </w:trPr>
        <w:tc>
          <w:tcPr>
            <w:tcW w:w="960" w:type="dxa"/>
            <w:tcBorders>
              <w:top w:val="nil"/>
              <w:left w:val="nil"/>
              <w:bottom w:val="double" w:sz="6" w:space="0" w:color="auto"/>
              <w:right w:val="nil"/>
            </w:tcBorders>
            <w:shd w:val="clear" w:color="auto" w:fill="auto"/>
            <w:noWrap/>
            <w:vAlign w:val="center"/>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Rank</w:t>
            </w:r>
          </w:p>
        </w:tc>
        <w:tc>
          <w:tcPr>
            <w:tcW w:w="1660" w:type="dxa"/>
            <w:tcBorders>
              <w:top w:val="nil"/>
              <w:left w:val="nil"/>
              <w:bottom w:val="double" w:sz="6" w:space="0" w:color="auto"/>
              <w:right w:val="nil"/>
            </w:tcBorders>
            <w:shd w:val="clear" w:color="auto" w:fill="auto"/>
            <w:vAlign w:val="center"/>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Total Unmet Demand %</w:t>
            </w:r>
          </w:p>
        </w:tc>
        <w:tc>
          <w:tcPr>
            <w:tcW w:w="1660" w:type="dxa"/>
            <w:tcBorders>
              <w:top w:val="nil"/>
              <w:left w:val="nil"/>
              <w:bottom w:val="double" w:sz="6" w:space="0" w:color="auto"/>
              <w:right w:val="nil"/>
            </w:tcBorders>
            <w:shd w:val="clear" w:color="auto" w:fill="auto"/>
            <w:vAlign w:val="center"/>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Rank of Edge in Link Usage</w:t>
            </w:r>
          </w:p>
        </w:tc>
        <w:tc>
          <w:tcPr>
            <w:tcW w:w="1660" w:type="dxa"/>
            <w:tcBorders>
              <w:top w:val="nil"/>
              <w:left w:val="nil"/>
              <w:bottom w:val="double" w:sz="6" w:space="0" w:color="auto"/>
              <w:right w:val="nil"/>
            </w:tcBorders>
            <w:shd w:val="clear" w:color="auto" w:fill="auto"/>
            <w:vAlign w:val="center"/>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Total Link Usage Count</w:t>
            </w:r>
          </w:p>
        </w:tc>
        <w:tc>
          <w:tcPr>
            <w:tcW w:w="1660" w:type="dxa"/>
            <w:tcBorders>
              <w:top w:val="nil"/>
              <w:left w:val="nil"/>
              <w:bottom w:val="double" w:sz="6" w:space="0" w:color="auto"/>
              <w:right w:val="nil"/>
            </w:tcBorders>
            <w:shd w:val="clear" w:color="auto" w:fill="auto"/>
            <w:vAlign w:val="center"/>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Rank of Edge in Unmet Demand</w:t>
            </w:r>
          </w:p>
        </w:tc>
      </w:tr>
      <w:tr w:rsidR="008129C8" w:rsidRPr="008129C8" w:rsidTr="008129C8">
        <w:trPr>
          <w:trHeight w:val="315"/>
          <w:jc w:val="center"/>
        </w:trPr>
        <w:tc>
          <w:tcPr>
            <w:tcW w:w="9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(18,17)</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359</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(130,105)</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91</w:t>
            </w:r>
          </w:p>
        </w:tc>
      </w:tr>
      <w:tr w:rsidR="008129C8" w:rsidRPr="008129C8" w:rsidTr="008129C8">
        <w:trPr>
          <w:trHeight w:val="300"/>
          <w:jc w:val="center"/>
        </w:trPr>
        <w:tc>
          <w:tcPr>
            <w:tcW w:w="9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2</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(518,458)</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1335</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(890,889)</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414</w:t>
            </w:r>
          </w:p>
        </w:tc>
      </w:tr>
      <w:tr w:rsidR="008129C8" w:rsidRPr="008129C8" w:rsidTr="008129C8">
        <w:trPr>
          <w:trHeight w:val="300"/>
          <w:jc w:val="center"/>
        </w:trPr>
        <w:tc>
          <w:tcPr>
            <w:tcW w:w="9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3</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(578,518)</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702</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(151,77)</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26</w:t>
            </w:r>
          </w:p>
        </w:tc>
      </w:tr>
      <w:tr w:rsidR="008129C8" w:rsidRPr="008129C8" w:rsidTr="008129C8">
        <w:trPr>
          <w:trHeight w:val="300"/>
          <w:jc w:val="center"/>
        </w:trPr>
        <w:tc>
          <w:tcPr>
            <w:tcW w:w="9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4</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(57,56)</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359</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(1158,1134)</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414</w:t>
            </w:r>
          </w:p>
        </w:tc>
      </w:tr>
      <w:tr w:rsidR="008129C8" w:rsidRPr="008129C8" w:rsidTr="008129C8">
        <w:trPr>
          <w:trHeight w:val="300"/>
          <w:jc w:val="center"/>
        </w:trPr>
        <w:tc>
          <w:tcPr>
            <w:tcW w:w="9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5</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(153,152)</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151</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(896,895)</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414</w:t>
            </w:r>
          </w:p>
        </w:tc>
      </w:tr>
      <w:tr w:rsidR="008129C8" w:rsidRPr="008129C8" w:rsidTr="008129C8">
        <w:trPr>
          <w:trHeight w:val="300"/>
          <w:jc w:val="center"/>
        </w:trPr>
        <w:tc>
          <w:tcPr>
            <w:tcW w:w="9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6</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(56,55)</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359</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(1138,1137)</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414</w:t>
            </w:r>
          </w:p>
        </w:tc>
      </w:tr>
      <w:tr w:rsidR="008129C8" w:rsidRPr="008129C8" w:rsidTr="008129C8">
        <w:trPr>
          <w:trHeight w:val="300"/>
          <w:jc w:val="center"/>
        </w:trPr>
        <w:tc>
          <w:tcPr>
            <w:tcW w:w="9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7</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(152,151)</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1335</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(1136,1135)</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414</w:t>
            </w:r>
          </w:p>
        </w:tc>
      </w:tr>
      <w:tr w:rsidR="008129C8" w:rsidRPr="008129C8" w:rsidTr="008129C8">
        <w:trPr>
          <w:trHeight w:val="300"/>
          <w:jc w:val="center"/>
        </w:trPr>
        <w:tc>
          <w:tcPr>
            <w:tcW w:w="9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8</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(68,67)</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702</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(897,896)</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414</w:t>
            </w:r>
          </w:p>
        </w:tc>
      </w:tr>
      <w:tr w:rsidR="008129C8" w:rsidRPr="008129C8" w:rsidTr="008129C8">
        <w:trPr>
          <w:trHeight w:val="300"/>
          <w:jc w:val="center"/>
        </w:trPr>
        <w:tc>
          <w:tcPr>
            <w:tcW w:w="9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9</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(58,57)</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702</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(885,884)</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414</w:t>
            </w:r>
          </w:p>
        </w:tc>
      </w:tr>
      <w:tr w:rsidR="008129C8" w:rsidRPr="008129C8" w:rsidTr="008129C8">
        <w:trPr>
          <w:trHeight w:val="300"/>
          <w:jc w:val="center"/>
        </w:trPr>
        <w:tc>
          <w:tcPr>
            <w:tcW w:w="9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10</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(74,67)</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702</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(1139,1138)</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414</w:t>
            </w:r>
          </w:p>
        </w:tc>
      </w:tr>
      <w:tr w:rsidR="008129C8" w:rsidRPr="008129C8" w:rsidTr="008129C8">
        <w:trPr>
          <w:trHeight w:val="300"/>
          <w:jc w:val="center"/>
        </w:trPr>
        <w:tc>
          <w:tcPr>
            <w:tcW w:w="9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11</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(54,53)</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702</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(1144,1143)</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414</w:t>
            </w:r>
          </w:p>
        </w:tc>
      </w:tr>
      <w:tr w:rsidR="008129C8" w:rsidRPr="008129C8" w:rsidTr="008129C8">
        <w:trPr>
          <w:trHeight w:val="300"/>
          <w:jc w:val="center"/>
        </w:trPr>
        <w:tc>
          <w:tcPr>
            <w:tcW w:w="9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12</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(55,54)</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359</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(1135,1134)</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414</w:t>
            </w:r>
          </w:p>
        </w:tc>
      </w:tr>
      <w:tr w:rsidR="008129C8" w:rsidRPr="008129C8" w:rsidTr="008129C8">
        <w:trPr>
          <w:trHeight w:val="300"/>
          <w:jc w:val="center"/>
        </w:trPr>
        <w:tc>
          <w:tcPr>
            <w:tcW w:w="9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13</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(71,70)</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359</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(1137,1136)</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414</w:t>
            </w:r>
          </w:p>
        </w:tc>
      </w:tr>
      <w:tr w:rsidR="008129C8" w:rsidRPr="008129C8" w:rsidTr="008129C8">
        <w:trPr>
          <w:trHeight w:val="300"/>
          <w:jc w:val="center"/>
        </w:trPr>
        <w:tc>
          <w:tcPr>
            <w:tcW w:w="9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14</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(70,69)</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359</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(1065,1064)</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414</w:t>
            </w:r>
          </w:p>
        </w:tc>
      </w:tr>
      <w:tr w:rsidR="008129C8" w:rsidRPr="008129C8" w:rsidTr="008129C8">
        <w:trPr>
          <w:trHeight w:val="300"/>
          <w:jc w:val="center"/>
        </w:trPr>
        <w:tc>
          <w:tcPr>
            <w:tcW w:w="9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15</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(75,50)</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359</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(1033,1032)</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414</w:t>
            </w:r>
          </w:p>
        </w:tc>
      </w:tr>
      <w:tr w:rsidR="008129C8" w:rsidRPr="008129C8" w:rsidTr="008129C8">
        <w:trPr>
          <w:trHeight w:val="300"/>
          <w:jc w:val="center"/>
        </w:trPr>
        <w:tc>
          <w:tcPr>
            <w:tcW w:w="9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16</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(51,50)</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359</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(1025,1024)</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414</w:t>
            </w:r>
          </w:p>
        </w:tc>
      </w:tr>
      <w:tr w:rsidR="008129C8" w:rsidRPr="008129C8" w:rsidTr="008129C8">
        <w:trPr>
          <w:trHeight w:val="300"/>
          <w:jc w:val="center"/>
        </w:trPr>
        <w:tc>
          <w:tcPr>
            <w:tcW w:w="9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lastRenderedPageBreak/>
              <w:t>17</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(53,52)</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46</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(1026,1025)</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414</w:t>
            </w:r>
          </w:p>
        </w:tc>
      </w:tr>
      <w:tr w:rsidR="008129C8" w:rsidRPr="008129C8" w:rsidTr="008129C8">
        <w:trPr>
          <w:trHeight w:val="300"/>
          <w:jc w:val="center"/>
        </w:trPr>
        <w:tc>
          <w:tcPr>
            <w:tcW w:w="9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18</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(52,51)</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359</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(889,888)</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414</w:t>
            </w:r>
          </w:p>
        </w:tc>
      </w:tr>
      <w:tr w:rsidR="008129C8" w:rsidRPr="008129C8" w:rsidTr="008129C8">
        <w:trPr>
          <w:trHeight w:val="300"/>
          <w:jc w:val="center"/>
        </w:trPr>
        <w:tc>
          <w:tcPr>
            <w:tcW w:w="9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19</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(1289,1288)</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151</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(873,872)</w:t>
            </w:r>
          </w:p>
        </w:tc>
        <w:tc>
          <w:tcPr>
            <w:tcW w:w="1660" w:type="dxa"/>
            <w:tcBorders>
              <w:top w:val="nil"/>
              <w:left w:val="nil"/>
              <w:bottom w:val="nil"/>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414</w:t>
            </w:r>
          </w:p>
        </w:tc>
      </w:tr>
      <w:tr w:rsidR="008129C8" w:rsidRPr="008129C8" w:rsidTr="008129C8">
        <w:trPr>
          <w:trHeight w:val="315"/>
          <w:jc w:val="center"/>
        </w:trPr>
        <w:tc>
          <w:tcPr>
            <w:tcW w:w="960" w:type="dxa"/>
            <w:tcBorders>
              <w:top w:val="nil"/>
              <w:left w:val="nil"/>
              <w:bottom w:val="single" w:sz="8" w:space="0" w:color="auto"/>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20</w:t>
            </w:r>
          </w:p>
        </w:tc>
        <w:tc>
          <w:tcPr>
            <w:tcW w:w="1660" w:type="dxa"/>
            <w:tcBorders>
              <w:top w:val="nil"/>
              <w:left w:val="nil"/>
              <w:bottom w:val="single" w:sz="8" w:space="0" w:color="auto"/>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(69,68)</w:t>
            </w:r>
          </w:p>
        </w:tc>
        <w:tc>
          <w:tcPr>
            <w:tcW w:w="1660" w:type="dxa"/>
            <w:tcBorders>
              <w:top w:val="nil"/>
              <w:left w:val="nil"/>
              <w:bottom w:val="single" w:sz="8" w:space="0" w:color="auto"/>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702</w:t>
            </w:r>
          </w:p>
        </w:tc>
        <w:tc>
          <w:tcPr>
            <w:tcW w:w="1660" w:type="dxa"/>
            <w:tcBorders>
              <w:top w:val="nil"/>
              <w:left w:val="nil"/>
              <w:bottom w:val="single" w:sz="8" w:space="0" w:color="auto"/>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(357,356)</w:t>
            </w:r>
          </w:p>
        </w:tc>
        <w:tc>
          <w:tcPr>
            <w:tcW w:w="1660" w:type="dxa"/>
            <w:tcBorders>
              <w:top w:val="nil"/>
              <w:left w:val="nil"/>
              <w:bottom w:val="single" w:sz="8" w:space="0" w:color="auto"/>
              <w:right w:val="nil"/>
            </w:tcBorders>
            <w:shd w:val="clear" w:color="auto" w:fill="auto"/>
            <w:noWrap/>
            <w:vAlign w:val="bottom"/>
            <w:hideMark/>
          </w:tcPr>
          <w:p w:rsidR="008129C8" w:rsidRPr="008129C8" w:rsidRDefault="008129C8" w:rsidP="008129C8">
            <w:pPr>
              <w:jc w:val="center"/>
              <w:rPr>
                <w:rFonts w:eastAsia="Times New Roman"/>
                <w:color w:val="000000"/>
                <w:sz w:val="22"/>
                <w:szCs w:val="22"/>
              </w:rPr>
            </w:pPr>
            <w:r w:rsidRPr="008129C8">
              <w:rPr>
                <w:rFonts w:eastAsia="Times New Roman"/>
                <w:color w:val="000000"/>
                <w:sz w:val="22"/>
                <w:szCs w:val="22"/>
              </w:rPr>
              <w:t>414</w:t>
            </w:r>
          </w:p>
        </w:tc>
      </w:tr>
    </w:tbl>
    <w:p w:rsidR="008129C8" w:rsidRDefault="000303EB" w:rsidP="008129C8">
      <w:pPr>
        <w:pStyle w:val="NormalDSFirstIndent"/>
      </w:pPr>
      <w:r w:rsidRPr="000303EB">
        <w:t xml:space="preserve">In order to visualize the spread of the rankings provided in </w:t>
      </w:r>
      <w:r w:rsidRPr="000303EB">
        <w:fldChar w:fldCharType="begin"/>
      </w:r>
      <w:r w:rsidRPr="000303EB">
        <w:instrText xml:space="preserve"> REF _Ref455184466 \h  \* MERGEFORMAT </w:instrText>
      </w:r>
      <w:r w:rsidRPr="000303EB">
        <w:fldChar w:fldCharType="separate"/>
      </w:r>
      <w:r w:rsidR="000520E6" w:rsidRPr="000520E6">
        <w:t xml:space="preserve">Table </w:t>
      </w:r>
      <w:r w:rsidR="000520E6" w:rsidRPr="000520E6">
        <w:rPr>
          <w:noProof/>
        </w:rPr>
        <w:t>9</w:t>
      </w:r>
      <w:r w:rsidRPr="000303EB">
        <w:fldChar w:fldCharType="end"/>
      </w:r>
      <w:r>
        <w:t xml:space="preserve">, </w:t>
      </w:r>
      <w:r w:rsidR="00EB3D95">
        <w:t xml:space="preserve">the spread of </w:t>
      </w:r>
      <w:r w:rsidR="007E2529" w:rsidRPr="007E2529">
        <w:t xml:space="preserve">both rankings are shown in </w:t>
      </w:r>
      <w:r w:rsidR="007E2529" w:rsidRPr="007E2529">
        <w:fldChar w:fldCharType="begin"/>
      </w:r>
      <w:r w:rsidR="007E2529" w:rsidRPr="007E2529">
        <w:instrText xml:space="preserve"> REF _Ref455185838 \h  \* MERGEFORMAT </w:instrText>
      </w:r>
      <w:r w:rsidR="007E2529" w:rsidRPr="007E2529">
        <w:fldChar w:fldCharType="separate"/>
      </w:r>
      <w:r w:rsidR="000520E6" w:rsidRPr="000520E6">
        <w:t xml:space="preserve">Table </w:t>
      </w:r>
      <w:r w:rsidR="000520E6" w:rsidRPr="000520E6">
        <w:rPr>
          <w:noProof/>
        </w:rPr>
        <w:t>10</w:t>
      </w:r>
      <w:r w:rsidR="007E2529" w:rsidRPr="007E2529">
        <w:fldChar w:fldCharType="end"/>
      </w:r>
      <w:r w:rsidR="007E2529" w:rsidRPr="007E2529">
        <w:t xml:space="preserve"> and </w:t>
      </w:r>
      <w:r w:rsidR="007E2529" w:rsidRPr="007E2529">
        <w:fldChar w:fldCharType="begin"/>
      </w:r>
      <w:r w:rsidR="007E2529" w:rsidRPr="007E2529">
        <w:instrText xml:space="preserve"> REF _Ref455185980 \h  \* MERGEFORMAT </w:instrText>
      </w:r>
      <w:r w:rsidR="007E2529" w:rsidRPr="007E2529">
        <w:fldChar w:fldCharType="separate"/>
      </w:r>
      <w:r w:rsidR="000520E6" w:rsidRPr="000520E6">
        <w:t xml:space="preserve">Table </w:t>
      </w:r>
      <w:r w:rsidR="000520E6" w:rsidRPr="000520E6">
        <w:rPr>
          <w:noProof/>
        </w:rPr>
        <w:t>11</w:t>
      </w:r>
      <w:r w:rsidR="007E2529" w:rsidRPr="007E2529">
        <w:fldChar w:fldCharType="end"/>
      </w:r>
      <w:r w:rsidR="007E2529">
        <w:t xml:space="preserve"> below:</w:t>
      </w:r>
    </w:p>
    <w:p w:rsidR="007E2529" w:rsidRDefault="007E2529" w:rsidP="007E2529">
      <w:pPr>
        <w:pStyle w:val="Caption"/>
        <w:keepNext/>
      </w:pPr>
      <w:bookmarkStart w:id="105" w:name="_Ref455185838"/>
      <w:bookmarkStart w:id="106" w:name="_Toc455199893"/>
      <w:r w:rsidRPr="007E2529">
        <w:rPr>
          <w:b/>
        </w:rPr>
        <w:t xml:space="preserve">Table </w:t>
      </w:r>
      <w:r w:rsidRPr="007E2529">
        <w:rPr>
          <w:b/>
        </w:rPr>
        <w:fldChar w:fldCharType="begin"/>
      </w:r>
      <w:r w:rsidRPr="007E2529">
        <w:rPr>
          <w:b/>
        </w:rPr>
        <w:instrText xml:space="preserve"> SEQ Table \* ARABIC </w:instrText>
      </w:r>
      <w:r w:rsidRPr="007E2529">
        <w:rPr>
          <w:b/>
        </w:rPr>
        <w:fldChar w:fldCharType="separate"/>
      </w:r>
      <w:r w:rsidR="000520E6">
        <w:rPr>
          <w:b/>
          <w:noProof/>
        </w:rPr>
        <w:t>10</w:t>
      </w:r>
      <w:r w:rsidRPr="007E2529">
        <w:rPr>
          <w:b/>
        </w:rPr>
        <w:fldChar w:fldCharType="end"/>
      </w:r>
      <w:bookmarkEnd w:id="105"/>
      <w:r w:rsidRPr="007E2529">
        <w:rPr>
          <w:b/>
        </w:rPr>
        <w:t>.</w:t>
      </w:r>
      <w:r>
        <w:t xml:space="preserve"> Spread of total net unmet demand % network performance results for all edges in network.</w:t>
      </w:r>
      <w:bookmarkEnd w:id="106"/>
    </w:p>
    <w:tbl>
      <w:tblPr>
        <w:tblW w:w="4360" w:type="dxa"/>
        <w:jc w:val="center"/>
        <w:tblLook w:val="04A0" w:firstRow="1" w:lastRow="0" w:firstColumn="1" w:lastColumn="0" w:noHBand="0" w:noVBand="1"/>
      </w:tblPr>
      <w:tblGrid>
        <w:gridCol w:w="2700"/>
        <w:gridCol w:w="1660"/>
      </w:tblGrid>
      <w:tr w:rsidR="007E2529" w:rsidRPr="007E2529" w:rsidTr="007E2529">
        <w:trPr>
          <w:trHeight w:val="615"/>
          <w:jc w:val="center"/>
        </w:trPr>
        <w:tc>
          <w:tcPr>
            <w:tcW w:w="2700" w:type="dxa"/>
            <w:tcBorders>
              <w:top w:val="single" w:sz="4" w:space="0" w:color="auto"/>
              <w:left w:val="nil"/>
              <w:bottom w:val="single" w:sz="8" w:space="0" w:color="auto"/>
              <w:right w:val="nil"/>
            </w:tcBorders>
            <w:shd w:val="clear" w:color="auto" w:fill="auto"/>
            <w:vAlign w:val="center"/>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Total Unmet Demand %</w:t>
            </w:r>
          </w:p>
        </w:tc>
        <w:tc>
          <w:tcPr>
            <w:tcW w:w="1660" w:type="dxa"/>
            <w:tcBorders>
              <w:top w:val="single" w:sz="4" w:space="0" w:color="auto"/>
              <w:left w:val="nil"/>
              <w:bottom w:val="single" w:sz="8" w:space="0" w:color="auto"/>
              <w:right w:val="nil"/>
            </w:tcBorders>
            <w:shd w:val="clear" w:color="auto" w:fill="auto"/>
            <w:vAlign w:val="center"/>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Count of Rank</w:t>
            </w:r>
          </w:p>
        </w:tc>
      </w:tr>
      <w:tr w:rsidR="007E2529" w:rsidRPr="007E2529" w:rsidTr="007E2529">
        <w:trPr>
          <w:trHeight w:val="315"/>
          <w:jc w:val="center"/>
        </w:trPr>
        <w:tc>
          <w:tcPr>
            <w:tcW w:w="270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0-0.001</w:t>
            </w:r>
          </w:p>
        </w:tc>
        <w:tc>
          <w:tcPr>
            <w:tcW w:w="166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1235</w:t>
            </w:r>
          </w:p>
        </w:tc>
      </w:tr>
      <w:tr w:rsidR="007E2529" w:rsidRPr="007E2529" w:rsidTr="007E2529">
        <w:trPr>
          <w:trHeight w:val="300"/>
          <w:jc w:val="center"/>
        </w:trPr>
        <w:tc>
          <w:tcPr>
            <w:tcW w:w="270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0.001-0.002</w:t>
            </w:r>
          </w:p>
        </w:tc>
        <w:tc>
          <w:tcPr>
            <w:tcW w:w="166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63</w:t>
            </w:r>
          </w:p>
        </w:tc>
      </w:tr>
      <w:tr w:rsidR="007E2529" w:rsidRPr="007E2529" w:rsidTr="007E2529">
        <w:trPr>
          <w:trHeight w:val="300"/>
          <w:jc w:val="center"/>
        </w:trPr>
        <w:tc>
          <w:tcPr>
            <w:tcW w:w="270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0.002-0.003</w:t>
            </w:r>
          </w:p>
        </w:tc>
        <w:tc>
          <w:tcPr>
            <w:tcW w:w="166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55</w:t>
            </w:r>
          </w:p>
        </w:tc>
      </w:tr>
      <w:tr w:rsidR="007E2529" w:rsidRPr="007E2529" w:rsidTr="007E2529">
        <w:trPr>
          <w:trHeight w:val="300"/>
          <w:jc w:val="center"/>
        </w:trPr>
        <w:tc>
          <w:tcPr>
            <w:tcW w:w="270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0.003-0.004</w:t>
            </w:r>
          </w:p>
        </w:tc>
        <w:tc>
          <w:tcPr>
            <w:tcW w:w="166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26</w:t>
            </w:r>
          </w:p>
        </w:tc>
      </w:tr>
      <w:tr w:rsidR="007E2529" w:rsidRPr="007E2529" w:rsidTr="007E2529">
        <w:trPr>
          <w:trHeight w:val="300"/>
          <w:jc w:val="center"/>
        </w:trPr>
        <w:tc>
          <w:tcPr>
            <w:tcW w:w="270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0.004-0.005</w:t>
            </w:r>
          </w:p>
        </w:tc>
        <w:tc>
          <w:tcPr>
            <w:tcW w:w="166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14</w:t>
            </w:r>
          </w:p>
        </w:tc>
      </w:tr>
      <w:tr w:rsidR="007E2529" w:rsidRPr="007E2529" w:rsidTr="007E2529">
        <w:trPr>
          <w:trHeight w:val="300"/>
          <w:jc w:val="center"/>
        </w:trPr>
        <w:tc>
          <w:tcPr>
            <w:tcW w:w="270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0.005-0.006</w:t>
            </w:r>
          </w:p>
        </w:tc>
        <w:tc>
          <w:tcPr>
            <w:tcW w:w="166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11</w:t>
            </w:r>
          </w:p>
        </w:tc>
      </w:tr>
      <w:tr w:rsidR="007E2529" w:rsidRPr="007E2529" w:rsidTr="007E2529">
        <w:trPr>
          <w:trHeight w:val="300"/>
          <w:jc w:val="center"/>
        </w:trPr>
        <w:tc>
          <w:tcPr>
            <w:tcW w:w="270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0.006-0.007</w:t>
            </w:r>
          </w:p>
        </w:tc>
        <w:tc>
          <w:tcPr>
            <w:tcW w:w="166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5</w:t>
            </w:r>
          </w:p>
        </w:tc>
      </w:tr>
      <w:tr w:rsidR="007E2529" w:rsidRPr="007E2529" w:rsidTr="007E2529">
        <w:trPr>
          <w:trHeight w:val="300"/>
          <w:jc w:val="center"/>
        </w:trPr>
        <w:tc>
          <w:tcPr>
            <w:tcW w:w="270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0.007-0.008</w:t>
            </w:r>
          </w:p>
        </w:tc>
        <w:tc>
          <w:tcPr>
            <w:tcW w:w="166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7</w:t>
            </w:r>
          </w:p>
        </w:tc>
      </w:tr>
      <w:tr w:rsidR="007E2529" w:rsidRPr="007E2529" w:rsidTr="007E2529">
        <w:trPr>
          <w:trHeight w:val="300"/>
          <w:jc w:val="center"/>
        </w:trPr>
        <w:tc>
          <w:tcPr>
            <w:tcW w:w="270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0.008-0.009</w:t>
            </w:r>
          </w:p>
        </w:tc>
        <w:tc>
          <w:tcPr>
            <w:tcW w:w="166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2</w:t>
            </w:r>
          </w:p>
        </w:tc>
      </w:tr>
      <w:tr w:rsidR="007E2529" w:rsidRPr="007E2529" w:rsidTr="007E2529">
        <w:trPr>
          <w:trHeight w:val="300"/>
          <w:jc w:val="center"/>
        </w:trPr>
        <w:tc>
          <w:tcPr>
            <w:tcW w:w="270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0.009-0.01</w:t>
            </w:r>
          </w:p>
        </w:tc>
        <w:tc>
          <w:tcPr>
            <w:tcW w:w="166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1</w:t>
            </w:r>
          </w:p>
        </w:tc>
      </w:tr>
      <w:tr w:rsidR="007E2529" w:rsidRPr="007E2529" w:rsidTr="007E2529">
        <w:trPr>
          <w:trHeight w:val="300"/>
          <w:jc w:val="center"/>
        </w:trPr>
        <w:tc>
          <w:tcPr>
            <w:tcW w:w="270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0.01-0.011</w:t>
            </w:r>
          </w:p>
        </w:tc>
        <w:tc>
          <w:tcPr>
            <w:tcW w:w="166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2</w:t>
            </w:r>
          </w:p>
        </w:tc>
      </w:tr>
      <w:tr w:rsidR="007E2529" w:rsidRPr="007E2529" w:rsidTr="007E2529">
        <w:trPr>
          <w:trHeight w:val="300"/>
          <w:jc w:val="center"/>
        </w:trPr>
        <w:tc>
          <w:tcPr>
            <w:tcW w:w="270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0.011-0.012</w:t>
            </w:r>
          </w:p>
        </w:tc>
        <w:tc>
          <w:tcPr>
            <w:tcW w:w="166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4</w:t>
            </w:r>
          </w:p>
        </w:tc>
      </w:tr>
      <w:tr w:rsidR="007E2529" w:rsidRPr="007E2529" w:rsidTr="007E2529">
        <w:trPr>
          <w:trHeight w:val="300"/>
          <w:jc w:val="center"/>
        </w:trPr>
        <w:tc>
          <w:tcPr>
            <w:tcW w:w="270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0.012-0.013</w:t>
            </w:r>
          </w:p>
        </w:tc>
        <w:tc>
          <w:tcPr>
            <w:tcW w:w="166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1</w:t>
            </w:r>
          </w:p>
        </w:tc>
      </w:tr>
      <w:tr w:rsidR="007E2529" w:rsidRPr="007E2529" w:rsidTr="007E2529">
        <w:trPr>
          <w:trHeight w:val="300"/>
          <w:jc w:val="center"/>
        </w:trPr>
        <w:tc>
          <w:tcPr>
            <w:tcW w:w="270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0.013-0.014</w:t>
            </w:r>
          </w:p>
        </w:tc>
        <w:tc>
          <w:tcPr>
            <w:tcW w:w="166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3</w:t>
            </w:r>
          </w:p>
        </w:tc>
      </w:tr>
      <w:tr w:rsidR="007E2529" w:rsidRPr="007E2529" w:rsidTr="007E2529">
        <w:trPr>
          <w:trHeight w:val="300"/>
          <w:jc w:val="center"/>
        </w:trPr>
        <w:tc>
          <w:tcPr>
            <w:tcW w:w="270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0.014-0.015</w:t>
            </w:r>
          </w:p>
        </w:tc>
        <w:tc>
          <w:tcPr>
            <w:tcW w:w="166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2</w:t>
            </w:r>
          </w:p>
        </w:tc>
      </w:tr>
      <w:tr w:rsidR="007E2529" w:rsidRPr="007E2529" w:rsidTr="007E2529">
        <w:trPr>
          <w:trHeight w:val="315"/>
          <w:jc w:val="center"/>
        </w:trPr>
        <w:tc>
          <w:tcPr>
            <w:tcW w:w="270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0.015-0.016</w:t>
            </w:r>
          </w:p>
        </w:tc>
        <w:tc>
          <w:tcPr>
            <w:tcW w:w="166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1</w:t>
            </w:r>
          </w:p>
        </w:tc>
      </w:tr>
      <w:tr w:rsidR="007E2529" w:rsidRPr="007E2529" w:rsidTr="007E2529">
        <w:trPr>
          <w:trHeight w:val="300"/>
          <w:jc w:val="center"/>
        </w:trPr>
        <w:tc>
          <w:tcPr>
            <w:tcW w:w="270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0.016-0.017</w:t>
            </w:r>
          </w:p>
        </w:tc>
        <w:tc>
          <w:tcPr>
            <w:tcW w:w="166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1</w:t>
            </w:r>
          </w:p>
        </w:tc>
      </w:tr>
      <w:tr w:rsidR="007E2529" w:rsidRPr="007E2529" w:rsidTr="007E2529">
        <w:trPr>
          <w:trHeight w:val="300"/>
          <w:jc w:val="center"/>
        </w:trPr>
        <w:tc>
          <w:tcPr>
            <w:tcW w:w="270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0.017-0.018</w:t>
            </w:r>
          </w:p>
        </w:tc>
        <w:tc>
          <w:tcPr>
            <w:tcW w:w="166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1</w:t>
            </w:r>
          </w:p>
        </w:tc>
      </w:tr>
      <w:tr w:rsidR="007E2529" w:rsidRPr="007E2529" w:rsidTr="007E2529">
        <w:trPr>
          <w:trHeight w:val="300"/>
          <w:jc w:val="center"/>
        </w:trPr>
        <w:tc>
          <w:tcPr>
            <w:tcW w:w="270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0.019-0.02</w:t>
            </w:r>
          </w:p>
        </w:tc>
        <w:tc>
          <w:tcPr>
            <w:tcW w:w="1660" w:type="dxa"/>
            <w:tcBorders>
              <w:top w:val="nil"/>
              <w:left w:val="nil"/>
              <w:bottom w:val="nil"/>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3</w:t>
            </w:r>
          </w:p>
        </w:tc>
      </w:tr>
      <w:tr w:rsidR="007E2529" w:rsidRPr="007E2529" w:rsidTr="007E2529">
        <w:trPr>
          <w:trHeight w:val="315"/>
          <w:jc w:val="center"/>
        </w:trPr>
        <w:tc>
          <w:tcPr>
            <w:tcW w:w="2700" w:type="dxa"/>
            <w:tcBorders>
              <w:top w:val="nil"/>
              <w:left w:val="nil"/>
              <w:bottom w:val="single" w:sz="8" w:space="0" w:color="auto"/>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0.027-0.028</w:t>
            </w:r>
          </w:p>
        </w:tc>
        <w:tc>
          <w:tcPr>
            <w:tcW w:w="1660" w:type="dxa"/>
            <w:tcBorders>
              <w:top w:val="nil"/>
              <w:left w:val="nil"/>
              <w:bottom w:val="single" w:sz="8" w:space="0" w:color="auto"/>
              <w:right w:val="nil"/>
            </w:tcBorders>
            <w:shd w:val="clear" w:color="auto" w:fill="auto"/>
            <w:noWrap/>
            <w:vAlign w:val="bottom"/>
            <w:hideMark/>
          </w:tcPr>
          <w:p w:rsidR="007E2529" w:rsidRPr="007E2529" w:rsidRDefault="007E2529" w:rsidP="007E2529">
            <w:pPr>
              <w:jc w:val="center"/>
              <w:rPr>
                <w:rFonts w:eastAsia="Times New Roman"/>
                <w:color w:val="000000"/>
                <w:sz w:val="22"/>
                <w:szCs w:val="22"/>
              </w:rPr>
            </w:pPr>
            <w:r w:rsidRPr="007E2529">
              <w:rPr>
                <w:rFonts w:eastAsia="Times New Roman"/>
                <w:color w:val="000000"/>
                <w:sz w:val="22"/>
                <w:szCs w:val="22"/>
              </w:rPr>
              <w:t>1</w:t>
            </w:r>
          </w:p>
        </w:tc>
      </w:tr>
    </w:tbl>
    <w:p w:rsidR="007E2529" w:rsidRDefault="007E2529" w:rsidP="008129C8">
      <w:pPr>
        <w:pStyle w:val="NormalDSFirstIndent"/>
      </w:pPr>
    </w:p>
    <w:p w:rsidR="007E2529" w:rsidRDefault="007E2529" w:rsidP="007E2529">
      <w:pPr>
        <w:pStyle w:val="NormalDS"/>
      </w:pPr>
      <w:r>
        <w:t>The spread of unmet demand performance is consistent with the interdiction results discussed in the previous section in that only a small percentage of edges had a significant effect on the network performance. In contrast, the spread of the link usage results is much more even spread</w:t>
      </w:r>
      <w:r w:rsidR="00512030">
        <w:t xml:space="preserve"> with a large percentage of links impacting the link usage count performance. Also different from the unmet demand performance data was the small </w:t>
      </w:r>
      <w:r w:rsidR="00512030">
        <w:lastRenderedPageBreak/>
        <w:t>percentage of edges that caused an improvement in the link usage performance in that removed edges actually resulted in less bottlenecks in the network.</w:t>
      </w:r>
    </w:p>
    <w:p w:rsidR="007E2529" w:rsidRDefault="007E2529" w:rsidP="007E2529">
      <w:pPr>
        <w:pStyle w:val="Caption"/>
        <w:keepNext/>
      </w:pPr>
      <w:bookmarkStart w:id="107" w:name="_Ref455185980"/>
      <w:bookmarkStart w:id="108" w:name="_Toc455199894"/>
      <w:r w:rsidRPr="007E2529">
        <w:rPr>
          <w:b/>
        </w:rPr>
        <w:t xml:space="preserve">Table </w:t>
      </w:r>
      <w:r w:rsidRPr="007E2529">
        <w:rPr>
          <w:b/>
        </w:rPr>
        <w:fldChar w:fldCharType="begin"/>
      </w:r>
      <w:r w:rsidRPr="007E2529">
        <w:rPr>
          <w:b/>
        </w:rPr>
        <w:instrText xml:space="preserve"> SEQ Table \* ARABIC </w:instrText>
      </w:r>
      <w:r w:rsidRPr="007E2529">
        <w:rPr>
          <w:b/>
        </w:rPr>
        <w:fldChar w:fldCharType="separate"/>
      </w:r>
      <w:r w:rsidR="000520E6">
        <w:rPr>
          <w:b/>
          <w:noProof/>
        </w:rPr>
        <w:t>11</w:t>
      </w:r>
      <w:r w:rsidRPr="007E2529">
        <w:rPr>
          <w:b/>
        </w:rPr>
        <w:fldChar w:fldCharType="end"/>
      </w:r>
      <w:bookmarkEnd w:id="107"/>
      <w:r w:rsidRPr="007E2529">
        <w:rPr>
          <w:b/>
        </w:rPr>
        <w:t>.</w:t>
      </w:r>
      <w:r>
        <w:t xml:space="preserve"> Spread of net link usage &gt; 90% count for overall link capacity, for all edges in network.</w:t>
      </w:r>
      <w:bookmarkEnd w:id="108"/>
    </w:p>
    <w:tbl>
      <w:tblPr>
        <w:tblW w:w="3740" w:type="dxa"/>
        <w:jc w:val="center"/>
        <w:tblLook w:val="04A0" w:firstRow="1" w:lastRow="0" w:firstColumn="1" w:lastColumn="0" w:noHBand="0" w:noVBand="1"/>
      </w:tblPr>
      <w:tblGrid>
        <w:gridCol w:w="2300"/>
        <w:gridCol w:w="1440"/>
      </w:tblGrid>
      <w:tr w:rsidR="007E2529" w:rsidRPr="007E2529" w:rsidTr="007E2529">
        <w:trPr>
          <w:trHeight w:val="615"/>
          <w:jc w:val="center"/>
        </w:trPr>
        <w:tc>
          <w:tcPr>
            <w:tcW w:w="2300" w:type="dxa"/>
            <w:tcBorders>
              <w:top w:val="single" w:sz="4" w:space="0" w:color="auto"/>
              <w:left w:val="nil"/>
              <w:bottom w:val="single" w:sz="8" w:space="0" w:color="auto"/>
              <w:right w:val="nil"/>
            </w:tcBorders>
            <w:shd w:val="clear" w:color="auto" w:fill="auto"/>
            <w:vAlign w:val="center"/>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Link Usage Count, All Commodities</w:t>
            </w:r>
          </w:p>
        </w:tc>
        <w:tc>
          <w:tcPr>
            <w:tcW w:w="1440" w:type="dxa"/>
            <w:tcBorders>
              <w:top w:val="single" w:sz="4" w:space="0" w:color="auto"/>
              <w:left w:val="nil"/>
              <w:bottom w:val="single" w:sz="8" w:space="0" w:color="auto"/>
              <w:right w:val="nil"/>
            </w:tcBorders>
            <w:shd w:val="clear" w:color="auto" w:fill="auto"/>
            <w:vAlign w:val="center"/>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Count of Rank</w:t>
            </w:r>
          </w:p>
        </w:tc>
      </w:tr>
      <w:tr w:rsidR="007E2529" w:rsidRPr="007E2529" w:rsidTr="007E2529">
        <w:trPr>
          <w:trHeight w:val="315"/>
          <w:jc w:val="center"/>
        </w:trPr>
        <w:tc>
          <w:tcPr>
            <w:tcW w:w="2300" w:type="dxa"/>
            <w:tcBorders>
              <w:top w:val="nil"/>
              <w:left w:val="nil"/>
              <w:bottom w:val="nil"/>
              <w:right w:val="nil"/>
            </w:tcBorders>
            <w:shd w:val="clear" w:color="auto" w:fill="auto"/>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-1</w:t>
            </w:r>
          </w:p>
        </w:tc>
        <w:tc>
          <w:tcPr>
            <w:tcW w:w="1440" w:type="dxa"/>
            <w:tcBorders>
              <w:top w:val="nil"/>
              <w:left w:val="nil"/>
              <w:bottom w:val="nil"/>
              <w:right w:val="nil"/>
            </w:tcBorders>
            <w:shd w:val="clear" w:color="auto" w:fill="auto"/>
            <w:noWrap/>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104</w:t>
            </w:r>
          </w:p>
        </w:tc>
      </w:tr>
      <w:tr w:rsidR="007E2529" w:rsidRPr="007E2529" w:rsidTr="007E2529">
        <w:trPr>
          <w:trHeight w:val="300"/>
          <w:jc w:val="center"/>
        </w:trPr>
        <w:tc>
          <w:tcPr>
            <w:tcW w:w="2300" w:type="dxa"/>
            <w:tcBorders>
              <w:top w:val="nil"/>
              <w:left w:val="nil"/>
              <w:bottom w:val="nil"/>
              <w:right w:val="nil"/>
            </w:tcBorders>
            <w:shd w:val="clear" w:color="auto" w:fill="auto"/>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0</w:t>
            </w:r>
          </w:p>
        </w:tc>
        <w:tc>
          <w:tcPr>
            <w:tcW w:w="1440" w:type="dxa"/>
            <w:tcBorders>
              <w:top w:val="nil"/>
              <w:left w:val="nil"/>
              <w:bottom w:val="nil"/>
              <w:right w:val="nil"/>
            </w:tcBorders>
            <w:shd w:val="clear" w:color="auto" w:fill="auto"/>
            <w:noWrap/>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633</w:t>
            </w:r>
          </w:p>
        </w:tc>
      </w:tr>
      <w:tr w:rsidR="007E2529" w:rsidRPr="007E2529" w:rsidTr="007E2529">
        <w:trPr>
          <w:trHeight w:val="300"/>
          <w:jc w:val="center"/>
        </w:trPr>
        <w:tc>
          <w:tcPr>
            <w:tcW w:w="2300" w:type="dxa"/>
            <w:tcBorders>
              <w:top w:val="nil"/>
              <w:left w:val="nil"/>
              <w:bottom w:val="nil"/>
              <w:right w:val="nil"/>
            </w:tcBorders>
            <w:shd w:val="clear" w:color="auto" w:fill="auto"/>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1</w:t>
            </w:r>
          </w:p>
        </w:tc>
        <w:tc>
          <w:tcPr>
            <w:tcW w:w="1440" w:type="dxa"/>
            <w:tcBorders>
              <w:top w:val="nil"/>
              <w:left w:val="nil"/>
              <w:bottom w:val="nil"/>
              <w:right w:val="nil"/>
            </w:tcBorders>
            <w:shd w:val="clear" w:color="auto" w:fill="auto"/>
            <w:noWrap/>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343</w:t>
            </w:r>
          </w:p>
        </w:tc>
      </w:tr>
      <w:tr w:rsidR="007E2529" w:rsidRPr="007E2529" w:rsidTr="007E2529">
        <w:trPr>
          <w:trHeight w:val="300"/>
          <w:jc w:val="center"/>
        </w:trPr>
        <w:tc>
          <w:tcPr>
            <w:tcW w:w="2300" w:type="dxa"/>
            <w:tcBorders>
              <w:top w:val="nil"/>
              <w:left w:val="nil"/>
              <w:bottom w:val="nil"/>
              <w:right w:val="nil"/>
            </w:tcBorders>
            <w:shd w:val="clear" w:color="auto" w:fill="auto"/>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2</w:t>
            </w:r>
          </w:p>
        </w:tc>
        <w:tc>
          <w:tcPr>
            <w:tcW w:w="1440" w:type="dxa"/>
            <w:tcBorders>
              <w:top w:val="nil"/>
              <w:left w:val="nil"/>
              <w:bottom w:val="nil"/>
              <w:right w:val="nil"/>
            </w:tcBorders>
            <w:shd w:val="clear" w:color="auto" w:fill="auto"/>
            <w:noWrap/>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208</w:t>
            </w:r>
          </w:p>
        </w:tc>
      </w:tr>
      <w:tr w:rsidR="007E2529" w:rsidRPr="007E2529" w:rsidTr="007E2529">
        <w:trPr>
          <w:trHeight w:val="300"/>
          <w:jc w:val="center"/>
        </w:trPr>
        <w:tc>
          <w:tcPr>
            <w:tcW w:w="2300" w:type="dxa"/>
            <w:tcBorders>
              <w:top w:val="nil"/>
              <w:left w:val="nil"/>
              <w:bottom w:val="nil"/>
              <w:right w:val="nil"/>
            </w:tcBorders>
            <w:shd w:val="clear" w:color="auto" w:fill="auto"/>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3</w:t>
            </w:r>
          </w:p>
        </w:tc>
        <w:tc>
          <w:tcPr>
            <w:tcW w:w="1440" w:type="dxa"/>
            <w:tcBorders>
              <w:top w:val="nil"/>
              <w:left w:val="nil"/>
              <w:bottom w:val="nil"/>
              <w:right w:val="nil"/>
            </w:tcBorders>
            <w:shd w:val="clear" w:color="auto" w:fill="auto"/>
            <w:noWrap/>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74</w:t>
            </w:r>
          </w:p>
        </w:tc>
      </w:tr>
      <w:tr w:rsidR="007E2529" w:rsidRPr="007E2529" w:rsidTr="007E2529">
        <w:trPr>
          <w:trHeight w:val="300"/>
          <w:jc w:val="center"/>
        </w:trPr>
        <w:tc>
          <w:tcPr>
            <w:tcW w:w="2300" w:type="dxa"/>
            <w:tcBorders>
              <w:top w:val="nil"/>
              <w:left w:val="nil"/>
              <w:bottom w:val="nil"/>
              <w:right w:val="nil"/>
            </w:tcBorders>
            <w:shd w:val="clear" w:color="auto" w:fill="auto"/>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4</w:t>
            </w:r>
          </w:p>
        </w:tc>
        <w:tc>
          <w:tcPr>
            <w:tcW w:w="1440" w:type="dxa"/>
            <w:tcBorders>
              <w:top w:val="nil"/>
              <w:left w:val="nil"/>
              <w:bottom w:val="nil"/>
              <w:right w:val="nil"/>
            </w:tcBorders>
            <w:shd w:val="clear" w:color="auto" w:fill="auto"/>
            <w:noWrap/>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10</w:t>
            </w:r>
          </w:p>
        </w:tc>
      </w:tr>
      <w:tr w:rsidR="007E2529" w:rsidRPr="007E2529" w:rsidTr="007E2529">
        <w:trPr>
          <w:trHeight w:val="300"/>
          <w:jc w:val="center"/>
        </w:trPr>
        <w:tc>
          <w:tcPr>
            <w:tcW w:w="2300" w:type="dxa"/>
            <w:tcBorders>
              <w:top w:val="nil"/>
              <w:left w:val="nil"/>
              <w:bottom w:val="nil"/>
              <w:right w:val="nil"/>
            </w:tcBorders>
            <w:shd w:val="clear" w:color="auto" w:fill="auto"/>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5</w:t>
            </w:r>
          </w:p>
        </w:tc>
        <w:tc>
          <w:tcPr>
            <w:tcW w:w="1440" w:type="dxa"/>
            <w:tcBorders>
              <w:top w:val="nil"/>
              <w:left w:val="nil"/>
              <w:bottom w:val="nil"/>
              <w:right w:val="nil"/>
            </w:tcBorders>
            <w:shd w:val="clear" w:color="auto" w:fill="auto"/>
            <w:noWrap/>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5</w:t>
            </w:r>
          </w:p>
        </w:tc>
      </w:tr>
      <w:tr w:rsidR="007E2529" w:rsidRPr="007E2529" w:rsidTr="007E2529">
        <w:trPr>
          <w:trHeight w:val="300"/>
          <w:jc w:val="center"/>
        </w:trPr>
        <w:tc>
          <w:tcPr>
            <w:tcW w:w="2300" w:type="dxa"/>
            <w:tcBorders>
              <w:top w:val="nil"/>
              <w:left w:val="nil"/>
              <w:bottom w:val="nil"/>
              <w:right w:val="nil"/>
            </w:tcBorders>
            <w:shd w:val="clear" w:color="auto" w:fill="auto"/>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6</w:t>
            </w:r>
          </w:p>
        </w:tc>
        <w:tc>
          <w:tcPr>
            <w:tcW w:w="1440" w:type="dxa"/>
            <w:tcBorders>
              <w:top w:val="nil"/>
              <w:left w:val="nil"/>
              <w:bottom w:val="nil"/>
              <w:right w:val="nil"/>
            </w:tcBorders>
            <w:shd w:val="clear" w:color="auto" w:fill="auto"/>
            <w:noWrap/>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5</w:t>
            </w:r>
          </w:p>
        </w:tc>
      </w:tr>
      <w:tr w:rsidR="007E2529" w:rsidRPr="007E2529" w:rsidTr="007E2529">
        <w:trPr>
          <w:trHeight w:val="300"/>
          <w:jc w:val="center"/>
        </w:trPr>
        <w:tc>
          <w:tcPr>
            <w:tcW w:w="2300" w:type="dxa"/>
            <w:tcBorders>
              <w:top w:val="nil"/>
              <w:left w:val="nil"/>
              <w:bottom w:val="nil"/>
              <w:right w:val="nil"/>
            </w:tcBorders>
            <w:shd w:val="clear" w:color="auto" w:fill="auto"/>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7</w:t>
            </w:r>
          </w:p>
        </w:tc>
        <w:tc>
          <w:tcPr>
            <w:tcW w:w="1440" w:type="dxa"/>
            <w:tcBorders>
              <w:top w:val="nil"/>
              <w:left w:val="nil"/>
              <w:bottom w:val="nil"/>
              <w:right w:val="nil"/>
            </w:tcBorders>
            <w:shd w:val="clear" w:color="auto" w:fill="auto"/>
            <w:noWrap/>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11</w:t>
            </w:r>
          </w:p>
        </w:tc>
      </w:tr>
      <w:tr w:rsidR="007E2529" w:rsidRPr="007E2529" w:rsidTr="007E2529">
        <w:trPr>
          <w:trHeight w:val="300"/>
          <w:jc w:val="center"/>
        </w:trPr>
        <w:tc>
          <w:tcPr>
            <w:tcW w:w="2300" w:type="dxa"/>
            <w:tcBorders>
              <w:top w:val="nil"/>
              <w:left w:val="nil"/>
              <w:bottom w:val="nil"/>
              <w:right w:val="nil"/>
            </w:tcBorders>
            <w:shd w:val="clear" w:color="auto" w:fill="auto"/>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8</w:t>
            </w:r>
          </w:p>
        </w:tc>
        <w:tc>
          <w:tcPr>
            <w:tcW w:w="1440" w:type="dxa"/>
            <w:tcBorders>
              <w:top w:val="nil"/>
              <w:left w:val="nil"/>
              <w:bottom w:val="nil"/>
              <w:right w:val="nil"/>
            </w:tcBorders>
            <w:shd w:val="clear" w:color="auto" w:fill="auto"/>
            <w:noWrap/>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4</w:t>
            </w:r>
          </w:p>
        </w:tc>
      </w:tr>
      <w:tr w:rsidR="007E2529" w:rsidRPr="007E2529" w:rsidTr="007E2529">
        <w:trPr>
          <w:trHeight w:val="300"/>
          <w:jc w:val="center"/>
        </w:trPr>
        <w:tc>
          <w:tcPr>
            <w:tcW w:w="2300" w:type="dxa"/>
            <w:tcBorders>
              <w:top w:val="nil"/>
              <w:left w:val="nil"/>
              <w:bottom w:val="nil"/>
              <w:right w:val="nil"/>
            </w:tcBorders>
            <w:shd w:val="clear" w:color="auto" w:fill="auto"/>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9</w:t>
            </w:r>
          </w:p>
        </w:tc>
        <w:tc>
          <w:tcPr>
            <w:tcW w:w="1440" w:type="dxa"/>
            <w:tcBorders>
              <w:top w:val="nil"/>
              <w:left w:val="nil"/>
              <w:bottom w:val="nil"/>
              <w:right w:val="nil"/>
            </w:tcBorders>
            <w:shd w:val="clear" w:color="auto" w:fill="auto"/>
            <w:noWrap/>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13</w:t>
            </w:r>
          </w:p>
        </w:tc>
      </w:tr>
      <w:tr w:rsidR="007E2529" w:rsidRPr="007E2529" w:rsidTr="007E2529">
        <w:trPr>
          <w:trHeight w:val="300"/>
          <w:jc w:val="center"/>
        </w:trPr>
        <w:tc>
          <w:tcPr>
            <w:tcW w:w="2300" w:type="dxa"/>
            <w:tcBorders>
              <w:top w:val="nil"/>
              <w:left w:val="nil"/>
              <w:bottom w:val="nil"/>
              <w:right w:val="nil"/>
            </w:tcBorders>
            <w:shd w:val="clear" w:color="auto" w:fill="auto"/>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10</w:t>
            </w:r>
          </w:p>
        </w:tc>
        <w:tc>
          <w:tcPr>
            <w:tcW w:w="1440" w:type="dxa"/>
            <w:tcBorders>
              <w:top w:val="nil"/>
              <w:left w:val="nil"/>
              <w:bottom w:val="nil"/>
              <w:right w:val="nil"/>
            </w:tcBorders>
            <w:shd w:val="clear" w:color="auto" w:fill="auto"/>
            <w:noWrap/>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9</w:t>
            </w:r>
          </w:p>
        </w:tc>
      </w:tr>
      <w:tr w:rsidR="007E2529" w:rsidRPr="007E2529" w:rsidTr="007E2529">
        <w:trPr>
          <w:trHeight w:val="300"/>
          <w:jc w:val="center"/>
        </w:trPr>
        <w:tc>
          <w:tcPr>
            <w:tcW w:w="2300" w:type="dxa"/>
            <w:tcBorders>
              <w:top w:val="nil"/>
              <w:left w:val="nil"/>
              <w:bottom w:val="nil"/>
              <w:right w:val="nil"/>
            </w:tcBorders>
            <w:shd w:val="clear" w:color="auto" w:fill="auto"/>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11</w:t>
            </w:r>
          </w:p>
        </w:tc>
        <w:tc>
          <w:tcPr>
            <w:tcW w:w="1440" w:type="dxa"/>
            <w:tcBorders>
              <w:top w:val="nil"/>
              <w:left w:val="nil"/>
              <w:bottom w:val="nil"/>
              <w:right w:val="nil"/>
            </w:tcBorders>
            <w:shd w:val="clear" w:color="auto" w:fill="auto"/>
            <w:noWrap/>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10</w:t>
            </w:r>
          </w:p>
        </w:tc>
      </w:tr>
      <w:tr w:rsidR="007E2529" w:rsidRPr="007E2529" w:rsidTr="007E2529">
        <w:trPr>
          <w:trHeight w:val="300"/>
          <w:jc w:val="center"/>
        </w:trPr>
        <w:tc>
          <w:tcPr>
            <w:tcW w:w="2300" w:type="dxa"/>
            <w:tcBorders>
              <w:top w:val="nil"/>
              <w:left w:val="nil"/>
              <w:bottom w:val="nil"/>
              <w:right w:val="nil"/>
            </w:tcBorders>
            <w:shd w:val="clear" w:color="auto" w:fill="auto"/>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12</w:t>
            </w:r>
          </w:p>
        </w:tc>
        <w:tc>
          <w:tcPr>
            <w:tcW w:w="1440" w:type="dxa"/>
            <w:tcBorders>
              <w:top w:val="nil"/>
              <w:left w:val="nil"/>
              <w:bottom w:val="nil"/>
              <w:right w:val="nil"/>
            </w:tcBorders>
            <w:shd w:val="clear" w:color="auto" w:fill="auto"/>
            <w:noWrap/>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4</w:t>
            </w:r>
          </w:p>
        </w:tc>
      </w:tr>
      <w:tr w:rsidR="007E2529" w:rsidRPr="007E2529" w:rsidTr="007E2529">
        <w:trPr>
          <w:trHeight w:val="300"/>
          <w:jc w:val="center"/>
        </w:trPr>
        <w:tc>
          <w:tcPr>
            <w:tcW w:w="2300" w:type="dxa"/>
            <w:tcBorders>
              <w:top w:val="nil"/>
              <w:left w:val="nil"/>
              <w:bottom w:val="nil"/>
              <w:right w:val="nil"/>
            </w:tcBorders>
            <w:shd w:val="clear" w:color="auto" w:fill="auto"/>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13</w:t>
            </w:r>
          </w:p>
        </w:tc>
        <w:tc>
          <w:tcPr>
            <w:tcW w:w="1440" w:type="dxa"/>
            <w:tcBorders>
              <w:top w:val="nil"/>
              <w:left w:val="nil"/>
              <w:bottom w:val="nil"/>
              <w:right w:val="nil"/>
            </w:tcBorders>
            <w:shd w:val="clear" w:color="auto" w:fill="auto"/>
            <w:noWrap/>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3</w:t>
            </w:r>
          </w:p>
        </w:tc>
      </w:tr>
      <w:tr w:rsidR="007E2529" w:rsidRPr="007E2529" w:rsidTr="007E2529">
        <w:trPr>
          <w:trHeight w:val="315"/>
          <w:jc w:val="center"/>
        </w:trPr>
        <w:tc>
          <w:tcPr>
            <w:tcW w:w="2300" w:type="dxa"/>
            <w:tcBorders>
              <w:top w:val="nil"/>
              <w:left w:val="nil"/>
              <w:bottom w:val="single" w:sz="8" w:space="0" w:color="auto"/>
              <w:right w:val="nil"/>
            </w:tcBorders>
            <w:shd w:val="clear" w:color="auto" w:fill="auto"/>
            <w:noWrap/>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14</w:t>
            </w:r>
          </w:p>
        </w:tc>
        <w:tc>
          <w:tcPr>
            <w:tcW w:w="1440" w:type="dxa"/>
            <w:tcBorders>
              <w:top w:val="nil"/>
              <w:left w:val="nil"/>
              <w:bottom w:val="single" w:sz="8" w:space="0" w:color="auto"/>
              <w:right w:val="nil"/>
            </w:tcBorders>
            <w:shd w:val="clear" w:color="auto" w:fill="auto"/>
            <w:noWrap/>
            <w:vAlign w:val="bottom"/>
            <w:hideMark/>
          </w:tcPr>
          <w:p w:rsidR="007E2529" w:rsidRPr="007E2529" w:rsidRDefault="007E2529" w:rsidP="007E2529">
            <w:pPr>
              <w:keepNext/>
              <w:jc w:val="center"/>
              <w:rPr>
                <w:rFonts w:eastAsia="Times New Roman"/>
                <w:color w:val="000000"/>
                <w:sz w:val="22"/>
                <w:szCs w:val="22"/>
              </w:rPr>
            </w:pPr>
            <w:r w:rsidRPr="007E2529">
              <w:rPr>
                <w:rFonts w:eastAsia="Times New Roman"/>
                <w:color w:val="000000"/>
                <w:sz w:val="22"/>
                <w:szCs w:val="22"/>
              </w:rPr>
              <w:t>2</w:t>
            </w:r>
          </w:p>
        </w:tc>
      </w:tr>
    </w:tbl>
    <w:p w:rsidR="00520B8C" w:rsidRDefault="00520B8C" w:rsidP="008129C8">
      <w:pPr>
        <w:pStyle w:val="NormalDSFirstIndent"/>
      </w:pPr>
    </w:p>
    <w:p w:rsidR="00520B8C" w:rsidRDefault="00520B8C" w:rsidP="00520B8C">
      <w:pPr>
        <w:pStyle w:val="Heading3"/>
      </w:pPr>
      <w:bookmarkStart w:id="109" w:name="_Toc455199876"/>
      <w:r>
        <w:t>4.3.2 TOPSIS Results</w:t>
      </w:r>
      <w:bookmarkEnd w:id="109"/>
    </w:p>
    <w:p w:rsidR="00520B8C" w:rsidRDefault="00A74239" w:rsidP="00520B8C">
      <w:pPr>
        <w:pStyle w:val="NormalDS"/>
      </w:pPr>
      <w:r>
        <w:t xml:space="preserve">In this section we present the final component rankings from TOPSIS based on different combinations of imported commodity weights and selected performance criteria. The first importance measure selected, unmet demand percentage, is </w:t>
      </w:r>
      <w:r w:rsidR="007650FA">
        <w:t xml:space="preserve">analyzed with two different weights, SIOT (importance to Sweden economy) and equal weights. The results are shown in </w:t>
      </w:r>
      <w:r w:rsidR="007650FA">
        <w:fldChar w:fldCharType="begin"/>
      </w:r>
      <w:r w:rsidR="007650FA">
        <w:instrText xml:space="preserve"> REF _Ref455187233 \h </w:instrText>
      </w:r>
      <w:r w:rsidR="007650FA">
        <w:fldChar w:fldCharType="separate"/>
      </w:r>
      <w:r w:rsidR="000520E6" w:rsidRPr="007650FA">
        <w:rPr>
          <w:b/>
        </w:rPr>
        <w:t xml:space="preserve">Table </w:t>
      </w:r>
      <w:r w:rsidR="000520E6">
        <w:rPr>
          <w:b/>
          <w:noProof/>
        </w:rPr>
        <w:t>12</w:t>
      </w:r>
      <w:r w:rsidR="007650FA">
        <w:fldChar w:fldCharType="end"/>
      </w:r>
      <w:r w:rsidR="007650FA">
        <w:t xml:space="preserve"> with columns 2 and 3 listing the top 20 ranked edges and columns 3 and 4 listing the respective ranking each edge takes in the other ranking. For example edge (1288,1287) is ranked first according to SIOT weights and is second with equal weights. There are several common edges between the two rankings, but </w:t>
      </w:r>
      <w:r w:rsidR="00A311BA">
        <w:t>no real agreement except for edge (1288,1287) which is considered very important by both ranking structures.</w:t>
      </w:r>
    </w:p>
    <w:p w:rsidR="007650FA" w:rsidRDefault="007650FA" w:rsidP="007650FA">
      <w:pPr>
        <w:pStyle w:val="Caption"/>
        <w:keepNext/>
      </w:pPr>
      <w:bookmarkStart w:id="110" w:name="_Ref455187233"/>
      <w:bookmarkStart w:id="111" w:name="_Toc455199895"/>
      <w:r w:rsidRPr="007650FA">
        <w:rPr>
          <w:b/>
        </w:rPr>
        <w:lastRenderedPageBreak/>
        <w:t xml:space="preserve">Table </w:t>
      </w:r>
      <w:r w:rsidRPr="007650FA">
        <w:rPr>
          <w:b/>
        </w:rPr>
        <w:fldChar w:fldCharType="begin"/>
      </w:r>
      <w:r w:rsidRPr="007650FA">
        <w:rPr>
          <w:b/>
        </w:rPr>
        <w:instrText xml:space="preserve"> SEQ Table \* ARABIC </w:instrText>
      </w:r>
      <w:r w:rsidRPr="007650FA">
        <w:rPr>
          <w:b/>
        </w:rPr>
        <w:fldChar w:fldCharType="separate"/>
      </w:r>
      <w:r w:rsidR="000520E6">
        <w:rPr>
          <w:b/>
          <w:noProof/>
        </w:rPr>
        <w:t>12</w:t>
      </w:r>
      <w:r w:rsidRPr="007650FA">
        <w:rPr>
          <w:b/>
        </w:rPr>
        <w:fldChar w:fldCharType="end"/>
      </w:r>
      <w:bookmarkEnd w:id="110"/>
      <w:r w:rsidRPr="007650FA">
        <w:rPr>
          <w:b/>
        </w:rPr>
        <w:t>.</w:t>
      </w:r>
      <w:r>
        <w:t xml:space="preserve"> TOPSIS results for unmet demand percentage.</w:t>
      </w:r>
      <w:bookmarkEnd w:id="111"/>
    </w:p>
    <w:p w:rsidR="007650FA" w:rsidRDefault="00887A33" w:rsidP="0029779D">
      <w:pPr>
        <w:pStyle w:val="NormalDSFirstIndent"/>
        <w:ind w:firstLine="0"/>
        <w:jc w:val="center"/>
      </w:pPr>
      <w:r w:rsidRPr="00887A33">
        <w:rPr>
          <w:noProof/>
        </w:rPr>
        <w:drawing>
          <wp:inline distT="0" distB="0" distL="0" distR="0" wp14:anchorId="162139F4" wp14:editId="13B90AF4">
            <wp:extent cx="4419600" cy="44303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a:ext>
                      </a:extLst>
                    </a:blip>
                    <a:srcRect/>
                    <a:stretch>
                      <a:fillRect/>
                    </a:stretch>
                  </pic:blipFill>
                  <pic:spPr bwMode="auto">
                    <a:xfrm>
                      <a:off x="0" y="0"/>
                      <a:ext cx="4419600" cy="4430395"/>
                    </a:xfrm>
                    <a:prstGeom prst="rect">
                      <a:avLst/>
                    </a:prstGeom>
                    <a:noFill/>
                    <a:ln>
                      <a:noFill/>
                    </a:ln>
                  </pic:spPr>
                </pic:pic>
              </a:graphicData>
            </a:graphic>
          </wp:inline>
        </w:drawing>
      </w:r>
    </w:p>
    <w:p w:rsidR="00887A33" w:rsidRDefault="00887A33" w:rsidP="007650FA">
      <w:pPr>
        <w:pStyle w:val="NormalDSFirstIndent"/>
        <w:ind w:firstLine="0"/>
      </w:pPr>
      <w:r>
        <w:t xml:space="preserve">The second performance metric, count of link usage &gt; 90%, was also analyzed with two different sets of weights. The results are shown below in </w:t>
      </w:r>
      <w:r>
        <w:fldChar w:fldCharType="begin"/>
      </w:r>
      <w:r>
        <w:instrText xml:space="preserve"> REF _Ref455188380 \h </w:instrText>
      </w:r>
      <w:r>
        <w:fldChar w:fldCharType="separate"/>
      </w:r>
      <w:r w:rsidR="000520E6" w:rsidRPr="00887A33">
        <w:rPr>
          <w:b/>
        </w:rPr>
        <w:t xml:space="preserve">Table </w:t>
      </w:r>
      <w:r w:rsidR="000520E6">
        <w:rPr>
          <w:b/>
          <w:noProof/>
        </w:rPr>
        <w:t>13</w:t>
      </w:r>
      <w:r>
        <w:fldChar w:fldCharType="end"/>
      </w:r>
      <w:r>
        <w:t xml:space="preserve"> and are presented in the same structure as the previous rankings. </w:t>
      </w:r>
      <w:r w:rsidR="00366CC5">
        <w:t xml:space="preserve">As with unmet demand percentage, there is a general disagreement between the rankings even though common edges exit between the top 20. There are no common edges between the rankings using unmet demand percentage and the rankings used by link usage regardless of the weights chosen. </w:t>
      </w:r>
    </w:p>
    <w:p w:rsidR="00887A33" w:rsidRDefault="00887A33" w:rsidP="00887A33">
      <w:pPr>
        <w:pStyle w:val="Caption"/>
        <w:keepNext/>
      </w:pPr>
      <w:bookmarkStart w:id="112" w:name="_Ref455188380"/>
      <w:bookmarkStart w:id="113" w:name="_Toc455199896"/>
      <w:r w:rsidRPr="00887A33">
        <w:rPr>
          <w:b/>
        </w:rPr>
        <w:lastRenderedPageBreak/>
        <w:t xml:space="preserve">Table </w:t>
      </w:r>
      <w:r w:rsidRPr="00887A33">
        <w:rPr>
          <w:b/>
        </w:rPr>
        <w:fldChar w:fldCharType="begin"/>
      </w:r>
      <w:r w:rsidRPr="00887A33">
        <w:rPr>
          <w:b/>
        </w:rPr>
        <w:instrText xml:space="preserve"> SEQ Table \* ARABIC </w:instrText>
      </w:r>
      <w:r w:rsidRPr="00887A33">
        <w:rPr>
          <w:b/>
        </w:rPr>
        <w:fldChar w:fldCharType="separate"/>
      </w:r>
      <w:r w:rsidR="000520E6">
        <w:rPr>
          <w:b/>
          <w:noProof/>
        </w:rPr>
        <w:t>13</w:t>
      </w:r>
      <w:r w:rsidRPr="00887A33">
        <w:rPr>
          <w:b/>
        </w:rPr>
        <w:fldChar w:fldCharType="end"/>
      </w:r>
      <w:bookmarkEnd w:id="112"/>
      <w:r w:rsidRPr="00887A33">
        <w:rPr>
          <w:b/>
        </w:rPr>
        <w:t>.</w:t>
      </w:r>
      <w:r>
        <w:t xml:space="preserve"> TOPSIS results for Link Usage &gt; 90%.</w:t>
      </w:r>
      <w:bookmarkEnd w:id="113"/>
    </w:p>
    <w:p w:rsidR="00887A33" w:rsidRDefault="00887A33" w:rsidP="0029779D">
      <w:pPr>
        <w:pStyle w:val="NormalDSFirstIndent"/>
        <w:ind w:firstLine="0"/>
        <w:jc w:val="center"/>
      </w:pPr>
      <w:r w:rsidRPr="00887A33">
        <w:rPr>
          <w:noProof/>
        </w:rPr>
        <w:drawing>
          <wp:inline distT="0" distB="0" distL="0" distR="0" wp14:anchorId="3CE5E6CB" wp14:editId="5AD3BD68">
            <wp:extent cx="4419600" cy="443039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a:ext>
                      </a:extLst>
                    </a:blip>
                    <a:srcRect/>
                    <a:stretch>
                      <a:fillRect/>
                    </a:stretch>
                  </pic:blipFill>
                  <pic:spPr bwMode="auto">
                    <a:xfrm>
                      <a:off x="0" y="0"/>
                      <a:ext cx="4419600" cy="4430395"/>
                    </a:xfrm>
                    <a:prstGeom prst="rect">
                      <a:avLst/>
                    </a:prstGeom>
                    <a:noFill/>
                    <a:ln>
                      <a:noFill/>
                    </a:ln>
                  </pic:spPr>
                </pic:pic>
              </a:graphicData>
            </a:graphic>
          </wp:inline>
        </w:drawing>
      </w:r>
    </w:p>
    <w:p w:rsidR="00130CE2" w:rsidRDefault="00130CE2" w:rsidP="007650FA">
      <w:pPr>
        <w:pStyle w:val="NormalDSFirstIndent"/>
        <w:ind w:firstLine="0"/>
      </w:pPr>
      <w:r>
        <w:t>The last TOPSIS ranking examined is a combination of both importance measures. By taking the top 5 industry weight</w:t>
      </w:r>
      <w:r w:rsidRPr="00130CE2">
        <w:t xml:space="preserve">s from </w:t>
      </w:r>
      <w:r w:rsidRPr="00130CE2">
        <w:fldChar w:fldCharType="begin"/>
      </w:r>
      <w:r w:rsidRPr="00130CE2">
        <w:instrText xml:space="preserve"> REF _Ref455182624 \h  \* MERGEFORMAT </w:instrText>
      </w:r>
      <w:r w:rsidRPr="00130CE2">
        <w:fldChar w:fldCharType="separate"/>
      </w:r>
      <w:r w:rsidR="000520E6" w:rsidRPr="000520E6">
        <w:t xml:space="preserve">Table </w:t>
      </w:r>
      <w:r w:rsidR="000520E6" w:rsidRPr="000520E6">
        <w:rPr>
          <w:noProof/>
        </w:rPr>
        <w:t>8</w:t>
      </w:r>
      <w:r w:rsidRPr="00130CE2">
        <w:fldChar w:fldCharType="end"/>
      </w:r>
      <w:r>
        <w:t xml:space="preserve"> and applying them to both component importance measures, </w:t>
      </w:r>
      <w:r w:rsidR="001B26C4">
        <w:t>you have a weighting structure that assigns have of the weights on the unmet demand performance and half of the priority on link usage and only focusing on the top five commodities used in Sweden. The results of the discussed TOPSIS weighting scheme is sho</w:t>
      </w:r>
      <w:r w:rsidR="001B26C4" w:rsidRPr="0070686A">
        <w:t xml:space="preserve">wn below in </w:t>
      </w:r>
      <w:r w:rsidR="001B26C4" w:rsidRPr="0070686A">
        <w:fldChar w:fldCharType="begin"/>
      </w:r>
      <w:r w:rsidR="001B26C4" w:rsidRPr="0070686A">
        <w:instrText xml:space="preserve"> REF _Ref455190204 \h </w:instrText>
      </w:r>
      <w:r w:rsidR="0070686A" w:rsidRPr="0070686A">
        <w:instrText xml:space="preserve"> \* MERGEFORMAT </w:instrText>
      </w:r>
      <w:r w:rsidR="001B26C4" w:rsidRPr="0070686A">
        <w:fldChar w:fldCharType="separate"/>
      </w:r>
      <w:r w:rsidR="000520E6" w:rsidRPr="000520E6">
        <w:t xml:space="preserve">Table </w:t>
      </w:r>
      <w:r w:rsidR="000520E6" w:rsidRPr="000520E6">
        <w:rPr>
          <w:noProof/>
        </w:rPr>
        <w:t>14</w:t>
      </w:r>
      <w:r w:rsidR="001B26C4" w:rsidRPr="0070686A">
        <w:fldChar w:fldCharType="end"/>
      </w:r>
      <w:r w:rsidR="001B26C4" w:rsidRPr="0070686A">
        <w:t xml:space="preserve">. Very interestingly, the ranking from the combined </w:t>
      </w:r>
      <w:r w:rsidR="001B26C4">
        <w:t>importance measures almost exactly matches the top 8 ranking for the TOPSIS results for unmet demand percentage using SIOT weightings as shown in column 3. Column 5, the rankings for Link Usage with SIOT weightings, also had an impact since the very last link (82,81) is ranked 9</w:t>
      </w:r>
      <w:r w:rsidR="001B26C4" w:rsidRPr="001B26C4">
        <w:rPr>
          <w:vertAlign w:val="superscript"/>
        </w:rPr>
        <w:t>th</w:t>
      </w:r>
      <w:r w:rsidR="001B26C4">
        <w:t xml:space="preserve"> in unmet demand percentage, but 1275</w:t>
      </w:r>
      <w:r w:rsidR="001B26C4" w:rsidRPr="001B26C4">
        <w:rPr>
          <w:vertAlign w:val="superscript"/>
        </w:rPr>
        <w:t>th</w:t>
      </w:r>
      <w:r w:rsidR="001B26C4">
        <w:t xml:space="preserve"> in link usage which drove the </w:t>
      </w:r>
      <w:r w:rsidR="001B26C4">
        <w:lastRenderedPageBreak/>
        <w:t>rank down. Another example is edge (300, 299) which was not considered important from an unmet demand percentage perspective, but was ranked in the top 10 from a link usage perspective.</w:t>
      </w:r>
    </w:p>
    <w:p w:rsidR="001B26C4" w:rsidRDefault="001B26C4" w:rsidP="001B26C4">
      <w:pPr>
        <w:pStyle w:val="Caption"/>
        <w:keepNext/>
      </w:pPr>
      <w:bookmarkStart w:id="114" w:name="_Ref455190204"/>
      <w:bookmarkStart w:id="115" w:name="_Toc455199897"/>
      <w:r w:rsidRPr="001B26C4">
        <w:rPr>
          <w:b/>
        </w:rPr>
        <w:t xml:space="preserve">Table </w:t>
      </w:r>
      <w:r w:rsidRPr="001B26C4">
        <w:rPr>
          <w:b/>
        </w:rPr>
        <w:fldChar w:fldCharType="begin"/>
      </w:r>
      <w:r w:rsidRPr="001B26C4">
        <w:rPr>
          <w:b/>
        </w:rPr>
        <w:instrText xml:space="preserve"> SEQ Table \* ARABIC </w:instrText>
      </w:r>
      <w:r w:rsidRPr="001B26C4">
        <w:rPr>
          <w:b/>
        </w:rPr>
        <w:fldChar w:fldCharType="separate"/>
      </w:r>
      <w:r w:rsidR="000520E6">
        <w:rPr>
          <w:b/>
          <w:noProof/>
        </w:rPr>
        <w:t>14</w:t>
      </w:r>
      <w:r w:rsidRPr="001B26C4">
        <w:rPr>
          <w:b/>
        </w:rPr>
        <w:fldChar w:fldCharType="end"/>
      </w:r>
      <w:bookmarkEnd w:id="114"/>
      <w:r w:rsidRPr="001B26C4">
        <w:rPr>
          <w:b/>
        </w:rPr>
        <w:t>.</w:t>
      </w:r>
      <w:r>
        <w:t xml:space="preserve"> TOPSIS results for combined importance measures and the respective rank of other TOPSIS results.</w:t>
      </w:r>
      <w:bookmarkEnd w:id="115"/>
    </w:p>
    <w:p w:rsidR="001B26C4" w:rsidRDefault="001B26C4" w:rsidP="007650FA">
      <w:pPr>
        <w:pStyle w:val="NormalDSFirstIndent"/>
        <w:ind w:firstLine="0"/>
      </w:pPr>
      <w:r w:rsidRPr="001B26C4">
        <w:rPr>
          <w:noProof/>
        </w:rPr>
        <w:drawing>
          <wp:inline distT="0" distB="0" distL="0" distR="0" wp14:anchorId="08161973" wp14:editId="52DAFC03">
            <wp:extent cx="5394960" cy="4373767"/>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a:ext>
                      </a:extLst>
                    </a:blip>
                    <a:srcRect/>
                    <a:stretch>
                      <a:fillRect/>
                    </a:stretch>
                  </pic:blipFill>
                  <pic:spPr bwMode="auto">
                    <a:xfrm>
                      <a:off x="0" y="0"/>
                      <a:ext cx="5394960" cy="4373767"/>
                    </a:xfrm>
                    <a:prstGeom prst="rect">
                      <a:avLst/>
                    </a:prstGeom>
                    <a:noFill/>
                    <a:ln>
                      <a:noFill/>
                    </a:ln>
                  </pic:spPr>
                </pic:pic>
              </a:graphicData>
            </a:graphic>
          </wp:inline>
        </w:drawing>
      </w:r>
    </w:p>
    <w:p w:rsidR="00B16673" w:rsidRPr="00177852" w:rsidRDefault="00177852" w:rsidP="007650FA">
      <w:pPr>
        <w:pStyle w:val="NormalDSFirstIndent"/>
        <w:ind w:firstLine="0"/>
      </w:pPr>
      <w:r>
        <w:t xml:space="preserve">The spread of the rankings for each of the five TOPSIS rankings is provided in Appendix A.4. How sparsely grouped the data varies mostly with the importance metric shown similar to the spread of the </w:t>
      </w:r>
      <w:r w:rsidRPr="00177852">
        <w:t xml:space="preserve">groupings in </w:t>
      </w:r>
      <w:r w:rsidRPr="00177852">
        <w:fldChar w:fldCharType="begin"/>
      </w:r>
      <w:r w:rsidRPr="00177852">
        <w:instrText xml:space="preserve"> REF _Ref455185838 \h  \* MERGEFORMAT </w:instrText>
      </w:r>
      <w:r w:rsidRPr="00177852">
        <w:fldChar w:fldCharType="separate"/>
      </w:r>
      <w:r w:rsidR="000520E6" w:rsidRPr="000520E6">
        <w:t xml:space="preserve">Table </w:t>
      </w:r>
      <w:r w:rsidR="000520E6" w:rsidRPr="000520E6">
        <w:rPr>
          <w:noProof/>
        </w:rPr>
        <w:t>10</w:t>
      </w:r>
      <w:r w:rsidRPr="00177852">
        <w:fldChar w:fldCharType="end"/>
      </w:r>
      <w:r>
        <w:t xml:space="preserve"> and </w:t>
      </w:r>
      <w:r w:rsidRPr="00177852">
        <w:fldChar w:fldCharType="begin"/>
      </w:r>
      <w:r w:rsidRPr="00177852">
        <w:instrText xml:space="preserve"> REF _Ref455185980 \h  \* MERGEFORMAT </w:instrText>
      </w:r>
      <w:r w:rsidRPr="00177852">
        <w:fldChar w:fldCharType="separate"/>
      </w:r>
      <w:r w:rsidR="000520E6" w:rsidRPr="000520E6">
        <w:t xml:space="preserve">Table </w:t>
      </w:r>
      <w:r w:rsidR="000520E6" w:rsidRPr="000520E6">
        <w:rPr>
          <w:noProof/>
        </w:rPr>
        <w:t>11</w:t>
      </w:r>
      <w:r w:rsidRPr="00177852">
        <w:fldChar w:fldCharType="end"/>
      </w:r>
      <w:r>
        <w:t xml:space="preserve"> discussed in the previous section in that the unmet demand percentage criteria have only a small amount of links that cause and impact compared to the link usage rankings which are more evenly spread. The next section will conclude the analysis with a visualization of the locations of the top ranked components on the Swedish Railway Network.</w:t>
      </w:r>
    </w:p>
    <w:p w:rsidR="00BE1B74" w:rsidRDefault="00520B8C" w:rsidP="00520B8C">
      <w:pPr>
        <w:pStyle w:val="Heading3"/>
      </w:pPr>
      <w:bookmarkStart w:id="116" w:name="_Toc455199877"/>
      <w:r>
        <w:lastRenderedPageBreak/>
        <w:t>4.3.3 TOPSIS Visualization</w:t>
      </w:r>
      <w:bookmarkEnd w:id="116"/>
    </w:p>
    <w:p w:rsidR="0052659C" w:rsidRDefault="001C37A5" w:rsidP="00520B8C">
      <w:pPr>
        <w:pStyle w:val="NormalDS"/>
      </w:pPr>
      <w:r>
        <w:t xml:space="preserve">In order to visualize where the critical components </w:t>
      </w:r>
      <w:r w:rsidR="00B91DA5">
        <w:t>are</w:t>
      </w:r>
      <w:r>
        <w:t xml:space="preserve"> located on the Swedish Railway Network according to the different TOPSIS rankings, </w:t>
      </w:r>
      <w:r w:rsidR="00B91DA5">
        <w:t xml:space="preserve">the TOPSIS rankings are plotted on a map of the Swedish Railway Network for each of the rankings discussed previously in this chapter. The links are colored according to the closeness to the highest ranked link and distance from the lowest ranked link with lighter colored links having higher ranking than darker red links. The plotted networks are overlaid on a dark grey background to improve </w:t>
      </w:r>
      <w:r w:rsidR="00B91DA5" w:rsidRPr="001C1152">
        <w:t xml:space="preserve">visibility of light colored links. The first two </w:t>
      </w:r>
      <w:r w:rsidR="00A47BEA" w:rsidRPr="001C1152">
        <w:t>networks</w:t>
      </w:r>
      <w:r w:rsidR="00B91DA5" w:rsidRPr="001C1152">
        <w:t xml:space="preserve">, </w:t>
      </w:r>
      <w:r w:rsidR="00A47BEA" w:rsidRPr="001C1152">
        <w:t xml:space="preserve">shown in </w:t>
      </w:r>
      <w:r w:rsidR="001C1152" w:rsidRPr="001C1152">
        <w:fldChar w:fldCharType="begin"/>
      </w:r>
      <w:r w:rsidR="001C1152" w:rsidRPr="001C1152">
        <w:instrText xml:space="preserve"> REF _Ref455505898 \h  \* MERGEFORMAT </w:instrText>
      </w:r>
      <w:r w:rsidR="001C1152" w:rsidRPr="001C1152">
        <w:fldChar w:fldCharType="separate"/>
      </w:r>
      <w:r w:rsidR="000520E6" w:rsidRPr="000520E6">
        <w:t xml:space="preserve">Figure </w:t>
      </w:r>
      <w:r w:rsidR="000520E6" w:rsidRPr="000520E6">
        <w:rPr>
          <w:noProof/>
        </w:rPr>
        <w:t>16</w:t>
      </w:r>
      <w:r w:rsidR="001C1152" w:rsidRPr="001C1152">
        <w:fldChar w:fldCharType="end"/>
      </w:r>
      <w:r w:rsidR="001C1152">
        <w:t xml:space="preserve"> </w:t>
      </w:r>
      <w:r w:rsidR="00FB4D70" w:rsidRPr="00FB4D70">
        <w:t xml:space="preserve">and </w:t>
      </w:r>
      <w:r w:rsidR="00FB4D70" w:rsidRPr="00FB4D70">
        <w:fldChar w:fldCharType="begin"/>
      </w:r>
      <w:r w:rsidR="00FB4D70" w:rsidRPr="00FB4D70">
        <w:instrText xml:space="preserve"> REF _Ref455194925 \h  \* MERGEFORMAT </w:instrText>
      </w:r>
      <w:r w:rsidR="00FB4D70" w:rsidRPr="00FB4D70">
        <w:fldChar w:fldCharType="separate"/>
      </w:r>
      <w:r w:rsidR="000520E6" w:rsidRPr="000520E6">
        <w:t xml:space="preserve">Figure </w:t>
      </w:r>
      <w:r w:rsidR="000520E6" w:rsidRPr="000520E6">
        <w:rPr>
          <w:noProof/>
        </w:rPr>
        <w:t>17</w:t>
      </w:r>
      <w:r w:rsidR="00FB4D70" w:rsidRPr="00FB4D70">
        <w:fldChar w:fldCharType="end"/>
      </w:r>
      <w:r w:rsidR="00A47BEA">
        <w:t>, are a visualization of the overall network performance without TOPSIS desc</w:t>
      </w:r>
      <w:r w:rsidR="00DA53CA">
        <w:t xml:space="preserve">ribed earlier in section 4.3.1. Examining the unmet demand percentage performance graph, </w:t>
      </w:r>
      <w:r w:rsidR="0052659C">
        <w:t xml:space="preserve">a large number of links are deemed important along one particular corridor which could correspond to commodity 2, Coal, Crude oil, Natural gas, that is located exclusively there. By reviewing the impacts from the interdiction process, commodity 2 demand had the largest maximum demand disrupted from column </w:t>
      </w:r>
      <w:r w:rsidR="0052659C" w:rsidRPr="0052659C">
        <w:t xml:space="preserve">4 in </w:t>
      </w:r>
      <w:r w:rsidR="0052659C" w:rsidRPr="0052659C">
        <w:fldChar w:fldCharType="begin"/>
      </w:r>
      <w:r w:rsidR="0052659C" w:rsidRPr="0052659C">
        <w:instrText xml:space="preserve"> REF _Ref455168811 \h  \* MERGEFORMAT </w:instrText>
      </w:r>
      <w:r w:rsidR="0052659C" w:rsidRPr="0052659C">
        <w:fldChar w:fldCharType="separate"/>
      </w:r>
      <w:r w:rsidR="000520E6" w:rsidRPr="000520E6">
        <w:t xml:space="preserve">Table </w:t>
      </w:r>
      <w:r w:rsidR="000520E6" w:rsidRPr="000520E6">
        <w:rPr>
          <w:noProof/>
        </w:rPr>
        <w:t>6</w:t>
      </w:r>
      <w:r w:rsidR="0052659C" w:rsidRPr="0052659C">
        <w:fldChar w:fldCharType="end"/>
      </w:r>
      <w:r w:rsidR="0052659C">
        <w:t xml:space="preserve"> which easily explains this ranking’s emphasis on the northern most region of the network. When considering overall link usage capacity, a different perspective emerges where entire paths connecting long corridors are emphasized here as rerouting alternatives. Additionally, dead end branches of the network appear to be especially vulnerable to bottlenecks when cut off from the rest of the network.</w:t>
      </w:r>
    </w:p>
    <w:p w:rsidR="00960CFF" w:rsidRDefault="0052659C" w:rsidP="0052659C">
      <w:pPr>
        <w:pStyle w:val="NormalDSFirstIndent"/>
      </w:pPr>
      <w:r>
        <w:t xml:space="preserve">The next two graphs presented </w:t>
      </w:r>
      <w:r w:rsidR="006070BF">
        <w:t xml:space="preserve">map the TOPSIS results for the unmet demand performance criteria with two different weights, SIOT weights and Equal weights. Unlike the previous graphs, the edges are colored according to their distance to the ideal and anti-ideal solution from Eq. </w:t>
      </w:r>
      <w:r w:rsidR="006070BF">
        <w:fldChar w:fldCharType="begin"/>
      </w:r>
      <w:r w:rsidR="006070BF">
        <w:instrText xml:space="preserve"> REF _Ref454922479 \h </w:instrText>
      </w:r>
      <w:r w:rsidR="006070BF">
        <w:fldChar w:fldCharType="separate"/>
      </w:r>
      <w:r w:rsidR="000520E6">
        <w:t xml:space="preserve">( </w:t>
      </w:r>
      <w:r w:rsidR="000520E6">
        <w:rPr>
          <w:noProof/>
        </w:rPr>
        <w:t>20</w:t>
      </w:r>
      <w:r w:rsidR="000520E6">
        <w:t xml:space="preserve"> )</w:t>
      </w:r>
      <w:r w:rsidR="006070BF">
        <w:fldChar w:fldCharType="end"/>
      </w:r>
      <w:r w:rsidR="006070BF">
        <w:t xml:space="preserve"> with </w:t>
      </w:r>
      <w:r w:rsidR="00BF4421">
        <w:t xml:space="preserve">ideal </w:t>
      </w:r>
      <w:r w:rsidR="006070BF">
        <w:t>scores closer to 1.</w:t>
      </w:r>
    </w:p>
    <w:p w:rsidR="00FB4D70" w:rsidRDefault="00960CFF" w:rsidP="00FB4D70">
      <w:pPr>
        <w:jc w:val="center"/>
      </w:pPr>
      <w:r>
        <w:rPr>
          <w:noProof/>
        </w:rPr>
        <w:lastRenderedPageBreak/>
        <w:drawing>
          <wp:inline distT="0" distB="0" distL="0" distR="0" wp14:anchorId="3602D183" wp14:editId="252C60F0">
            <wp:extent cx="2944368" cy="3914042"/>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a:ext>
                      </a:extLst>
                    </a:blip>
                    <a:srcRect/>
                    <a:stretch>
                      <a:fillRect/>
                    </a:stretch>
                  </pic:blipFill>
                  <pic:spPr bwMode="auto">
                    <a:xfrm>
                      <a:off x="0" y="0"/>
                      <a:ext cx="2944368" cy="3914042"/>
                    </a:xfrm>
                    <a:prstGeom prst="rect">
                      <a:avLst/>
                    </a:prstGeom>
                    <a:noFill/>
                  </pic:spPr>
                </pic:pic>
              </a:graphicData>
            </a:graphic>
          </wp:inline>
        </w:drawing>
      </w:r>
    </w:p>
    <w:p w:rsidR="00960CFF" w:rsidRDefault="00FB4D70" w:rsidP="00FB4D70">
      <w:pPr>
        <w:pStyle w:val="Caption"/>
      </w:pPr>
      <w:bookmarkStart w:id="117" w:name="_Ref455505898"/>
      <w:bookmarkStart w:id="118" w:name="_Toc455508031"/>
      <w:r w:rsidRPr="00FB4D70">
        <w:rPr>
          <w:b/>
        </w:rPr>
        <w:t xml:space="preserve">Figure </w:t>
      </w:r>
      <w:r w:rsidRPr="00FB4D70">
        <w:rPr>
          <w:b/>
        </w:rPr>
        <w:fldChar w:fldCharType="begin"/>
      </w:r>
      <w:r w:rsidRPr="00FB4D70">
        <w:rPr>
          <w:b/>
        </w:rPr>
        <w:instrText xml:space="preserve"> SEQ Figure \* ARABIC </w:instrText>
      </w:r>
      <w:r w:rsidRPr="00FB4D70">
        <w:rPr>
          <w:b/>
        </w:rPr>
        <w:fldChar w:fldCharType="separate"/>
      </w:r>
      <w:r w:rsidR="000520E6">
        <w:rPr>
          <w:b/>
          <w:noProof/>
        </w:rPr>
        <w:t>16</w:t>
      </w:r>
      <w:r w:rsidRPr="00FB4D70">
        <w:rPr>
          <w:b/>
        </w:rPr>
        <w:fldChar w:fldCharType="end"/>
      </w:r>
      <w:bookmarkEnd w:id="117"/>
      <w:r w:rsidRPr="00FB4D70">
        <w:rPr>
          <w:b/>
        </w:rPr>
        <w:t>.</w:t>
      </w:r>
      <w:r>
        <w:t xml:space="preserve"> Total unmet demand percentage performance for SwRail Network.</w:t>
      </w:r>
      <w:bookmarkEnd w:id="118"/>
    </w:p>
    <w:p w:rsidR="00A47BEA" w:rsidRDefault="00960CFF" w:rsidP="00FB4D70">
      <w:pPr>
        <w:jc w:val="center"/>
      </w:pPr>
      <w:r>
        <w:rPr>
          <w:noProof/>
        </w:rPr>
        <w:drawing>
          <wp:inline distT="0" distB="0" distL="0" distR="0" wp14:anchorId="328FA291" wp14:editId="4B5C642D">
            <wp:extent cx="2940552" cy="40233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a:ext>
                      </a:extLst>
                    </a:blip>
                    <a:srcRect/>
                    <a:stretch>
                      <a:fillRect/>
                    </a:stretch>
                  </pic:blipFill>
                  <pic:spPr bwMode="auto">
                    <a:xfrm>
                      <a:off x="0" y="0"/>
                      <a:ext cx="2940552" cy="4023360"/>
                    </a:xfrm>
                    <a:prstGeom prst="rect">
                      <a:avLst/>
                    </a:prstGeom>
                    <a:noFill/>
                  </pic:spPr>
                </pic:pic>
              </a:graphicData>
            </a:graphic>
          </wp:inline>
        </w:drawing>
      </w:r>
    </w:p>
    <w:p w:rsidR="00960CFF" w:rsidRPr="00960CFF" w:rsidRDefault="00960CFF" w:rsidP="00960CFF">
      <w:pPr>
        <w:pStyle w:val="Caption"/>
      </w:pPr>
      <w:bookmarkStart w:id="119" w:name="_Ref455194925"/>
      <w:bookmarkStart w:id="120" w:name="_Toc455508032"/>
      <w:r w:rsidRPr="00960CFF">
        <w:rPr>
          <w:b/>
        </w:rPr>
        <w:t xml:space="preserve">Figure </w:t>
      </w:r>
      <w:r w:rsidRPr="00960CFF">
        <w:rPr>
          <w:b/>
        </w:rPr>
        <w:fldChar w:fldCharType="begin"/>
      </w:r>
      <w:r w:rsidRPr="00960CFF">
        <w:rPr>
          <w:b/>
        </w:rPr>
        <w:instrText xml:space="preserve"> SEQ Figure \* ARABIC </w:instrText>
      </w:r>
      <w:r w:rsidRPr="00960CFF">
        <w:rPr>
          <w:b/>
        </w:rPr>
        <w:fldChar w:fldCharType="separate"/>
      </w:r>
      <w:r w:rsidR="000520E6">
        <w:rPr>
          <w:b/>
          <w:noProof/>
        </w:rPr>
        <w:t>17</w:t>
      </w:r>
      <w:r w:rsidRPr="00960CFF">
        <w:rPr>
          <w:b/>
        </w:rPr>
        <w:fldChar w:fldCharType="end"/>
      </w:r>
      <w:bookmarkEnd w:id="119"/>
      <w:r w:rsidRPr="00960CFF">
        <w:rPr>
          <w:b/>
        </w:rPr>
        <w:t>.</w:t>
      </w:r>
      <w:r>
        <w:t xml:space="preserve"> Total overall link usage performance (left) for SwRail network.</w:t>
      </w:r>
      <w:bookmarkEnd w:id="120"/>
    </w:p>
    <w:p w:rsidR="00355CA2" w:rsidRDefault="006070BF" w:rsidP="006070BF">
      <w:pPr>
        <w:pStyle w:val="NormalDSFirstIndent"/>
        <w:ind w:firstLine="0"/>
      </w:pPr>
      <w:r w:rsidRPr="001C1152">
        <w:lastRenderedPageBreak/>
        <w:t>The graphs are</w:t>
      </w:r>
      <w:r w:rsidR="00FF5B2F" w:rsidRPr="001C1152">
        <w:t xml:space="preserve"> stacked as</w:t>
      </w:r>
      <w:r w:rsidRPr="001C1152">
        <w:t xml:space="preserve"> shown </w:t>
      </w:r>
      <w:r w:rsidR="00BF4421" w:rsidRPr="001C1152">
        <w:t xml:space="preserve">on the next page in </w:t>
      </w:r>
      <w:r w:rsidR="001C1152" w:rsidRPr="001C1152">
        <w:fldChar w:fldCharType="begin"/>
      </w:r>
      <w:r w:rsidR="001C1152" w:rsidRPr="001C1152">
        <w:instrText xml:space="preserve"> REF _Ref455505933 \h  \* MERGEFORMAT </w:instrText>
      </w:r>
      <w:r w:rsidR="001C1152" w:rsidRPr="001C1152">
        <w:fldChar w:fldCharType="separate"/>
      </w:r>
      <w:r w:rsidR="000520E6" w:rsidRPr="000520E6">
        <w:t xml:space="preserve">Figure </w:t>
      </w:r>
      <w:r w:rsidR="000520E6" w:rsidRPr="000520E6">
        <w:rPr>
          <w:noProof/>
        </w:rPr>
        <w:t>18</w:t>
      </w:r>
      <w:r w:rsidR="001C1152" w:rsidRPr="001C1152">
        <w:fldChar w:fldCharType="end"/>
      </w:r>
      <w:r w:rsidR="001C1152" w:rsidRPr="001C1152">
        <w:t xml:space="preserve"> </w:t>
      </w:r>
      <w:r w:rsidR="00FB4D70">
        <w:t>an</w:t>
      </w:r>
      <w:r w:rsidR="00FB4D70" w:rsidRPr="00FB4D70">
        <w:t xml:space="preserve">d </w:t>
      </w:r>
      <w:r w:rsidR="00FB4D70" w:rsidRPr="00FB4D70">
        <w:fldChar w:fldCharType="begin"/>
      </w:r>
      <w:r w:rsidR="00FB4D70" w:rsidRPr="00FB4D70">
        <w:instrText xml:space="preserve"> REF _Ref455196670 \h  \* MERGEFORMAT </w:instrText>
      </w:r>
      <w:r w:rsidR="00FB4D70" w:rsidRPr="00FB4D70">
        <w:fldChar w:fldCharType="separate"/>
      </w:r>
      <w:r w:rsidR="000520E6" w:rsidRPr="000520E6">
        <w:t xml:space="preserve">Figure </w:t>
      </w:r>
      <w:r w:rsidR="000520E6" w:rsidRPr="000520E6">
        <w:rPr>
          <w:noProof/>
        </w:rPr>
        <w:t>19</w:t>
      </w:r>
      <w:r w:rsidR="00FB4D70" w:rsidRPr="00FB4D70">
        <w:fldChar w:fldCharType="end"/>
      </w:r>
      <w:r w:rsidR="00BE34A5">
        <w:t xml:space="preserve">, with critical links located in </w:t>
      </w:r>
      <w:r w:rsidR="00FF5B2F">
        <w:t>similar</w:t>
      </w:r>
      <w:r w:rsidR="00BE34A5">
        <w:t xml:space="preserve"> sections of the graph </w:t>
      </w:r>
      <w:r w:rsidR="00FF5B2F">
        <w:t>even with</w:t>
      </w:r>
      <w:r w:rsidR="00BE34A5">
        <w:t xml:space="preserve"> different weighting structure of the commodity weights. </w:t>
      </w:r>
      <w:r w:rsidR="00355CA2">
        <w:t>One key difference between the TOPSIS results with SIOT weights is the indifference of most of the northern part of the network which deviates from the rankings when considering only overall total unmet demand. This is surely due to the SIOT weights emphasizing other commodities over commodity 2 which was the main focus of the overall unmet demand performance results. Also o</w:t>
      </w:r>
      <w:r w:rsidR="00BE34A5">
        <w:t xml:space="preserve">f note, the </w:t>
      </w:r>
      <w:r w:rsidR="00FF5B2F">
        <w:t xml:space="preserve">range of TOPSIS scores for the unmet demand percentage performance with equal weights have a very small range of possible values with very little space between the highest ranked links to the lower ranked links. This suggests that the equal weights diluted the performance metrics. </w:t>
      </w:r>
    </w:p>
    <w:p w:rsidR="006070BF" w:rsidRDefault="00FF5B2F" w:rsidP="00355CA2">
      <w:pPr>
        <w:pStyle w:val="NormalDSFirstIndent"/>
      </w:pPr>
      <w:r w:rsidRPr="00A34BF7">
        <w:t xml:space="preserve">The next importance metric, link usage, is shown on the following page in </w:t>
      </w:r>
      <w:r w:rsidR="00A34BF7" w:rsidRPr="00A34BF7">
        <w:fldChar w:fldCharType="begin"/>
      </w:r>
      <w:r w:rsidR="00A34BF7" w:rsidRPr="00A34BF7">
        <w:instrText xml:space="preserve"> REF _Ref455198857 \h  \* MERGEFORMAT </w:instrText>
      </w:r>
      <w:r w:rsidR="00A34BF7" w:rsidRPr="00A34BF7">
        <w:fldChar w:fldCharType="separate"/>
      </w:r>
      <w:r w:rsidR="000520E6" w:rsidRPr="000520E6">
        <w:t xml:space="preserve">Figure </w:t>
      </w:r>
      <w:r w:rsidR="000520E6" w:rsidRPr="000520E6">
        <w:rPr>
          <w:noProof/>
        </w:rPr>
        <w:t>20</w:t>
      </w:r>
      <w:r w:rsidR="00A34BF7" w:rsidRPr="00A34BF7">
        <w:fldChar w:fldCharType="end"/>
      </w:r>
      <w:r w:rsidR="00A34BF7" w:rsidRPr="00A34BF7">
        <w:t xml:space="preserve"> and </w:t>
      </w:r>
      <w:r w:rsidR="00355CA2" w:rsidRPr="00355CA2">
        <w:fldChar w:fldCharType="begin"/>
      </w:r>
      <w:r w:rsidR="00355CA2" w:rsidRPr="00355CA2">
        <w:instrText xml:space="preserve"> REF _Ref455197650 \h  \* MERGEFORMAT </w:instrText>
      </w:r>
      <w:r w:rsidR="00355CA2" w:rsidRPr="00355CA2">
        <w:fldChar w:fldCharType="separate"/>
      </w:r>
      <w:r w:rsidR="000520E6" w:rsidRPr="000520E6">
        <w:t xml:space="preserve">Figure </w:t>
      </w:r>
      <w:r w:rsidR="000520E6" w:rsidRPr="000520E6">
        <w:rPr>
          <w:noProof/>
        </w:rPr>
        <w:t>21</w:t>
      </w:r>
      <w:r w:rsidR="00355CA2" w:rsidRPr="00355CA2">
        <w:fldChar w:fldCharType="end"/>
      </w:r>
      <w:r w:rsidR="00A34BF7">
        <w:t xml:space="preserve"> with both having</w:t>
      </w:r>
      <w:r w:rsidR="00355CA2">
        <w:t xml:space="preserve"> much lighter colored edges due to the wider spread</w:t>
      </w:r>
      <w:r w:rsidR="00A34BF7">
        <w:t xml:space="preserve"> of</w:t>
      </w:r>
      <w:r w:rsidR="00355CA2">
        <w:t xml:space="preserve"> and higher TOPSIS scores achieved. When examining both graphs, it is interesting to note that entire branches are highlighted up the mid-point where the link suddenly drops. This is possibly due to rerouting decisions since flow across a branch is completely disrupted when </w:t>
      </w:r>
      <w:r w:rsidR="00355CA2" w:rsidRPr="001C1152">
        <w:t xml:space="preserve">the mid-point of the path is removed. </w:t>
      </w:r>
      <w:r w:rsidR="00FB4D70" w:rsidRPr="001C1152">
        <w:t xml:space="preserve">Finally, </w:t>
      </w:r>
      <w:r w:rsidR="00A34BF7" w:rsidRPr="001C1152">
        <w:fldChar w:fldCharType="begin"/>
      </w:r>
      <w:r w:rsidR="00A34BF7" w:rsidRPr="001C1152">
        <w:instrText xml:space="preserve"> REF _Ref455198934 \h </w:instrText>
      </w:r>
      <w:r w:rsidR="001C1152" w:rsidRPr="001C1152">
        <w:instrText xml:space="preserve"> \* MERGEFORMAT </w:instrText>
      </w:r>
      <w:r w:rsidR="00A34BF7" w:rsidRPr="001C1152">
        <w:fldChar w:fldCharType="separate"/>
      </w:r>
      <w:r w:rsidR="000520E6" w:rsidRPr="000520E6">
        <w:t xml:space="preserve">Figure </w:t>
      </w:r>
      <w:r w:rsidR="000520E6" w:rsidRPr="000520E6">
        <w:rPr>
          <w:noProof/>
        </w:rPr>
        <w:t>22</w:t>
      </w:r>
      <w:r w:rsidR="00A34BF7" w:rsidRPr="001C1152">
        <w:fldChar w:fldCharType="end"/>
      </w:r>
      <w:r w:rsidR="00A34BF7" w:rsidRPr="001C1152">
        <w:t xml:space="preserve">, </w:t>
      </w:r>
      <w:r w:rsidR="00A34BF7">
        <w:t xml:space="preserve">maps the TOPSIS scores for the combined importance metrics with the top 5 SIOT commodities which looks very similar to TOPSIS results for the unmet demand percentage which is expected. </w:t>
      </w:r>
    </w:p>
    <w:p w:rsidR="00A34BF7" w:rsidRDefault="00A34BF7" w:rsidP="00355CA2">
      <w:pPr>
        <w:pStyle w:val="NormalDSFirstIndent"/>
      </w:pPr>
      <w:r>
        <w:t>Overall, the performance metric selected and commodity weights had an impact on the TOPSIS scores and location critical links in the SwRail network.</w:t>
      </w:r>
    </w:p>
    <w:p w:rsidR="00B91DA5" w:rsidRDefault="00B91DA5">
      <w:pPr>
        <w:spacing w:after="160" w:line="259" w:lineRule="auto"/>
      </w:pPr>
      <w:r>
        <w:br w:type="page"/>
      </w:r>
    </w:p>
    <w:p w:rsidR="00FB4D70" w:rsidRDefault="00FF5B2F" w:rsidP="00FB4D70">
      <w:pPr>
        <w:keepNext/>
        <w:jc w:val="center"/>
      </w:pPr>
      <w:r>
        <w:rPr>
          <w:noProof/>
        </w:rPr>
        <w:lastRenderedPageBreak/>
        <w:drawing>
          <wp:inline distT="0" distB="0" distL="0" distR="0" wp14:anchorId="327BE179" wp14:editId="5585B19A">
            <wp:extent cx="2944368" cy="3970485"/>
            <wp:effectExtent l="0" t="0" r="889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a:extLst>
                        <a:ext uri="{28A0092B-C50C-407E-A947-70E740481C1C}">
                          <a14:useLocalDpi xmlns:a14="http://schemas.microsoft.com/office/drawing/2010/main"/>
                        </a:ext>
                      </a:extLst>
                    </a:blip>
                    <a:srcRect/>
                    <a:stretch>
                      <a:fillRect/>
                    </a:stretch>
                  </pic:blipFill>
                  <pic:spPr bwMode="auto">
                    <a:xfrm>
                      <a:off x="0" y="0"/>
                      <a:ext cx="2944368" cy="3970485"/>
                    </a:xfrm>
                    <a:prstGeom prst="rect">
                      <a:avLst/>
                    </a:prstGeom>
                    <a:noFill/>
                  </pic:spPr>
                </pic:pic>
              </a:graphicData>
            </a:graphic>
          </wp:inline>
        </w:drawing>
      </w:r>
    </w:p>
    <w:p w:rsidR="00FB4D70" w:rsidRDefault="00FB4D70" w:rsidP="00FB4D70">
      <w:pPr>
        <w:pStyle w:val="Caption"/>
      </w:pPr>
      <w:bookmarkStart w:id="121" w:name="_Ref455505933"/>
      <w:bookmarkStart w:id="122" w:name="_Toc455508033"/>
      <w:r w:rsidRPr="00FB4D70">
        <w:rPr>
          <w:b/>
        </w:rPr>
        <w:t xml:space="preserve">Figure </w:t>
      </w:r>
      <w:r w:rsidRPr="00FB4D70">
        <w:rPr>
          <w:b/>
        </w:rPr>
        <w:fldChar w:fldCharType="begin"/>
      </w:r>
      <w:r w:rsidRPr="00FB4D70">
        <w:rPr>
          <w:b/>
        </w:rPr>
        <w:instrText xml:space="preserve"> SEQ Figure \* ARABIC </w:instrText>
      </w:r>
      <w:r w:rsidRPr="00FB4D70">
        <w:rPr>
          <w:b/>
        </w:rPr>
        <w:fldChar w:fldCharType="separate"/>
      </w:r>
      <w:r w:rsidR="000520E6">
        <w:rPr>
          <w:b/>
          <w:noProof/>
        </w:rPr>
        <w:t>18</w:t>
      </w:r>
      <w:r w:rsidRPr="00FB4D70">
        <w:rPr>
          <w:b/>
        </w:rPr>
        <w:fldChar w:fldCharType="end"/>
      </w:r>
      <w:bookmarkEnd w:id="121"/>
      <w:r w:rsidRPr="00FB4D70">
        <w:rPr>
          <w:b/>
        </w:rPr>
        <w:t>.</w:t>
      </w:r>
      <w:r>
        <w:t xml:space="preserve"> TOPSIS scores mapped on SwRail network for unmet demand percentage and SIOT weights.</w:t>
      </w:r>
      <w:bookmarkEnd w:id="122"/>
    </w:p>
    <w:p w:rsidR="00BF4421" w:rsidRDefault="00BF4421" w:rsidP="00FB4D70">
      <w:pPr>
        <w:jc w:val="center"/>
      </w:pPr>
      <w:r>
        <w:rPr>
          <w:noProof/>
        </w:rPr>
        <w:drawing>
          <wp:inline distT="0" distB="0" distL="0" distR="0" wp14:anchorId="04FB4833" wp14:editId="370D8B8B">
            <wp:extent cx="2944368" cy="3960715"/>
            <wp:effectExtent l="0" t="0" r="889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a:ext>
                      </a:extLst>
                    </a:blip>
                    <a:srcRect/>
                    <a:stretch>
                      <a:fillRect/>
                    </a:stretch>
                  </pic:blipFill>
                  <pic:spPr bwMode="auto">
                    <a:xfrm>
                      <a:off x="0" y="0"/>
                      <a:ext cx="2944368" cy="3960715"/>
                    </a:xfrm>
                    <a:prstGeom prst="rect">
                      <a:avLst/>
                    </a:prstGeom>
                    <a:noFill/>
                  </pic:spPr>
                </pic:pic>
              </a:graphicData>
            </a:graphic>
          </wp:inline>
        </w:drawing>
      </w:r>
    </w:p>
    <w:p w:rsidR="00BF4421" w:rsidRDefault="00BF4421" w:rsidP="00BF4421">
      <w:pPr>
        <w:pStyle w:val="Caption"/>
      </w:pPr>
      <w:bookmarkStart w:id="123" w:name="_Ref455196670"/>
      <w:bookmarkStart w:id="124" w:name="_Toc455508034"/>
      <w:r w:rsidRPr="00BE34A5">
        <w:rPr>
          <w:b/>
        </w:rPr>
        <w:t xml:space="preserve">Figure </w:t>
      </w:r>
      <w:r w:rsidRPr="00BE34A5">
        <w:rPr>
          <w:b/>
        </w:rPr>
        <w:fldChar w:fldCharType="begin"/>
      </w:r>
      <w:r w:rsidRPr="00BE34A5">
        <w:rPr>
          <w:b/>
        </w:rPr>
        <w:instrText xml:space="preserve"> SEQ Figure \* ARABIC </w:instrText>
      </w:r>
      <w:r w:rsidRPr="00BE34A5">
        <w:rPr>
          <w:b/>
        </w:rPr>
        <w:fldChar w:fldCharType="separate"/>
      </w:r>
      <w:r w:rsidR="000520E6">
        <w:rPr>
          <w:b/>
          <w:noProof/>
        </w:rPr>
        <w:t>19</w:t>
      </w:r>
      <w:r w:rsidRPr="00BE34A5">
        <w:rPr>
          <w:b/>
        </w:rPr>
        <w:fldChar w:fldCharType="end"/>
      </w:r>
      <w:bookmarkEnd w:id="123"/>
      <w:r w:rsidRPr="00BE34A5">
        <w:rPr>
          <w:b/>
        </w:rPr>
        <w:t>.</w:t>
      </w:r>
      <w:r>
        <w:t xml:space="preserve"> TOPSIS scores mapped on SwRail network for unmet demand percentage and equal </w:t>
      </w:r>
      <w:r w:rsidR="00FB4D70">
        <w:t>weights</w:t>
      </w:r>
      <w:r>
        <w:t>.</w:t>
      </w:r>
      <w:bookmarkEnd w:id="124"/>
    </w:p>
    <w:p w:rsidR="00FB4D70" w:rsidRDefault="00FF5B2F" w:rsidP="00FB4D70">
      <w:pPr>
        <w:jc w:val="center"/>
      </w:pPr>
      <w:r>
        <w:rPr>
          <w:noProof/>
        </w:rPr>
        <w:lastRenderedPageBreak/>
        <w:drawing>
          <wp:inline distT="0" distB="0" distL="0" distR="0" wp14:anchorId="1DAF241F" wp14:editId="63097DD2">
            <wp:extent cx="2944368" cy="3972620"/>
            <wp:effectExtent l="0" t="0" r="889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a:extLst>
                        <a:ext uri="{28A0092B-C50C-407E-A947-70E740481C1C}">
                          <a14:useLocalDpi xmlns:a14="http://schemas.microsoft.com/office/drawing/2010/main"/>
                        </a:ext>
                      </a:extLst>
                    </a:blip>
                    <a:srcRect/>
                    <a:stretch>
                      <a:fillRect/>
                    </a:stretch>
                  </pic:blipFill>
                  <pic:spPr bwMode="auto">
                    <a:xfrm>
                      <a:off x="0" y="0"/>
                      <a:ext cx="2944368" cy="3972620"/>
                    </a:xfrm>
                    <a:prstGeom prst="rect">
                      <a:avLst/>
                    </a:prstGeom>
                    <a:noFill/>
                  </pic:spPr>
                </pic:pic>
              </a:graphicData>
            </a:graphic>
          </wp:inline>
        </w:drawing>
      </w:r>
    </w:p>
    <w:p w:rsidR="00BF4421" w:rsidRDefault="00FB4D70" w:rsidP="00FB4D70">
      <w:pPr>
        <w:pStyle w:val="Caption"/>
      </w:pPr>
      <w:bookmarkStart w:id="125" w:name="_Ref455198857"/>
      <w:bookmarkStart w:id="126" w:name="_Toc455508035"/>
      <w:r w:rsidRPr="00FB4D70">
        <w:rPr>
          <w:b/>
        </w:rPr>
        <w:t xml:space="preserve">Figure </w:t>
      </w:r>
      <w:r w:rsidRPr="00FB4D70">
        <w:rPr>
          <w:b/>
        </w:rPr>
        <w:fldChar w:fldCharType="begin"/>
      </w:r>
      <w:r w:rsidRPr="00FB4D70">
        <w:rPr>
          <w:b/>
        </w:rPr>
        <w:instrText xml:space="preserve"> SEQ Figure \* ARABIC </w:instrText>
      </w:r>
      <w:r w:rsidRPr="00FB4D70">
        <w:rPr>
          <w:b/>
        </w:rPr>
        <w:fldChar w:fldCharType="separate"/>
      </w:r>
      <w:r w:rsidR="000520E6">
        <w:rPr>
          <w:b/>
          <w:noProof/>
        </w:rPr>
        <w:t>20</w:t>
      </w:r>
      <w:r w:rsidRPr="00FB4D70">
        <w:rPr>
          <w:b/>
        </w:rPr>
        <w:fldChar w:fldCharType="end"/>
      </w:r>
      <w:bookmarkEnd w:id="125"/>
      <w:r w:rsidRPr="00FB4D70">
        <w:rPr>
          <w:b/>
        </w:rPr>
        <w:t>.</w:t>
      </w:r>
      <w:r>
        <w:t xml:space="preserve"> TOPSIS scores mapped on SwRail network for link usage &gt; 90% with SIOT weights.</w:t>
      </w:r>
      <w:bookmarkEnd w:id="126"/>
    </w:p>
    <w:p w:rsidR="00FF5B2F" w:rsidRDefault="00FF5B2F" w:rsidP="00FB4D70">
      <w:pPr>
        <w:jc w:val="center"/>
      </w:pPr>
      <w:r>
        <w:rPr>
          <w:noProof/>
        </w:rPr>
        <w:drawing>
          <wp:inline distT="0" distB="0" distL="0" distR="0" wp14:anchorId="7E2CC2D8" wp14:editId="163BC558">
            <wp:extent cx="2932439" cy="3968496"/>
            <wp:effectExtent l="0" t="0" r="127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a:extLst>
                        <a:ext uri="{28A0092B-C50C-407E-A947-70E740481C1C}">
                          <a14:useLocalDpi xmlns:a14="http://schemas.microsoft.com/office/drawing/2010/main"/>
                        </a:ext>
                      </a:extLst>
                    </a:blip>
                    <a:srcRect/>
                    <a:stretch>
                      <a:fillRect/>
                    </a:stretch>
                  </pic:blipFill>
                  <pic:spPr bwMode="auto">
                    <a:xfrm>
                      <a:off x="0" y="0"/>
                      <a:ext cx="2932439" cy="3968496"/>
                    </a:xfrm>
                    <a:prstGeom prst="rect">
                      <a:avLst/>
                    </a:prstGeom>
                    <a:noFill/>
                  </pic:spPr>
                </pic:pic>
              </a:graphicData>
            </a:graphic>
          </wp:inline>
        </w:drawing>
      </w:r>
    </w:p>
    <w:p w:rsidR="00FF5B2F" w:rsidRDefault="00FF5B2F" w:rsidP="00FF5B2F">
      <w:pPr>
        <w:pStyle w:val="Caption"/>
      </w:pPr>
      <w:bookmarkStart w:id="127" w:name="_Ref455197650"/>
      <w:bookmarkStart w:id="128" w:name="_Toc455508036"/>
      <w:r w:rsidRPr="00355CA2">
        <w:rPr>
          <w:b/>
        </w:rPr>
        <w:t xml:space="preserve">Figure </w:t>
      </w:r>
      <w:r w:rsidRPr="00355CA2">
        <w:rPr>
          <w:b/>
        </w:rPr>
        <w:fldChar w:fldCharType="begin"/>
      </w:r>
      <w:r w:rsidRPr="00355CA2">
        <w:rPr>
          <w:b/>
        </w:rPr>
        <w:instrText xml:space="preserve"> SEQ Figure \* ARABIC </w:instrText>
      </w:r>
      <w:r w:rsidRPr="00355CA2">
        <w:rPr>
          <w:b/>
        </w:rPr>
        <w:fldChar w:fldCharType="separate"/>
      </w:r>
      <w:r w:rsidR="000520E6">
        <w:rPr>
          <w:b/>
          <w:noProof/>
        </w:rPr>
        <w:t>21</w:t>
      </w:r>
      <w:r w:rsidRPr="00355CA2">
        <w:rPr>
          <w:b/>
        </w:rPr>
        <w:fldChar w:fldCharType="end"/>
      </w:r>
      <w:bookmarkEnd w:id="127"/>
      <w:r w:rsidRPr="00355CA2">
        <w:rPr>
          <w:b/>
        </w:rPr>
        <w:t>.</w:t>
      </w:r>
      <w:r>
        <w:t xml:space="preserve"> TOPSIS scores mapped o</w:t>
      </w:r>
      <w:r w:rsidR="00FB4D70">
        <w:t xml:space="preserve">n </w:t>
      </w:r>
      <w:r>
        <w:t>SwRail network for link usage &gt; 90% with equal weights.</w:t>
      </w:r>
      <w:bookmarkEnd w:id="128"/>
      <w:r>
        <w:t xml:space="preserve"> </w:t>
      </w:r>
    </w:p>
    <w:p w:rsidR="00FB4D70" w:rsidRDefault="00FB4D70" w:rsidP="00A34BF7">
      <w:pPr>
        <w:pStyle w:val="NormalDS"/>
        <w:keepNext/>
        <w:jc w:val="center"/>
      </w:pPr>
      <w:r>
        <w:rPr>
          <w:noProof/>
        </w:rPr>
        <w:lastRenderedPageBreak/>
        <w:drawing>
          <wp:inline distT="0" distB="0" distL="0" distR="0" wp14:anchorId="0E0E719A" wp14:editId="5B28D000">
            <wp:extent cx="4572000" cy="6146792"/>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
                      <a:extLst>
                        <a:ext uri="{28A0092B-C50C-407E-A947-70E740481C1C}">
                          <a14:useLocalDpi xmlns:a14="http://schemas.microsoft.com/office/drawing/2010/main"/>
                        </a:ext>
                      </a:extLst>
                    </a:blip>
                    <a:srcRect/>
                    <a:stretch>
                      <a:fillRect/>
                    </a:stretch>
                  </pic:blipFill>
                  <pic:spPr bwMode="auto">
                    <a:xfrm>
                      <a:off x="0" y="0"/>
                      <a:ext cx="4572000" cy="6146792"/>
                    </a:xfrm>
                    <a:prstGeom prst="rect">
                      <a:avLst/>
                    </a:prstGeom>
                    <a:noFill/>
                  </pic:spPr>
                </pic:pic>
              </a:graphicData>
            </a:graphic>
          </wp:inline>
        </w:drawing>
      </w:r>
    </w:p>
    <w:p w:rsidR="00520B8C" w:rsidRDefault="00FB4D70" w:rsidP="00A34BF7">
      <w:pPr>
        <w:pStyle w:val="Caption"/>
      </w:pPr>
      <w:bookmarkStart w:id="129" w:name="_Ref455198934"/>
      <w:bookmarkStart w:id="130" w:name="_Toc455508037"/>
      <w:r w:rsidRPr="00A34BF7">
        <w:rPr>
          <w:b/>
        </w:rPr>
        <w:t xml:space="preserve">Figure </w:t>
      </w:r>
      <w:r w:rsidRPr="00A34BF7">
        <w:rPr>
          <w:b/>
        </w:rPr>
        <w:fldChar w:fldCharType="begin"/>
      </w:r>
      <w:r w:rsidRPr="00A34BF7">
        <w:rPr>
          <w:b/>
        </w:rPr>
        <w:instrText xml:space="preserve"> SEQ Figure \* ARABIC </w:instrText>
      </w:r>
      <w:r w:rsidRPr="00A34BF7">
        <w:rPr>
          <w:b/>
        </w:rPr>
        <w:fldChar w:fldCharType="separate"/>
      </w:r>
      <w:r w:rsidR="000520E6">
        <w:rPr>
          <w:b/>
          <w:noProof/>
        </w:rPr>
        <w:t>22</w:t>
      </w:r>
      <w:r w:rsidRPr="00A34BF7">
        <w:rPr>
          <w:b/>
        </w:rPr>
        <w:fldChar w:fldCharType="end"/>
      </w:r>
      <w:bookmarkEnd w:id="129"/>
      <w:r w:rsidRPr="00A34BF7">
        <w:rPr>
          <w:b/>
        </w:rPr>
        <w:t>.</w:t>
      </w:r>
      <w:r>
        <w:t xml:space="preserve"> TOPSIS results mapped on SwRail network for combined importance measures with the top 5 SIOT commodi</w:t>
      </w:r>
      <w:r w:rsidR="00A34BF7">
        <w:t>ti</w:t>
      </w:r>
      <w:r>
        <w:t>es.</w:t>
      </w:r>
      <w:bookmarkEnd w:id="130"/>
    </w:p>
    <w:p w:rsidR="00A34BF7" w:rsidRPr="00A34BF7" w:rsidRDefault="00A34BF7" w:rsidP="00A34BF7">
      <w:pPr>
        <w:pStyle w:val="NormalDS"/>
      </w:pPr>
    </w:p>
    <w:p w:rsidR="00BE1B74" w:rsidRDefault="00BE1B74" w:rsidP="00BE1B74">
      <w:pPr>
        <w:pStyle w:val="Chapter"/>
      </w:pPr>
      <w:bookmarkStart w:id="131" w:name="_Toc455199878"/>
      <w:r>
        <w:lastRenderedPageBreak/>
        <w:t>5.0 Conclusion</w:t>
      </w:r>
      <w:bookmarkEnd w:id="131"/>
    </w:p>
    <w:p w:rsidR="00A34BF7" w:rsidRDefault="007A6077" w:rsidP="00C51FEF">
      <w:pPr>
        <w:pStyle w:val="NormalDSFirstIndent"/>
        <w:ind w:firstLine="0"/>
      </w:pPr>
      <w:r>
        <w:t xml:space="preserve">The goal of this </w:t>
      </w:r>
      <w:r w:rsidR="00A51E1A">
        <w:t>thesis</w:t>
      </w:r>
      <w:r>
        <w:t xml:space="preserve"> was to analyze network vulnerability of multi-commodity networks from a flow-based approach to identify critical links in the network. </w:t>
      </w:r>
      <w:r w:rsidR="00A51E1A">
        <w:t xml:space="preserve">This would allow decision makers with limited resources to allocate resources to critical links in the network that would cause the most damage to the network performance criteria considered most important. This work builds on the well-studied flow-based network vulnerability analysis, but had little previous research on multi-commodity network vulnerability. </w:t>
      </w:r>
      <w:r w:rsidR="0079305E">
        <w:t xml:space="preserve">To measure network vulnerability, a proposed three stage approach built a baseline modified </w:t>
      </w:r>
      <w:r w:rsidR="0079305E">
        <w:rPr>
          <w:i/>
        </w:rPr>
        <w:t>MCMF</w:t>
      </w:r>
      <w:r w:rsidR="0079305E">
        <w:t xml:space="preserve"> optimization model to measure demand feasibility before applying an interdiction strategy to measure system performance when links were disrupted then finally applying a decision analysis tool, TOPSIS, to rank critical links from a multi-commodity perspective. As described in the previous chapter, applying different component importance measure and commodity weights resulted in different rankings than by analyzing total network performance alone. </w:t>
      </w:r>
    </w:p>
    <w:p w:rsidR="0079305E" w:rsidRPr="0079305E" w:rsidRDefault="0079305E" w:rsidP="0079305E">
      <w:pPr>
        <w:pStyle w:val="NormalDSFirstIndent"/>
      </w:pPr>
      <w:r>
        <w:t>There are several areas for future work and include investigating the impact different optimization models impact ranking strategies. In addition, identifying critical paths over critical links could provide additional information to the decision maker and is another research avenue to explore.</w:t>
      </w:r>
    </w:p>
    <w:p w:rsidR="007A6077" w:rsidRDefault="007A6077" w:rsidP="00C51FEF">
      <w:pPr>
        <w:pStyle w:val="NormalDSFirstIndent"/>
        <w:ind w:firstLine="0"/>
      </w:pPr>
    </w:p>
    <w:p w:rsidR="007A6077" w:rsidRPr="00C51FEF" w:rsidRDefault="007A6077" w:rsidP="00C51FEF">
      <w:pPr>
        <w:pStyle w:val="NormalDSFirstIndent"/>
        <w:ind w:firstLine="0"/>
        <w:sectPr w:rsidR="007A6077" w:rsidRPr="00C51FEF" w:rsidSect="00704E24">
          <w:footerReference w:type="default" r:id="rId56"/>
          <w:pgSz w:w="12240" w:h="15840"/>
          <w:pgMar w:top="1440" w:right="1440" w:bottom="1440" w:left="2304" w:header="720" w:footer="720" w:gutter="0"/>
          <w:pgNumType w:start="1"/>
          <w:cols w:space="720"/>
          <w:docGrid w:linePitch="360"/>
        </w:sectPr>
      </w:pPr>
    </w:p>
    <w:p w:rsidR="00281690" w:rsidRPr="001D64EA" w:rsidRDefault="0075481D" w:rsidP="00630D1B">
      <w:pPr>
        <w:pStyle w:val="Heading1"/>
      </w:pPr>
      <w:bookmarkStart w:id="132" w:name="_Toc455199879"/>
      <w:r w:rsidRPr="001D64EA">
        <w:lastRenderedPageBreak/>
        <w:t>References</w:t>
      </w:r>
      <w:bookmarkEnd w:id="132"/>
    </w:p>
    <w:p w:rsidR="00630D1B" w:rsidRPr="00630D1B" w:rsidRDefault="0075481D" w:rsidP="00630D1B">
      <w:pPr>
        <w:pStyle w:val="References"/>
      </w:pPr>
      <w:r w:rsidRPr="001D64EA">
        <w:fldChar w:fldCharType="begin"/>
      </w:r>
      <w:r w:rsidRPr="001D64EA">
        <w:instrText xml:space="preserve"> ADDIN EN.REFLIST </w:instrText>
      </w:r>
      <w:r w:rsidRPr="001D64EA">
        <w:fldChar w:fldCharType="separate"/>
      </w:r>
      <w:r w:rsidR="00630D1B" w:rsidRPr="00630D1B">
        <w:t xml:space="preserve">[1] Aggarwal A, Oblak M, Vemuganti RR. A heuristic solution procedure for multicommodity integer flows. Computers &amp; operations research. 1995;22:1075-87. </w:t>
      </w:r>
    </w:p>
    <w:p w:rsidR="00630D1B" w:rsidRPr="00630D1B" w:rsidRDefault="00630D1B" w:rsidP="00630D1B">
      <w:pPr>
        <w:pStyle w:val="References"/>
      </w:pPr>
      <w:r w:rsidRPr="00630D1B">
        <w:t>[2] Al-Douri YK, Tretten P, Karim R. Improvement of railway performance: a study of Swedish railway infrastructure. Journal of Modern Transportation. 2016;24:22-37. DOI: 10.1007/s40534-015-0092-0.</w:t>
      </w:r>
    </w:p>
    <w:p w:rsidR="00630D1B" w:rsidRPr="00630D1B" w:rsidRDefault="00630D1B" w:rsidP="00630D1B">
      <w:pPr>
        <w:pStyle w:val="References"/>
      </w:pPr>
      <w:r w:rsidRPr="00630D1B">
        <w:t xml:space="preserve">[3] Almoghathawi Y, Barker K, Nicholson CD, Rocco CM. A Multi-Criteria Decision Analysis Approach for Importance Ranking of Network Components. Reliability Engineering &amp; System Safety. 2016. </w:t>
      </w:r>
    </w:p>
    <w:p w:rsidR="00630D1B" w:rsidRPr="00630D1B" w:rsidRDefault="00630D1B" w:rsidP="00630D1B">
      <w:pPr>
        <w:pStyle w:val="References"/>
      </w:pPr>
      <w:r w:rsidRPr="00630D1B">
        <w:t xml:space="preserve">[4] Almoghathawi Y, Oommen A, Morshedlou N. A Multi-Criteria Decision Making Tool to Prioritize Network Component for Recovery based on Importance Measures.  Proceedings of the 2015 International Conference on Operations Excellence and Service Engineering. Orlando, FL2015. p. 372-82.  </w:t>
      </w:r>
    </w:p>
    <w:p w:rsidR="00630D1B" w:rsidRPr="00630D1B" w:rsidRDefault="00630D1B" w:rsidP="00630D1B">
      <w:pPr>
        <w:pStyle w:val="References"/>
      </w:pPr>
      <w:r w:rsidRPr="00630D1B">
        <w:t xml:space="preserve">[5] ASCE. 2013 Report Card for America's Infrastructure. American Society of Civil Engineers; 2013. p. 74.  URL: </w:t>
      </w:r>
      <w:hyperlink r:id="rId57" w:history="1">
        <w:r w:rsidRPr="00630D1B">
          <w:rPr>
            <w:rStyle w:val="Hyperlink"/>
          </w:rPr>
          <w:t>http://www.infrastructurereportcard.org/wp-content/uploads/2013ReportCardforAmericasInfrastructure.pdf</w:t>
        </w:r>
      </w:hyperlink>
      <w:r w:rsidRPr="00630D1B">
        <w:t>.</w:t>
      </w:r>
    </w:p>
    <w:p w:rsidR="00630D1B" w:rsidRPr="00630D1B" w:rsidRDefault="00630D1B" w:rsidP="00630D1B">
      <w:pPr>
        <w:pStyle w:val="References"/>
      </w:pPr>
      <w:r w:rsidRPr="00630D1B">
        <w:t xml:space="preserve">[6] Barker K, Nicholson CD, Ramirez-Marquez JE. Vulnerability importance measures toward resilience-based network design. 2015. </w:t>
      </w:r>
    </w:p>
    <w:p w:rsidR="00630D1B" w:rsidRPr="00630D1B" w:rsidRDefault="00630D1B" w:rsidP="00630D1B">
      <w:pPr>
        <w:pStyle w:val="References"/>
      </w:pPr>
      <w:r w:rsidRPr="00630D1B">
        <w:t xml:space="preserve">[7] Berdica K. An introduction to road vulnerability: what has been done, is done and should be done. Transport Policy. 2002;9:117-27. </w:t>
      </w:r>
    </w:p>
    <w:p w:rsidR="00630D1B" w:rsidRPr="00630D1B" w:rsidRDefault="00630D1B" w:rsidP="00630D1B">
      <w:pPr>
        <w:pStyle w:val="References"/>
      </w:pPr>
      <w:r w:rsidRPr="00630D1B">
        <w:t xml:space="preserve">[8] Broberg A. Railway transport 2016 quarter 1. Sweden: Trafikanalys, Sveriges officiella statistik, Trafikverke; 2016. p. 23.  </w:t>
      </w:r>
    </w:p>
    <w:p w:rsidR="00630D1B" w:rsidRPr="00630D1B" w:rsidRDefault="00630D1B" w:rsidP="00630D1B">
      <w:pPr>
        <w:pStyle w:val="References"/>
      </w:pPr>
      <w:r w:rsidRPr="00630D1B">
        <w:t xml:space="preserve">[9] Calvete HI. Network simplex algorithm for the general equal flow problem. European Journal of Operational Research. 2003;150:585-600. </w:t>
      </w:r>
    </w:p>
    <w:p w:rsidR="00630D1B" w:rsidRPr="00630D1B" w:rsidRDefault="00630D1B" w:rsidP="00630D1B">
      <w:pPr>
        <w:pStyle w:val="References"/>
      </w:pPr>
      <w:r w:rsidRPr="00630D1B">
        <w:t xml:space="preserve">[10] Chakraborty S, Yeh C-H. A simulation comparison of normalization procedures for TOPSIS.  Computers &amp; Industrial Engineering, 2009 CIE 2009 International Conference on: IEEE; 2009. p. 1815-20.  </w:t>
      </w:r>
    </w:p>
    <w:p w:rsidR="00630D1B" w:rsidRPr="00630D1B" w:rsidRDefault="00630D1B" w:rsidP="00630D1B">
      <w:pPr>
        <w:pStyle w:val="References"/>
      </w:pPr>
      <w:r w:rsidRPr="00630D1B">
        <w:t xml:space="preserve">[11] Chen A, Yang C, Kongsomsaksakul S, Lee M. Network-based accessibility measures for vulnerability analysis of degradable transportation networks. Networks and Spatial Economics. 2007;7:241-56. </w:t>
      </w:r>
    </w:p>
    <w:p w:rsidR="00630D1B" w:rsidRPr="00630D1B" w:rsidRDefault="00630D1B" w:rsidP="00630D1B">
      <w:pPr>
        <w:pStyle w:val="References"/>
      </w:pPr>
      <w:r w:rsidRPr="00630D1B">
        <w:t xml:space="preserve">[12] Darayi M, Barker K, Santos JR. Component Importance Measures for Multi-Industry Vulnerability of a Freight Transportation Network. Networks and Spatial Economics. 2016. </w:t>
      </w:r>
    </w:p>
    <w:p w:rsidR="00630D1B" w:rsidRPr="00630D1B" w:rsidRDefault="00630D1B" w:rsidP="00630D1B">
      <w:pPr>
        <w:pStyle w:val="References"/>
      </w:pPr>
      <w:r w:rsidRPr="00630D1B">
        <w:t xml:space="preserve">[13] DHS. The 2014 Quadrennial Homeland Security Review. In: Security USDoH, editor.2014. p. 104.  URL: </w:t>
      </w:r>
      <w:hyperlink r:id="rId58" w:history="1">
        <w:r w:rsidRPr="00630D1B">
          <w:rPr>
            <w:rStyle w:val="Hyperlink"/>
          </w:rPr>
          <w:t>https://www.dhs.gov/sites/default/files/publications/2014-qhsr-final-508.pdf</w:t>
        </w:r>
      </w:hyperlink>
      <w:r w:rsidRPr="00630D1B">
        <w:t>.</w:t>
      </w:r>
    </w:p>
    <w:p w:rsidR="00630D1B" w:rsidRPr="00630D1B" w:rsidRDefault="00630D1B" w:rsidP="00630D1B">
      <w:pPr>
        <w:pStyle w:val="References"/>
      </w:pPr>
      <w:r w:rsidRPr="00630D1B">
        <w:lastRenderedPageBreak/>
        <w:t xml:space="preserve">[14] Du Y, Gao C, Hu Y, Mahadevan S, Deng Y. A new method of identifying influential nodes in complex networks based on TOPSIS. Physica A: Statistical Mechanics and its Applications. 2014;399:57-69. </w:t>
      </w:r>
    </w:p>
    <w:p w:rsidR="00630D1B" w:rsidRPr="00630D1B" w:rsidRDefault="00630D1B" w:rsidP="00630D1B">
      <w:pPr>
        <w:pStyle w:val="References"/>
      </w:pPr>
      <w:r w:rsidRPr="00630D1B">
        <w:t xml:space="preserve">[15] Dunn S, Wilkinson SM. Identifying critical components in infrastructure networks using network topology. Journal of Infrastructure Systems. 2012;19:157-65. </w:t>
      </w:r>
    </w:p>
    <w:p w:rsidR="00630D1B" w:rsidRPr="00630D1B" w:rsidRDefault="00630D1B" w:rsidP="00630D1B">
      <w:pPr>
        <w:pStyle w:val="References"/>
      </w:pPr>
      <w:r w:rsidRPr="00630D1B">
        <w:t xml:space="preserve">[16] Erath A, Birdsall J, Axhausen K, Hajdin R. Vulnerability assessment methodology for Swiss road network. Transportation Research Record: Journal of the Transportation Research Board. 2009:118-26. </w:t>
      </w:r>
    </w:p>
    <w:p w:rsidR="00630D1B" w:rsidRPr="00630D1B" w:rsidRDefault="00630D1B" w:rsidP="00630D1B">
      <w:pPr>
        <w:pStyle w:val="References"/>
      </w:pPr>
      <w:r w:rsidRPr="00630D1B">
        <w:t xml:space="preserve">[17] Eurostat. Freight transport statistics - modal split. April 2016 ed: Eurostat Statistics Explained; 2014.  URL: </w:t>
      </w:r>
      <w:hyperlink r:id="rId59" w:history="1">
        <w:r w:rsidRPr="00630D1B">
          <w:rPr>
            <w:rStyle w:val="Hyperlink"/>
          </w:rPr>
          <w:t>http://ec.europa.eu/eurostat/statistics-explained/index.php/Freight_transport_statistics_-_modal_split</w:t>
        </w:r>
      </w:hyperlink>
      <w:r w:rsidRPr="00630D1B">
        <w:t>.</w:t>
      </w:r>
    </w:p>
    <w:p w:rsidR="00630D1B" w:rsidRPr="00630D1B" w:rsidRDefault="00630D1B" w:rsidP="00630D1B">
      <w:pPr>
        <w:pStyle w:val="References"/>
      </w:pPr>
      <w:r w:rsidRPr="00630D1B">
        <w:t xml:space="preserve">[18] Eurostat. Railway transport - Goods transported, by group of goods - from 2008 onwards based on NST 2007 (1 000 t, million tkm) [rail_go_grpgood]. 2015.  URL: </w:t>
      </w:r>
      <w:hyperlink r:id="rId60" w:anchor="Main_tables" w:history="1">
        <w:r w:rsidRPr="00630D1B">
          <w:rPr>
            <w:rStyle w:val="Hyperlink"/>
          </w:rPr>
          <w:t>http://ec.europa.eu/eurostat/statistics-explained/index.php/Road_freight_transport_statistics#Main_tables</w:t>
        </w:r>
      </w:hyperlink>
      <w:r w:rsidRPr="00630D1B">
        <w:t>.</w:t>
      </w:r>
    </w:p>
    <w:p w:rsidR="00630D1B" w:rsidRPr="00630D1B" w:rsidRDefault="00630D1B" w:rsidP="00630D1B">
      <w:pPr>
        <w:pStyle w:val="References"/>
      </w:pPr>
      <w:r w:rsidRPr="00630D1B">
        <w:t xml:space="preserve">[19] Evans JR. The simplex method for integral multicommodity networks. Naval Research Logistics Quarterly. 1978;25:31-7. </w:t>
      </w:r>
    </w:p>
    <w:p w:rsidR="00630D1B" w:rsidRPr="00630D1B" w:rsidRDefault="00630D1B" w:rsidP="00630D1B">
      <w:pPr>
        <w:pStyle w:val="References"/>
      </w:pPr>
      <w:r w:rsidRPr="00630D1B">
        <w:t>[20] Ghalebsaz-Jeddi B. Analysis and Sensitivity of Stochastic Capacitated Multi-Commodity Flows: University of Cincinnati; 2004.</w:t>
      </w:r>
    </w:p>
    <w:p w:rsidR="00630D1B" w:rsidRPr="00630D1B" w:rsidRDefault="00630D1B" w:rsidP="00630D1B">
      <w:pPr>
        <w:pStyle w:val="References"/>
      </w:pPr>
      <w:r w:rsidRPr="00630D1B">
        <w:t xml:space="preserve">[21] Gurobi Optimization Inc. Gurobi Optimizer Reference Manual. 2015.  URL: </w:t>
      </w:r>
      <w:hyperlink r:id="rId61" w:history="1">
        <w:r w:rsidRPr="00630D1B">
          <w:rPr>
            <w:rStyle w:val="Hyperlink"/>
          </w:rPr>
          <w:t>http://www.gurobi.com/documentation/6.5/refman.pdf</w:t>
        </w:r>
      </w:hyperlink>
      <w:r w:rsidRPr="00630D1B">
        <w:t>.</w:t>
      </w:r>
    </w:p>
    <w:p w:rsidR="00630D1B" w:rsidRPr="00630D1B" w:rsidRDefault="00630D1B" w:rsidP="00630D1B">
      <w:pPr>
        <w:pStyle w:val="References"/>
      </w:pPr>
      <w:r w:rsidRPr="00630D1B">
        <w:t>[22] Haimes YY. Risk modeling, assessment, and management: John Wiley &amp; Sons; 2015.</w:t>
      </w:r>
    </w:p>
    <w:p w:rsidR="00630D1B" w:rsidRPr="00630D1B" w:rsidRDefault="00630D1B" w:rsidP="00630D1B">
      <w:pPr>
        <w:pStyle w:val="References"/>
      </w:pPr>
      <w:r w:rsidRPr="00630D1B">
        <w:t xml:space="preserve">[23] Henry D, Ramirez-Marquez JE. Generic metrics and quantitative approaches for system resilience as a function of time. Reliability Engineering &amp; System Safety. 2012;99:114-22. </w:t>
      </w:r>
    </w:p>
    <w:p w:rsidR="00630D1B" w:rsidRPr="00630D1B" w:rsidRDefault="00630D1B" w:rsidP="00630D1B">
      <w:pPr>
        <w:pStyle w:val="References"/>
      </w:pPr>
      <w:r w:rsidRPr="00630D1B">
        <w:t xml:space="preserve">[24] Hosseini S, Barker K, Ramirez-Marquez JE. A review of definitions and measures of system resilience. Reliability Engineering &amp; System Safety. 2016;145:47-61. </w:t>
      </w:r>
    </w:p>
    <w:p w:rsidR="00630D1B" w:rsidRPr="00630D1B" w:rsidRDefault="00630D1B" w:rsidP="00630D1B">
      <w:pPr>
        <w:pStyle w:val="References"/>
      </w:pPr>
      <w:r w:rsidRPr="00630D1B">
        <w:t>[25] Ishizaka A, Nemery P. Multi-criteria decision analysis: methods and software: John Wiley &amp; Sons; 2013.</w:t>
      </w:r>
    </w:p>
    <w:p w:rsidR="00630D1B" w:rsidRPr="00630D1B" w:rsidRDefault="00630D1B" w:rsidP="00630D1B">
      <w:pPr>
        <w:pStyle w:val="References"/>
      </w:pPr>
      <w:r w:rsidRPr="00630D1B">
        <w:t xml:space="preserve">[26] Jenelius E. Redundancy importance: Links as rerouting alternatives during road network disruptions. Procedia Engineering. 2010;3:129-37. </w:t>
      </w:r>
    </w:p>
    <w:p w:rsidR="00630D1B" w:rsidRPr="00630D1B" w:rsidRDefault="00630D1B" w:rsidP="00630D1B">
      <w:pPr>
        <w:pStyle w:val="References"/>
      </w:pPr>
      <w:r w:rsidRPr="00630D1B">
        <w:t xml:space="preserve">[27] Jenelius E, Mattsson L-G. Road network vulnerability analysis of area-covering disruptions: A grid-based approach with case study. Transportation research part A: policy and practice. 2012;46:746-60. </w:t>
      </w:r>
    </w:p>
    <w:p w:rsidR="00630D1B" w:rsidRPr="00630D1B" w:rsidRDefault="00630D1B" w:rsidP="00630D1B">
      <w:pPr>
        <w:pStyle w:val="References"/>
      </w:pPr>
      <w:r w:rsidRPr="00630D1B">
        <w:lastRenderedPageBreak/>
        <w:t xml:space="preserve">[28] Jenelius E, Westin J, Holmgren ÅJ. Critical infrastructure protection under imperfect attacker perception. International Journal of Critical Infrastructure Protection. 2010;3:16-26. </w:t>
      </w:r>
    </w:p>
    <w:p w:rsidR="00630D1B" w:rsidRPr="00630D1B" w:rsidRDefault="00630D1B" w:rsidP="00630D1B">
      <w:pPr>
        <w:pStyle w:val="References"/>
      </w:pPr>
      <w:r w:rsidRPr="00630D1B">
        <w:t xml:space="preserve">[29] Johansson J. SwRailwayData_20141012. Lund University, Sweden 2012 </w:t>
      </w:r>
    </w:p>
    <w:p w:rsidR="00630D1B" w:rsidRPr="00630D1B" w:rsidRDefault="00630D1B" w:rsidP="00630D1B">
      <w:pPr>
        <w:pStyle w:val="References"/>
      </w:pPr>
      <w:r w:rsidRPr="00630D1B">
        <w:t xml:space="preserve">[30] Johansson J, Hassel H, Cedergren A. Vulnerability analysis of interdependent critical infrastructures: case study of the Swedish railway system. International journal of critical infrastructures. 2011;7:289-316. </w:t>
      </w:r>
    </w:p>
    <w:p w:rsidR="00630D1B" w:rsidRPr="00630D1B" w:rsidRDefault="00630D1B" w:rsidP="00630D1B">
      <w:pPr>
        <w:pStyle w:val="References"/>
      </w:pPr>
      <w:r w:rsidRPr="00630D1B">
        <w:t xml:space="preserve">[31] Johansson J, Hassel H, Zio E. Reliability and vulnerability analyses of critical infrastructures: comparing two approaches in the context of power systems. Reliability Engineering &amp; System Safety. 2013;120:27-38. </w:t>
      </w:r>
    </w:p>
    <w:p w:rsidR="00630D1B" w:rsidRPr="00630D1B" w:rsidRDefault="00630D1B" w:rsidP="00630D1B">
      <w:pPr>
        <w:pStyle w:val="References"/>
      </w:pPr>
      <w:r w:rsidRPr="00630D1B">
        <w:t xml:space="preserve">[32] Jönsson H, Johansson J, Johansson H. Identifying critical components in technical infrastructure networks. Proceedings of the Institution of Mechanical Engineers, Part O: Journal of Risk and Reliability. 2008;222:235-43. </w:t>
      </w:r>
    </w:p>
    <w:p w:rsidR="00630D1B" w:rsidRPr="00630D1B" w:rsidRDefault="00630D1B" w:rsidP="00630D1B">
      <w:pPr>
        <w:pStyle w:val="References"/>
      </w:pPr>
      <w:r w:rsidRPr="00630D1B">
        <w:t xml:space="preserve">[33] Knoop VL, Snelder M, van Zuylen HJ, Hoogendoorn SP. Link-level vulnerability indicators for real-world networks. Transportation Research Part A: Policy and Practice. 2012;46:843-54. </w:t>
      </w:r>
    </w:p>
    <w:p w:rsidR="00630D1B" w:rsidRPr="00630D1B" w:rsidRDefault="00630D1B" w:rsidP="00630D1B">
      <w:pPr>
        <w:pStyle w:val="References"/>
      </w:pPr>
      <w:r w:rsidRPr="00630D1B">
        <w:t xml:space="preserve">[34] KTH. The prospects of Freight by Rail in the future transportation market. In: Group KR, editor. Stockholm, Sweden: Royal Institute of Technology; 1999. p. 24.  URL: </w:t>
      </w:r>
      <w:hyperlink r:id="rId62" w:history="1">
        <w:r w:rsidRPr="00630D1B">
          <w:rPr>
            <w:rStyle w:val="Hyperlink"/>
          </w:rPr>
          <w:t>https://www.kth.se/polopoly_fs/1.87065!/Menu/general/column-content/attachment/00_81_summary.pdf</w:t>
        </w:r>
      </w:hyperlink>
      <w:r w:rsidRPr="00630D1B">
        <w:t>.</w:t>
      </w:r>
    </w:p>
    <w:p w:rsidR="00630D1B" w:rsidRPr="00630D1B" w:rsidRDefault="00630D1B" w:rsidP="00630D1B">
      <w:pPr>
        <w:pStyle w:val="References"/>
      </w:pPr>
      <w:r w:rsidRPr="00630D1B">
        <w:t xml:space="preserve">[35] KTH. Efficient train systems for freight transport. In: Technology CfR, editor. Stockholm, Sweden: Royal Institute of Technology; 2005. p. 14.  </w:t>
      </w:r>
    </w:p>
    <w:p w:rsidR="00630D1B" w:rsidRPr="00630D1B" w:rsidRDefault="00630D1B" w:rsidP="00630D1B">
      <w:pPr>
        <w:pStyle w:val="References"/>
      </w:pPr>
      <w:r w:rsidRPr="00630D1B">
        <w:t xml:space="preserve">[36] Lambert JH, Sarda P. Terrorism scenario identification by superposition of infrastructure networks. Journal of Infrastructure Systems. 2005;11:211-20. </w:t>
      </w:r>
    </w:p>
    <w:p w:rsidR="00630D1B" w:rsidRPr="00630D1B" w:rsidRDefault="00630D1B" w:rsidP="00630D1B">
      <w:pPr>
        <w:pStyle w:val="References"/>
      </w:pPr>
      <w:r w:rsidRPr="00630D1B">
        <w:t xml:space="preserve">[37] Landex A, Kaas AH, Schittenhelm B, Schneider-Tilli J. Evaluation of railway capacity. Trafikdage/Trafficdays. 2006. </w:t>
      </w:r>
    </w:p>
    <w:p w:rsidR="00630D1B" w:rsidRPr="00630D1B" w:rsidRDefault="00630D1B" w:rsidP="00630D1B">
      <w:pPr>
        <w:pStyle w:val="References"/>
      </w:pPr>
      <w:r w:rsidRPr="00630D1B">
        <w:t>[38] Li H, Tian S, Pan Y, Zhang X, Yu X. Minimum-Cost Optimization in Multicommodity Logistic Chain Network. In: Li H, Olver PJ, Sommer G, editors. Computer Algebra and Geometric Algebra with Applications: 6th International Workshop, IWMM 2004, Shanghai, China, May 19-21, 2004 and International Workshop, GIAE 2004, Xian, China, May 24-28, 2004, Revised Selected Papers. Berlin, Heidelberg: Springer Berlin Heidelberg; 2005. p. 97-104.</w:t>
      </w:r>
    </w:p>
    <w:p w:rsidR="00630D1B" w:rsidRPr="00630D1B" w:rsidRDefault="00630D1B" w:rsidP="00630D1B">
      <w:pPr>
        <w:pStyle w:val="References"/>
      </w:pPr>
      <w:r w:rsidRPr="00630D1B">
        <w:t xml:space="preserve">[39] Lindfeldt A. A study of the performance and utilization of the Swedish railway network.  CETRA. Opatija, Croatia 2010. p. 8.  </w:t>
      </w:r>
    </w:p>
    <w:p w:rsidR="00630D1B" w:rsidRPr="00630D1B" w:rsidRDefault="00630D1B" w:rsidP="00630D1B">
      <w:pPr>
        <w:pStyle w:val="References"/>
      </w:pPr>
      <w:r w:rsidRPr="00630D1B">
        <w:t>[40] Lindfeldt A. Railway Capacity Analysis. Stockholm, Sweden: KTH Royal Institute of Technology; 2015.</w:t>
      </w:r>
    </w:p>
    <w:p w:rsidR="00630D1B" w:rsidRPr="00630D1B" w:rsidRDefault="00630D1B" w:rsidP="00630D1B">
      <w:pPr>
        <w:pStyle w:val="References"/>
      </w:pPr>
      <w:r w:rsidRPr="00630D1B">
        <w:lastRenderedPageBreak/>
        <w:t xml:space="preserve">[41] Lipton E. Cost of Storm-Debris Removal in City Is at Least Twice the U.S. Average.  The New York Times2013.  URL: </w:t>
      </w:r>
      <w:hyperlink r:id="rId63" w:history="1">
        <w:r w:rsidRPr="00630D1B">
          <w:rPr>
            <w:rStyle w:val="Hyperlink"/>
          </w:rPr>
          <w:t>http://www.nytimes.com/2013/04/25/nyregion/debris-removal-from-hurricane-sandy-is-more-costly-than-average.html</w:t>
        </w:r>
      </w:hyperlink>
      <w:r w:rsidRPr="00630D1B">
        <w:t>.</w:t>
      </w:r>
    </w:p>
    <w:p w:rsidR="00630D1B" w:rsidRPr="00630D1B" w:rsidRDefault="00630D1B" w:rsidP="00630D1B">
      <w:pPr>
        <w:pStyle w:val="References"/>
      </w:pPr>
      <w:r w:rsidRPr="00630D1B">
        <w:t xml:space="preserve">[42] LKAB. Home to the world's largest underground iron ore mine. lkab.com; 2016.  URL: </w:t>
      </w:r>
      <w:hyperlink r:id="rId64" w:history="1">
        <w:r w:rsidRPr="00630D1B">
          <w:rPr>
            <w:rStyle w:val="Hyperlink"/>
          </w:rPr>
          <w:t>http://www.lkab.com/en/About-us/Overview/Operations-Areas/Kiruna/</w:t>
        </w:r>
      </w:hyperlink>
      <w:r w:rsidRPr="00630D1B">
        <w:t>.</w:t>
      </w:r>
    </w:p>
    <w:p w:rsidR="00630D1B" w:rsidRPr="00630D1B" w:rsidRDefault="00630D1B" w:rsidP="00630D1B">
      <w:pPr>
        <w:pStyle w:val="References"/>
      </w:pPr>
      <w:r w:rsidRPr="00630D1B">
        <w:t xml:space="preserve">[43] Murray AT, Matisziw TC, Grubesic TH. A methodological overview of network vulnerability analysis. Growth and Change. 2008;39:573-92. </w:t>
      </w:r>
    </w:p>
    <w:p w:rsidR="00630D1B" w:rsidRPr="00630D1B" w:rsidRDefault="00630D1B" w:rsidP="00630D1B">
      <w:pPr>
        <w:pStyle w:val="References"/>
      </w:pPr>
      <w:r w:rsidRPr="00630D1B">
        <w:t xml:space="preserve">[44] Nagurney A, Qiang Q. A network efficiency measure with application to critical infrastructure networks. Journal of Global Optimization. 2008;40:261-75. </w:t>
      </w:r>
    </w:p>
    <w:p w:rsidR="00630D1B" w:rsidRPr="00630D1B" w:rsidRDefault="00630D1B" w:rsidP="00630D1B">
      <w:pPr>
        <w:pStyle w:val="References"/>
      </w:pPr>
      <w:r w:rsidRPr="00630D1B">
        <w:t xml:space="preserve">[45] NAIC. Transportation Sector Resilience. In: Council NIA, editor.2015. p. 248.  URL: </w:t>
      </w:r>
      <w:hyperlink r:id="rId65" w:history="1">
        <w:r w:rsidRPr="00630D1B">
          <w:rPr>
            <w:rStyle w:val="Hyperlink"/>
          </w:rPr>
          <w:t>https://www.dhs.gov/sites/default/files/publications/niac-transportation-resilience-final-report-07-10-15-508.pdf</w:t>
        </w:r>
      </w:hyperlink>
      <w:r w:rsidRPr="00630D1B">
        <w:t>.</w:t>
      </w:r>
    </w:p>
    <w:p w:rsidR="00630D1B" w:rsidRPr="00630D1B" w:rsidRDefault="00630D1B" w:rsidP="00630D1B">
      <w:pPr>
        <w:pStyle w:val="References"/>
      </w:pPr>
      <w:r w:rsidRPr="00630D1B">
        <w:t xml:space="preserve">[46] NationMaster. Transport &gt; Railways: Sweden and United States compared. 2013.  URL: </w:t>
      </w:r>
      <w:hyperlink r:id="rId66" w:history="1">
        <w:r w:rsidRPr="00630D1B">
          <w:rPr>
            <w:rStyle w:val="Hyperlink"/>
          </w:rPr>
          <w:t>http://www.nationmaster.com/country-info/compare/Sweden/United-States/Transport/Railways</w:t>
        </w:r>
      </w:hyperlink>
      <w:r w:rsidRPr="00630D1B">
        <w:t>.</w:t>
      </w:r>
    </w:p>
    <w:p w:rsidR="00630D1B" w:rsidRPr="00630D1B" w:rsidRDefault="00630D1B" w:rsidP="00630D1B">
      <w:pPr>
        <w:pStyle w:val="References"/>
      </w:pPr>
      <w:r w:rsidRPr="00630D1B">
        <w:t xml:space="preserve">[47] Nicholson CD, Barker K, Ramirez-Marquez JE. Flow-based vulnerability measures for network component importance: Experimentation with preparedness planning. Reliability Engineering &amp; System Safety. 2016;145:62-73. </w:t>
      </w:r>
    </w:p>
    <w:p w:rsidR="00630D1B" w:rsidRPr="00630D1B" w:rsidRDefault="00630D1B" w:rsidP="00630D1B">
      <w:pPr>
        <w:pStyle w:val="References"/>
      </w:pPr>
      <w:r w:rsidRPr="00630D1B">
        <w:t xml:space="preserve">[48] O’Kelly ME. Network hub structure and resilience. Networks and Spatial Economics. 2015;15:235-51. </w:t>
      </w:r>
    </w:p>
    <w:p w:rsidR="00630D1B" w:rsidRPr="00630D1B" w:rsidRDefault="00630D1B" w:rsidP="00630D1B">
      <w:pPr>
        <w:pStyle w:val="References"/>
      </w:pPr>
      <w:r w:rsidRPr="00630D1B">
        <w:t xml:space="preserve">[49] Obama B. Critical Infrastructure Security and Resilience. 2013.  URL: </w:t>
      </w:r>
      <w:hyperlink r:id="rId67" w:history="1">
        <w:r w:rsidRPr="00630D1B">
          <w:rPr>
            <w:rStyle w:val="Hyperlink"/>
          </w:rPr>
          <w:t>https://www.whitehouse.gov/the-press-office/2013/02/12/presidential-policy-directive-critical-infrastructure-security-and-resil</w:t>
        </w:r>
      </w:hyperlink>
      <w:r w:rsidRPr="00630D1B">
        <w:t>.</w:t>
      </w:r>
    </w:p>
    <w:p w:rsidR="00630D1B" w:rsidRPr="00630D1B" w:rsidRDefault="00630D1B" w:rsidP="00630D1B">
      <w:pPr>
        <w:pStyle w:val="References"/>
      </w:pPr>
      <w:r w:rsidRPr="00630D1B">
        <w:t xml:space="preserve">[50] Olson DL. Comparison of weights in TOPSIS models. Mathematical and Computer Modelling. 2004;40:721-7. </w:t>
      </w:r>
    </w:p>
    <w:p w:rsidR="00630D1B" w:rsidRPr="00630D1B" w:rsidRDefault="00630D1B" w:rsidP="00630D1B">
      <w:pPr>
        <w:pStyle w:val="References"/>
      </w:pPr>
      <w:r w:rsidRPr="00630D1B">
        <w:t xml:space="preserve">[51] Ouyang M, Hong L, Mao Z-J, Yu M-H, Qi F. A methodological approach to analyze vulnerability of interdependent infrastructures. Simulation Modelling Practice and Theory. 2009;17:817-28. </w:t>
      </w:r>
    </w:p>
    <w:p w:rsidR="00630D1B" w:rsidRPr="00630D1B" w:rsidRDefault="00630D1B" w:rsidP="00630D1B">
      <w:pPr>
        <w:pStyle w:val="References"/>
      </w:pPr>
      <w:r w:rsidRPr="00630D1B">
        <w:t xml:space="preserve">[52] Pant R, Barker K, Ramirez-Marquez JE, Rocco CM. Stochastic measures of resilience and their application to container terminals. Computers &amp; Industrial Engineering. 2014;70:183-94. </w:t>
      </w:r>
    </w:p>
    <w:p w:rsidR="00630D1B" w:rsidRPr="00630D1B" w:rsidRDefault="00630D1B" w:rsidP="00630D1B">
      <w:pPr>
        <w:pStyle w:val="References"/>
      </w:pPr>
      <w:r w:rsidRPr="00630D1B">
        <w:t xml:space="preserve">[53] Raack C. Capacitated Network Design-Multi-Commodity Flow Formulations, Cutting Planes, and Demand Uncertainty. 2012. </w:t>
      </w:r>
    </w:p>
    <w:p w:rsidR="00630D1B" w:rsidRPr="00630D1B" w:rsidRDefault="00630D1B" w:rsidP="00630D1B">
      <w:pPr>
        <w:pStyle w:val="References"/>
      </w:pPr>
      <w:r w:rsidRPr="00630D1B">
        <w:lastRenderedPageBreak/>
        <w:t>[54] Rinaldi SM, Peerenboom JP, Kelly TK. Identifying, understanding, and analyzing critical infrastructure interdependencies. Control Systems, IEEE. 2001;21:11-25. DOI: 10.1109/37.969131.</w:t>
      </w:r>
    </w:p>
    <w:p w:rsidR="00630D1B" w:rsidRPr="00630D1B" w:rsidRDefault="00630D1B" w:rsidP="00630D1B">
      <w:pPr>
        <w:pStyle w:val="References"/>
      </w:pPr>
      <w:r w:rsidRPr="00630D1B">
        <w:t xml:space="preserve">[55] Rodríguez-Núñez E, García-Palomares JC. Measuring the vulnerability of public transport networks. Journal of transport geography. 2014;35:50-63. </w:t>
      </w:r>
    </w:p>
    <w:p w:rsidR="00630D1B" w:rsidRPr="00630D1B" w:rsidRDefault="00630D1B" w:rsidP="00630D1B">
      <w:pPr>
        <w:pStyle w:val="References"/>
      </w:pPr>
      <w:r w:rsidRPr="00630D1B">
        <w:t xml:space="preserve">[56] SE Gov. Objectives for transport and infrastructure. Government Offices of Sweden; 2016.  URL: </w:t>
      </w:r>
      <w:hyperlink r:id="rId68" w:history="1">
        <w:r w:rsidRPr="00630D1B">
          <w:rPr>
            <w:rStyle w:val="Hyperlink"/>
          </w:rPr>
          <w:t>http://www.government.se/government-policy/transport-and-infrastructure/goals-for-transport-and-infrastructure/</w:t>
        </w:r>
      </w:hyperlink>
      <w:r w:rsidRPr="00630D1B">
        <w:t>.</w:t>
      </w:r>
    </w:p>
    <w:p w:rsidR="00630D1B" w:rsidRPr="00630D1B" w:rsidRDefault="00630D1B" w:rsidP="00630D1B">
      <w:pPr>
        <w:pStyle w:val="References"/>
      </w:pPr>
      <w:r w:rsidRPr="00630D1B">
        <w:t xml:space="preserve">[57] Simonovic SP, Verma R. A new methodology for water resources multicriteria decision making under uncertainty. Physics and Chemistry of the Earth, Parts A/B/C. 2008;33:322-9. </w:t>
      </w:r>
    </w:p>
    <w:p w:rsidR="00630D1B" w:rsidRPr="00630D1B" w:rsidRDefault="00630D1B" w:rsidP="00630D1B">
      <w:pPr>
        <w:pStyle w:val="References"/>
      </w:pPr>
      <w:r w:rsidRPr="00630D1B">
        <w:t xml:space="preserve">[58] SIOT. Symmetric input-output tables 2008-2013 SNI2007, ESA2010. In: Sweden S, editor.2012.  URL: </w:t>
      </w:r>
      <w:hyperlink r:id="rId69" w:history="1">
        <w:r w:rsidRPr="00630D1B">
          <w:rPr>
            <w:rStyle w:val="Hyperlink"/>
          </w:rPr>
          <w:t>http://www.scb.se/Statistik/NR/NR0103/Symmetric-input-output-tables-2008-2013-SNI2007-ESA2010.xlsx</w:t>
        </w:r>
      </w:hyperlink>
      <w:r w:rsidRPr="00630D1B">
        <w:t>.</w:t>
      </w:r>
    </w:p>
    <w:p w:rsidR="00630D1B" w:rsidRPr="00630D1B" w:rsidRDefault="00630D1B" w:rsidP="00630D1B">
      <w:pPr>
        <w:pStyle w:val="References"/>
      </w:pPr>
      <w:r w:rsidRPr="00630D1B">
        <w:t xml:space="preserve">[59] Sullivan J, Novak D, Aultman-Hall L, Scott DM. Identifying critical road segments and measuring system-wide robustness in transportation networks with isolating links: a link-based capacity-reduction approach. Transportation Research Part A: Policy and Practice. 2010;44:323-36. </w:t>
      </w:r>
    </w:p>
    <w:p w:rsidR="00630D1B" w:rsidRPr="00630D1B" w:rsidRDefault="00630D1B" w:rsidP="00630D1B">
      <w:pPr>
        <w:pStyle w:val="References"/>
      </w:pPr>
      <w:r w:rsidRPr="00630D1B">
        <w:t xml:space="preserve">[60] Tizghadam A, Leon-Garcia A. On Robust Traffic Engineering in Transport Networks.  Global Telecommunications Conference, 2008 IEEE GLOBECOM 2008 IEEE2008. p. 1-6. DOI: 10.1109/GLOCOM.2008.ECP.456 URL: </w:t>
      </w:r>
      <w:hyperlink r:id="rId70" w:history="1">
        <w:r w:rsidRPr="00630D1B">
          <w:rPr>
            <w:rStyle w:val="Hyperlink"/>
          </w:rPr>
          <w:t>http://ieeexplore.ieee.org/ielx5/4697774/4697775/04698231.pdf?tp=&amp;arnumber=4698231&amp;isnumber=4697775</w:t>
        </w:r>
      </w:hyperlink>
      <w:r w:rsidRPr="00630D1B">
        <w:t>.</w:t>
      </w:r>
    </w:p>
    <w:p w:rsidR="00630D1B" w:rsidRPr="00630D1B" w:rsidRDefault="00630D1B" w:rsidP="00630D1B">
      <w:pPr>
        <w:pStyle w:val="References"/>
      </w:pPr>
      <w:r w:rsidRPr="00630D1B">
        <w:t>[61] Ukkusuri SV, Yushimito WF. A methodology to assess the criticality of highway transportation networks. Journal of Transportation Security. 2009;2:29-46. DOI: 10.1007/s12198-009-0025-4.</w:t>
      </w:r>
    </w:p>
    <w:p w:rsidR="00630D1B" w:rsidRPr="00630D1B" w:rsidRDefault="00630D1B" w:rsidP="00630D1B">
      <w:pPr>
        <w:pStyle w:val="References"/>
      </w:pPr>
      <w:r w:rsidRPr="00630D1B">
        <w:t xml:space="preserve">[62] USDOT. Freight Facts and Figures. In: Statistics USDoT-BoT, editor.2015. p. 111.  URL: </w:t>
      </w:r>
      <w:hyperlink r:id="rId71" w:history="1">
        <w:r w:rsidRPr="00630D1B">
          <w:rPr>
            <w:rStyle w:val="Hyperlink"/>
          </w:rPr>
          <w:t>http://www.rita.dot.gov/bts/sites/rita.dot.gov.bts/files/FF%26F_complete.pdf</w:t>
        </w:r>
      </w:hyperlink>
      <w:r w:rsidRPr="00630D1B">
        <w:t>.</w:t>
      </w:r>
    </w:p>
    <w:p w:rsidR="00630D1B" w:rsidRPr="00630D1B" w:rsidRDefault="00630D1B" w:rsidP="00630D1B">
      <w:pPr>
        <w:pStyle w:val="References"/>
      </w:pPr>
      <w:r w:rsidRPr="00630D1B">
        <w:t>[63] Zhu S, Levinson DM. Disruptions to transportation networks: a review.  Network reliability in practice: Springer; 2012. p. 5-20.</w:t>
      </w:r>
    </w:p>
    <w:p w:rsidR="00AA5BEF" w:rsidRDefault="00AA5BEF" w:rsidP="00AA5BEF">
      <w:pPr>
        <w:spacing w:line="480" w:lineRule="auto"/>
        <w:outlineLvl w:val="0"/>
        <w:sectPr w:rsidR="00AA5BEF" w:rsidSect="002C4FAC">
          <w:pgSz w:w="12240" w:h="15840"/>
          <w:pgMar w:top="1440" w:right="1440" w:bottom="1440" w:left="2304" w:header="720" w:footer="720" w:gutter="0"/>
          <w:cols w:space="720"/>
          <w:docGrid w:linePitch="360"/>
        </w:sectPr>
      </w:pPr>
    </w:p>
    <w:p w:rsidR="00AA5BEF" w:rsidRPr="00F5389F" w:rsidRDefault="0075481D" w:rsidP="006C12B5">
      <w:pPr>
        <w:pStyle w:val="Heading1"/>
      </w:pPr>
      <w:r w:rsidRPr="001D64EA">
        <w:lastRenderedPageBreak/>
        <w:fldChar w:fldCharType="end"/>
      </w:r>
      <w:r w:rsidR="00AA5BEF" w:rsidRPr="00AA5BEF">
        <w:t xml:space="preserve"> </w:t>
      </w:r>
      <w:bookmarkStart w:id="133" w:name="_Toc455199880"/>
      <w:r w:rsidR="00AA5BEF" w:rsidRPr="00F5389F">
        <w:t>Appendix A.1 SwRail Network Generation</w:t>
      </w:r>
      <w:bookmarkEnd w:id="133"/>
    </w:p>
    <w:p w:rsidR="00AA5BEF" w:rsidRPr="00F5389F" w:rsidRDefault="00AA5BEF" w:rsidP="00AA5BEF">
      <w:pPr>
        <w:spacing w:line="480" w:lineRule="auto"/>
      </w:pPr>
      <w:r w:rsidRPr="00F5389F">
        <w:t>This section includes all code generated in MATLAB® R2015b used to modify the SwRail data provided to generate source/sink supply/demand nodes as well as capacity limits for the edges in the network.</w:t>
      </w:r>
    </w:p>
    <w:p w:rsidR="00AA5BEF" w:rsidRPr="00F5389F" w:rsidRDefault="00AA5BEF" w:rsidP="00AA5BEF">
      <w:pPr>
        <w:keepNext/>
        <w:spacing w:line="480" w:lineRule="auto"/>
        <w:rPr>
          <w:b/>
        </w:rPr>
      </w:pPr>
      <w:r w:rsidRPr="00F5389F">
        <w:rPr>
          <w:b/>
        </w:rPr>
        <w:t>A.1.1 Create Source/Sinks</w:t>
      </w:r>
    </w:p>
    <w:p w:rsidR="00AA5BEF" w:rsidRPr="00F5389F" w:rsidRDefault="00AA5BEF" w:rsidP="00AA5BEF">
      <w:pPr>
        <w:pBdr>
          <w:top w:val="single" w:sz="2" w:space="1" w:color="CCCCCC"/>
          <w:left w:val="single" w:sz="2" w:space="4" w:color="CCCCCC"/>
          <w:bottom w:val="single" w:sz="2" w:space="1" w:color="CCCCCC"/>
          <w:right w:val="single" w:sz="2" w:space="4" w:color="CCCCCC"/>
          <w:between w:val="single" w:sz="4" w:space="1" w:color="auto"/>
        </w:pBdr>
        <w:shd w:val="clear" w:color="auto" w:fill="F3F3F3"/>
        <w:spacing w:line="360" w:lineRule="auto"/>
        <w:ind w:left="288" w:right="288"/>
        <w:mirrorIndents/>
        <w:rPr>
          <w:rFonts w:ascii="Lucida Console" w:eastAsia="Calibri" w:hAnsi="Lucida Console"/>
          <w:noProof/>
          <w:color w:val="000000"/>
          <w:sz w:val="16"/>
        </w:rPr>
      </w:pPr>
      <w:r w:rsidRPr="00F5389F">
        <w:rPr>
          <w:rFonts w:ascii="Lucida Console" w:eastAsia="Calibri" w:hAnsi="Lucida Console"/>
          <w:noProof/>
          <w:color w:val="008000"/>
          <w:sz w:val="16"/>
        </w:rPr>
        <w:t>%Master's Thesis - Mackenzie Whitman</w:t>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%Goal: Distribute source sink nodes based on orig/destination information</w:t>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%from SwRail Route data. Source/Sink per commodity can be any node on path</w:t>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%of orig/dest per route.</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clear;</w:t>
      </w:r>
      <w:r w:rsidRPr="00F5389F">
        <w:rPr>
          <w:rFonts w:ascii="Lucida Console" w:eastAsia="Calibri" w:hAnsi="Lucida Console"/>
          <w:noProof/>
          <w:color w:val="000000"/>
          <w:sz w:val="16"/>
        </w:rPr>
        <w:br/>
        <w:t>load(</w:t>
      </w:r>
      <w:r w:rsidRPr="00F5389F">
        <w:rPr>
          <w:rFonts w:ascii="Lucida Console" w:eastAsia="Calibri" w:hAnsi="Lucida Console"/>
          <w:noProof/>
          <w:color w:val="800000"/>
          <w:sz w:val="16"/>
        </w:rPr>
        <w:t>'SwRailwayData_20141012.mat'</w:t>
      </w:r>
      <w:r w:rsidRPr="00F5389F">
        <w:rPr>
          <w:rFonts w:ascii="Lucida Console" w:eastAsia="Calibri" w:hAnsi="Lucida Console"/>
          <w:noProof/>
          <w:color w:val="000000"/>
          <w:sz w:val="16"/>
        </w:rPr>
        <w:t>);</w:t>
      </w:r>
      <w:r w:rsidRPr="00F5389F">
        <w:rPr>
          <w:rFonts w:ascii="Lucida Console" w:eastAsia="Calibri" w:hAnsi="Lucida Console"/>
          <w:noProof/>
          <w:color w:val="000000"/>
          <w:sz w:val="16"/>
        </w:rPr>
        <w:br/>
        <w:t>Routes = SwRail.Routes;</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%create structure with correct field names, node, station, pos_0, pos_1</w:t>
      </w:r>
      <w:r w:rsidRPr="00F5389F">
        <w:rPr>
          <w:rFonts w:ascii="Lucida Console" w:eastAsia="Calibri" w:hAnsi="Lucida Console"/>
          <w:noProof/>
          <w:color w:val="000000"/>
          <w:sz w:val="16"/>
        </w:rPr>
        <w:br/>
        <w:t>Nodes = struct();</w:t>
      </w:r>
      <w:r w:rsidRPr="00F5389F">
        <w:rPr>
          <w:rFonts w:ascii="Lucida Console" w:eastAsia="Calibri" w:hAnsi="Lucida Console"/>
          <w:noProof/>
          <w:color w:val="000000"/>
          <w:sz w:val="16"/>
        </w:rPr>
        <w:br/>
        <w:t>Nodes.station = SwRail.Stn_Name_Short;</w:t>
      </w:r>
      <w:r w:rsidRPr="00F5389F">
        <w:rPr>
          <w:rFonts w:ascii="Lucida Console" w:eastAsia="Calibri" w:hAnsi="Lucida Console"/>
          <w:noProof/>
          <w:color w:val="000000"/>
          <w:sz w:val="16"/>
        </w:rPr>
        <w:br/>
        <w:t>Nodes.node = (1:size(Nodes.station)).';</w:t>
      </w:r>
      <w:r w:rsidRPr="00F5389F">
        <w:rPr>
          <w:rFonts w:ascii="Lucida Console" w:eastAsia="Calibri" w:hAnsi="Lucida Console"/>
          <w:noProof/>
          <w:color w:val="000000"/>
          <w:sz w:val="16"/>
        </w:rPr>
        <w:br/>
        <w:t>Nodes.pos_0 = SwRail.y;</w:t>
      </w:r>
      <w:r w:rsidRPr="00F5389F">
        <w:rPr>
          <w:rFonts w:ascii="Lucida Console" w:eastAsia="Calibri" w:hAnsi="Lucida Console"/>
          <w:noProof/>
          <w:color w:val="000000"/>
          <w:sz w:val="16"/>
        </w:rPr>
        <w:br/>
        <w:t>Nodes.pos_1 = SwRail.x;</w:t>
      </w:r>
      <w:r w:rsidRPr="00F5389F">
        <w:rPr>
          <w:rFonts w:ascii="Lucida Console" w:eastAsia="Calibri" w:hAnsi="Lucida Console"/>
          <w:noProof/>
          <w:color w:val="000000"/>
          <w:sz w:val="16"/>
        </w:rPr>
        <w:br/>
        <w:t>Nodes.nodeCount = length(Nodes.node);</w:t>
      </w:r>
      <w:r w:rsidRPr="00F5389F">
        <w:rPr>
          <w:rFonts w:ascii="Lucida Console" w:eastAsia="Calibri" w:hAnsi="Lucida Console"/>
          <w:noProof/>
          <w:color w:val="000000"/>
          <w:sz w:val="16"/>
        </w:rPr>
        <w:br/>
        <w:t>Nodes.commodityCount = size(SwRail.CargoTypeShort,2) - 1;</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%structures to hold the source/sink samples from route paths</w:t>
      </w:r>
      <w:r w:rsidRPr="00F5389F">
        <w:rPr>
          <w:rFonts w:ascii="Lucida Console" w:eastAsia="Calibri" w:hAnsi="Lucida Console"/>
          <w:noProof/>
          <w:color w:val="000000"/>
          <w:sz w:val="16"/>
        </w:rPr>
        <w:br/>
        <w:t>Nodes.source = struct();</w:t>
      </w:r>
      <w:r w:rsidRPr="00F5389F">
        <w:rPr>
          <w:rFonts w:ascii="Lucida Console" w:eastAsia="Calibri" w:hAnsi="Lucida Console"/>
          <w:noProof/>
          <w:color w:val="000000"/>
          <w:sz w:val="16"/>
        </w:rPr>
        <w:br/>
        <w:t>Nodes.sink = struct();</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%loop through each route (1091 total), pull sample from nodes on path</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i = 1:size(Routes,2)</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size(Routes(i).NodeRoute,2) == 1</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continue</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k = 1:Nodes.commodityCount</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%create source/sink sample based on nodes on path</w:t>
      </w:r>
      <w:r w:rsidRPr="00F5389F">
        <w:rPr>
          <w:rFonts w:ascii="Lucida Console" w:eastAsia="Calibri" w:hAnsi="Lucida Console"/>
          <w:noProof/>
          <w:color w:val="000000"/>
          <w:sz w:val="16"/>
        </w:rPr>
        <w:br/>
        <w:t xml:space="preserve">        node_sample = Routes(i).NodeRoute;</w:t>
      </w:r>
      <w:r w:rsidRPr="00F5389F">
        <w:rPr>
          <w:rFonts w:ascii="Lucida Console" w:eastAsia="Calibri" w:hAnsi="Lucida Console"/>
          <w:noProof/>
          <w:color w:val="000000"/>
          <w:sz w:val="16"/>
        </w:rPr>
        <w:br/>
        <w:t xml:space="preserve">        fieldName = sprintf(</w:t>
      </w:r>
      <w:r w:rsidRPr="00F5389F">
        <w:rPr>
          <w:rFonts w:ascii="Lucida Console" w:eastAsia="Calibri" w:hAnsi="Lucida Console"/>
          <w:noProof/>
          <w:color w:val="800000"/>
          <w:sz w:val="16"/>
        </w:rPr>
        <w:t>'c_%d'</w:t>
      </w:r>
      <w:r w:rsidRPr="00F5389F">
        <w:rPr>
          <w:rFonts w:ascii="Lucida Console" w:eastAsia="Calibri" w:hAnsi="Lucida Console"/>
          <w:noProof/>
          <w:color w:val="000000"/>
          <w:sz w:val="16"/>
        </w:rPr>
        <w:t>,k);</w:t>
      </w:r>
      <w:r w:rsidRPr="00F5389F">
        <w:rPr>
          <w:rFonts w:ascii="Lucida Console" w:eastAsia="Calibri" w:hAnsi="Lucida Console"/>
          <w:noProof/>
          <w:color w:val="000000"/>
          <w:sz w:val="16"/>
        </w:rPr>
        <w:br/>
        <w:t xml:space="preserve">        Nodes.source(i).(fieldName) = [];</w:t>
      </w:r>
      <w:r w:rsidRPr="00F5389F">
        <w:rPr>
          <w:rFonts w:ascii="Lucida Console" w:eastAsia="Calibri" w:hAnsi="Lucida Console"/>
          <w:noProof/>
          <w:color w:val="000000"/>
          <w:sz w:val="16"/>
        </w:rPr>
        <w:br/>
        <w:t xml:space="preserve">        Nodes.sink(i).(fieldName) = [];</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%Check if commodity k possible from route history, otherwise skip k</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Routes(i).kTon(k) &gt; 0</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%50% chance commodity k is selected to be sink/souce for route</w:t>
      </w:r>
      <w:r w:rsidRPr="00F5389F">
        <w:rPr>
          <w:rFonts w:ascii="Lucida Console" w:eastAsia="Calibri" w:hAnsi="Lucida Console"/>
          <w:noProof/>
          <w:color w:val="000000"/>
          <w:sz w:val="16"/>
        </w:rPr>
        <w:br/>
        <w:t xml:space="preserve">            selected = rand;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selected &gt; 0.5; selected = 1; </w:t>
      </w:r>
      <w:r w:rsidRPr="00F5389F">
        <w:rPr>
          <w:rFonts w:ascii="Lucida Console" w:eastAsia="Calibri" w:hAnsi="Lucida Console"/>
          <w:noProof/>
          <w:color w:val="0000FF"/>
          <w:sz w:val="16"/>
        </w:rPr>
        <w:t>else</w:t>
      </w:r>
      <w:r w:rsidRPr="00F5389F">
        <w:rPr>
          <w:rFonts w:ascii="Lucida Console" w:eastAsia="Calibri" w:hAnsi="Lucida Console"/>
          <w:noProof/>
          <w:color w:val="000000"/>
          <w:sz w:val="16"/>
        </w:rPr>
        <w:t xml:space="preserve"> selected = 0;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t>;</w:t>
      </w:r>
    </w:p>
    <w:p w:rsidR="00AA5BEF" w:rsidRDefault="00AA5BEF" w:rsidP="00AA5BEF"/>
    <w:p w:rsidR="0070686A" w:rsidRPr="00F5389F" w:rsidRDefault="0070686A" w:rsidP="00AA5BEF"/>
    <w:p w:rsidR="00AA5BEF" w:rsidRPr="00F5389F" w:rsidRDefault="00AA5BEF" w:rsidP="00AA5BEF">
      <w:pPr>
        <w:pBdr>
          <w:top w:val="single" w:sz="2" w:space="1" w:color="CCCCCC"/>
          <w:left w:val="single" w:sz="2" w:space="4" w:color="CCCCCC"/>
          <w:bottom w:val="single" w:sz="2" w:space="1" w:color="CCCCCC"/>
          <w:right w:val="single" w:sz="2" w:space="4" w:color="CCCCCC"/>
          <w:between w:val="single" w:sz="4" w:space="1" w:color="auto"/>
        </w:pBdr>
        <w:shd w:val="clear" w:color="auto" w:fill="F3F3F3"/>
        <w:spacing w:line="360" w:lineRule="auto"/>
        <w:ind w:left="288" w:right="288"/>
        <w:mirrorIndents/>
        <w:rPr>
          <w:rFonts w:ascii="Lucida Console" w:eastAsia="Calibri" w:hAnsi="Lucida Console"/>
          <w:noProof/>
          <w:color w:val="000000"/>
          <w:sz w:val="16"/>
        </w:rPr>
      </w:pPr>
      <w:r w:rsidRPr="00F5389F">
        <w:rPr>
          <w:rFonts w:ascii="Lucida Console" w:eastAsia="Calibri" w:hAnsi="Lucida Console"/>
          <w:noProof/>
          <w:color w:val="000000"/>
          <w:sz w:val="16"/>
        </w:rPr>
        <w:lastRenderedPageBreak/>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selected == 1</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%if k selected, determine sample size for source/sink</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%sample size: random uniform distribution(1 : 0.5(pathNodes))</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%Use floor to ensure size source + size sink &gt; node_sample</w:t>
      </w:r>
      <w:r w:rsidRPr="00F5389F">
        <w:rPr>
          <w:rFonts w:ascii="Lucida Console" w:eastAsia="Calibri" w:hAnsi="Lucida Console"/>
          <w:noProof/>
          <w:color w:val="000000"/>
          <w:sz w:val="16"/>
        </w:rPr>
        <w:br/>
        <w:t xml:space="preserve">                lowerR = 1;</w:t>
      </w:r>
      <w:r w:rsidRPr="00F5389F">
        <w:rPr>
          <w:rFonts w:ascii="Lucida Console" w:eastAsia="Calibri" w:hAnsi="Lucida Console"/>
          <w:noProof/>
          <w:color w:val="000000"/>
          <w:sz w:val="16"/>
        </w:rPr>
        <w:br/>
        <w:t xml:space="preserve">                upperR = int64(floor(0.5*(size(node_sample,2))));</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%if upperR &lt;= 1, set sample size = 1;</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upperR &lt;= 1</w:t>
      </w:r>
      <w:r w:rsidRPr="00F5389F">
        <w:rPr>
          <w:rFonts w:ascii="Lucida Console" w:eastAsia="Calibri" w:hAnsi="Lucida Console"/>
          <w:noProof/>
          <w:color w:val="000000"/>
          <w:sz w:val="16"/>
        </w:rPr>
        <w:br/>
        <w:t xml:space="preserve">                    source_size = 1;</w:t>
      </w:r>
      <w:r w:rsidRPr="00F5389F">
        <w:rPr>
          <w:rFonts w:ascii="Lucida Console" w:eastAsia="Calibri" w:hAnsi="Lucida Console"/>
          <w:noProof/>
          <w:color w:val="000000"/>
          <w:sz w:val="16"/>
        </w:rPr>
        <w:br/>
        <w:t xml:space="preserve">                    sink_size = 1;</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else</w:t>
      </w:r>
      <w:r w:rsidRPr="00F5389F">
        <w:rPr>
          <w:rFonts w:ascii="Lucida Console" w:eastAsia="Calibri" w:hAnsi="Lucida Console"/>
          <w:noProof/>
          <w:color w:val="000000"/>
          <w:sz w:val="16"/>
        </w:rPr>
        <w:br/>
        <w:t xml:space="preserve">                    source_size = randi([lowerR upperR]);</w:t>
      </w:r>
      <w:r w:rsidRPr="00F5389F">
        <w:rPr>
          <w:rFonts w:ascii="Lucida Console" w:eastAsia="Calibri" w:hAnsi="Lucida Console"/>
          <w:noProof/>
          <w:color w:val="000000"/>
          <w:sz w:val="16"/>
        </w:rPr>
        <w:br/>
        <w:t xml:space="preserve">                    sink_size = randi([lowerR upperR]);</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%sample without replacement source/sink nodes</w:t>
      </w:r>
      <w:r w:rsidRPr="00F5389F">
        <w:rPr>
          <w:rFonts w:ascii="Lucida Console" w:eastAsia="Calibri" w:hAnsi="Lucida Console"/>
          <w:noProof/>
          <w:color w:val="000000"/>
          <w:sz w:val="16"/>
        </w:rPr>
        <w:br/>
        <w:t xml:space="preserve">                Nodes.source(i).(fieldName) = datasample(node_sample, </w:t>
      </w:r>
      <w:r w:rsidRPr="00F5389F">
        <w:rPr>
          <w:rFonts w:ascii="Lucida Console" w:eastAsia="Calibri" w:hAnsi="Lucida Console"/>
          <w:noProof/>
          <w:color w:val="0000FF"/>
          <w:sz w:val="16"/>
        </w:rPr>
        <w:t>...</w:t>
      </w:r>
      <w:r w:rsidRPr="00F5389F">
        <w:rPr>
          <w:rFonts w:ascii="Lucida Console" w:eastAsia="Calibri" w:hAnsi="Lucida Console"/>
          <w:noProof/>
          <w:color w:val="000000"/>
          <w:sz w:val="16"/>
        </w:rPr>
        <w:br/>
        <w:t xml:space="preserve">                    source_size, </w:t>
      </w:r>
      <w:r w:rsidRPr="00F5389F">
        <w:rPr>
          <w:rFonts w:ascii="Lucida Console" w:eastAsia="Calibri" w:hAnsi="Lucida Console"/>
          <w:noProof/>
          <w:color w:val="800000"/>
          <w:sz w:val="16"/>
        </w:rPr>
        <w:t>'Replace'</w:t>
      </w:r>
      <w:r w:rsidRPr="00F5389F">
        <w:rPr>
          <w:rFonts w:ascii="Lucida Console" w:eastAsia="Calibri" w:hAnsi="Lucida Console"/>
          <w:noProof/>
          <w:color w:val="000000"/>
          <w:sz w:val="16"/>
        </w:rPr>
        <w:t>, false);</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%remove sampled node from options for source, :( complicated</w:t>
      </w:r>
      <w:r w:rsidRPr="00F5389F">
        <w:rPr>
          <w:rFonts w:ascii="Lucida Console" w:eastAsia="Calibri" w:hAnsi="Lucida Console"/>
          <w:noProof/>
          <w:color w:val="000000"/>
          <w:sz w:val="16"/>
        </w:rPr>
        <w:br/>
        <w:t xml:space="preserve">                tf = ismember(node_sample, Nodes.source(i).(fieldName));</w:t>
      </w:r>
      <w:r w:rsidRPr="00F5389F">
        <w:rPr>
          <w:rFonts w:ascii="Lucida Console" w:eastAsia="Calibri" w:hAnsi="Lucida Console"/>
          <w:noProof/>
          <w:color w:val="000000"/>
          <w:sz w:val="16"/>
        </w:rPr>
        <w:br/>
        <w:t xml:space="preserve">                loc = find(~tf);</w:t>
      </w:r>
      <w:r w:rsidRPr="00F5389F">
        <w:rPr>
          <w:rFonts w:ascii="Lucida Console" w:eastAsia="Calibri" w:hAnsi="Lucida Console"/>
          <w:noProof/>
          <w:color w:val="000000"/>
          <w:sz w:val="16"/>
        </w:rPr>
        <w:br/>
        <w:t xml:space="preserve">                node_sample = node_sample(loc);</w:t>
      </w:r>
      <w:r w:rsidRPr="00F5389F">
        <w:rPr>
          <w:rFonts w:ascii="Lucida Console" w:eastAsia="Calibri" w:hAnsi="Lucida Console"/>
          <w:noProof/>
          <w:color w:val="000000"/>
          <w:sz w:val="16"/>
        </w:rPr>
        <w:br/>
        <w:t xml:space="preserve">                Nodes.sink(i).(fieldName) = datasample(node_sample, </w:t>
      </w:r>
      <w:r w:rsidRPr="00F5389F">
        <w:rPr>
          <w:rFonts w:ascii="Lucida Console" w:eastAsia="Calibri" w:hAnsi="Lucida Console"/>
          <w:noProof/>
          <w:color w:val="0000FF"/>
          <w:sz w:val="16"/>
        </w:rPr>
        <w:t>...</w:t>
      </w:r>
      <w:r w:rsidRPr="00F5389F">
        <w:rPr>
          <w:rFonts w:ascii="Lucida Console" w:eastAsia="Calibri" w:hAnsi="Lucida Console"/>
          <w:noProof/>
          <w:color w:val="000000"/>
          <w:sz w:val="16"/>
        </w:rPr>
        <w:br/>
        <w:t xml:space="preserve">                    sink_size, </w:t>
      </w:r>
      <w:r w:rsidRPr="00F5389F">
        <w:rPr>
          <w:rFonts w:ascii="Lucida Console" w:eastAsia="Calibri" w:hAnsi="Lucida Console"/>
          <w:noProof/>
          <w:color w:val="800000"/>
          <w:sz w:val="16"/>
        </w:rPr>
        <w:t>'Replace'</w:t>
      </w:r>
      <w:r w:rsidRPr="00F5389F">
        <w:rPr>
          <w:rFonts w:ascii="Lucida Console" w:eastAsia="Calibri" w:hAnsi="Lucida Console"/>
          <w:noProof/>
          <w:color w:val="000000"/>
          <w:sz w:val="16"/>
        </w:rPr>
        <w:t>, false);</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p>
    <w:p w:rsidR="0070686A" w:rsidRDefault="0070686A" w:rsidP="00AA5BEF">
      <w:pPr>
        <w:keepNext/>
        <w:spacing w:line="480" w:lineRule="auto"/>
        <w:rPr>
          <w:b/>
        </w:rPr>
      </w:pPr>
    </w:p>
    <w:p w:rsidR="00AA5BEF" w:rsidRPr="00F5389F" w:rsidRDefault="00AA5BEF" w:rsidP="00AA5BEF">
      <w:pPr>
        <w:keepNext/>
        <w:spacing w:line="480" w:lineRule="auto"/>
        <w:rPr>
          <w:b/>
        </w:rPr>
      </w:pPr>
      <w:r w:rsidRPr="00F5389F">
        <w:rPr>
          <w:b/>
        </w:rPr>
        <w:t>A.1.2 Remove duplicate source/sink node assignments</w:t>
      </w:r>
    </w:p>
    <w:p w:rsidR="00AA5BEF" w:rsidRPr="00F5389F" w:rsidRDefault="00AA5BEF" w:rsidP="00AA5BEF">
      <w:pPr>
        <w:pBdr>
          <w:top w:val="single" w:sz="2" w:space="1" w:color="CCCCCC"/>
          <w:left w:val="single" w:sz="2" w:space="4" w:color="CCCCCC"/>
          <w:bottom w:val="single" w:sz="2" w:space="1" w:color="CCCCCC"/>
          <w:right w:val="single" w:sz="2" w:space="4" w:color="CCCCCC"/>
          <w:between w:val="single" w:sz="4" w:space="1" w:color="auto"/>
        </w:pBdr>
        <w:shd w:val="clear" w:color="auto" w:fill="F3F3F3"/>
        <w:spacing w:line="360" w:lineRule="auto"/>
        <w:ind w:left="288" w:right="288"/>
        <w:mirrorIndents/>
        <w:rPr>
          <w:rFonts w:ascii="Lucida Console" w:eastAsia="Calibri" w:hAnsi="Lucida Console"/>
          <w:noProof/>
          <w:color w:val="000000"/>
          <w:sz w:val="16"/>
        </w:rPr>
      </w:pPr>
      <w:r w:rsidRPr="00F5389F">
        <w:rPr>
          <w:rFonts w:ascii="Lucida Console" w:eastAsia="Calibri" w:hAnsi="Lucida Console"/>
          <w:noProof/>
          <w:color w:val="008000"/>
          <w:sz w:val="16"/>
        </w:rPr>
        <w:t>%node can only be a source or sink per commodity</w:t>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%loop through all source/sink assignments, find duplicates</w:t>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%if duplicate, select source/sink with largest number of trains per year</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%keep track of nmbr trains per year per commodity, per node, sink/source</w:t>
      </w:r>
      <w:r w:rsidRPr="00F5389F">
        <w:rPr>
          <w:rFonts w:ascii="Lucida Console" w:eastAsia="Calibri" w:hAnsi="Lucida Console"/>
          <w:noProof/>
          <w:color w:val="000000"/>
          <w:sz w:val="16"/>
        </w:rPr>
        <w:br/>
        <w:t>Nodes.trainSink = zeros(Nodes.nodeCount,Nodes.commodityCount);</w:t>
      </w:r>
      <w:r w:rsidRPr="00F5389F">
        <w:rPr>
          <w:rFonts w:ascii="Lucida Console" w:eastAsia="Calibri" w:hAnsi="Lucida Console"/>
          <w:noProof/>
          <w:color w:val="000000"/>
          <w:sz w:val="16"/>
        </w:rPr>
        <w:br/>
        <w:t>Nodes.trainSource = zeros(Nodes.nodeCount,Nodes.commodityCount);</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%loop through all paths</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i = 1:size(Routes,2)</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%loop through all commodities</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k = 1:Nodes.commodityCount</w:t>
      </w:r>
      <w:r w:rsidRPr="00F5389F">
        <w:rPr>
          <w:rFonts w:ascii="Lucida Console" w:eastAsia="Calibri" w:hAnsi="Lucida Console"/>
          <w:noProof/>
          <w:color w:val="000000"/>
          <w:sz w:val="16"/>
        </w:rPr>
        <w:br/>
        <w:t xml:space="preserve">        nmbTrains = Routes(i).NbrTrainsPerYear;</w:t>
      </w:r>
      <w:r w:rsidRPr="00F5389F">
        <w:rPr>
          <w:rFonts w:ascii="Lucida Console" w:eastAsia="Calibri" w:hAnsi="Lucida Console"/>
          <w:noProof/>
          <w:color w:val="000000"/>
          <w:sz w:val="16"/>
        </w:rPr>
        <w:br/>
        <w:t xml:space="preserve">        fieldName = sprintf(</w:t>
      </w:r>
      <w:r w:rsidRPr="00F5389F">
        <w:rPr>
          <w:rFonts w:ascii="Lucida Console" w:eastAsia="Calibri" w:hAnsi="Lucida Console"/>
          <w:noProof/>
          <w:color w:val="800000"/>
          <w:sz w:val="16"/>
        </w:rPr>
        <w:t>'c_%d'</w:t>
      </w:r>
      <w:r w:rsidRPr="00F5389F">
        <w:rPr>
          <w:rFonts w:ascii="Lucida Console" w:eastAsia="Calibri" w:hAnsi="Lucida Console"/>
          <w:noProof/>
          <w:color w:val="000000"/>
          <w:sz w:val="16"/>
        </w:rPr>
        <w:t>,k);</w:t>
      </w:r>
      <w:r w:rsidRPr="00F5389F">
        <w:rPr>
          <w:rFonts w:ascii="Lucida Console" w:eastAsia="Calibri" w:hAnsi="Lucida Console"/>
          <w:noProof/>
          <w:color w:val="000000"/>
          <w:sz w:val="16"/>
        </w:rPr>
        <w:br/>
        <w:t xml:space="preserve">        sourceNodes = Nodes.source(i).(fieldName);</w:t>
      </w:r>
      <w:r w:rsidRPr="00F5389F">
        <w:rPr>
          <w:rFonts w:ascii="Lucida Console" w:eastAsia="Calibri" w:hAnsi="Lucida Console"/>
          <w:noProof/>
          <w:color w:val="000000"/>
          <w:sz w:val="16"/>
        </w:rPr>
        <w:br/>
        <w:t xml:space="preserve">        sinkNodes = Nodes.sink(i).(fieldName);</w:t>
      </w:r>
      <w:r w:rsidRPr="00F5389F">
        <w:rPr>
          <w:rFonts w:ascii="Lucida Console" w:eastAsia="Calibri" w:hAnsi="Lucida Console"/>
          <w:noProof/>
          <w:color w:val="000000"/>
          <w:sz w:val="16"/>
        </w:rPr>
        <w:br/>
      </w:r>
    </w:p>
    <w:p w:rsidR="00AA5BEF" w:rsidRPr="00F5389F" w:rsidRDefault="00AA5BEF" w:rsidP="00AA5BEF"/>
    <w:p w:rsidR="00AA5BEF" w:rsidRPr="00F5389F" w:rsidRDefault="00AA5BEF" w:rsidP="00AA5BEF"/>
    <w:p w:rsidR="00AA5BEF" w:rsidRPr="00F5389F" w:rsidRDefault="00AA5BEF" w:rsidP="00AA5BEF">
      <w:pPr>
        <w:pBdr>
          <w:top w:val="single" w:sz="2" w:space="1" w:color="CCCCCC"/>
          <w:left w:val="single" w:sz="2" w:space="4" w:color="CCCCCC"/>
          <w:bottom w:val="single" w:sz="2" w:space="1" w:color="CCCCCC"/>
          <w:right w:val="single" w:sz="2" w:space="4" w:color="CCCCCC"/>
          <w:between w:val="single" w:sz="4" w:space="1" w:color="auto"/>
        </w:pBdr>
        <w:shd w:val="clear" w:color="auto" w:fill="F3F3F3"/>
        <w:spacing w:line="360" w:lineRule="auto"/>
        <w:ind w:left="288" w:right="288"/>
        <w:mirrorIndents/>
        <w:rPr>
          <w:rFonts w:ascii="Lucida Console" w:eastAsia="Calibri" w:hAnsi="Lucida Console"/>
          <w:noProof/>
          <w:color w:val="000000"/>
          <w:sz w:val="16"/>
        </w:rPr>
      </w:pPr>
      <w:r w:rsidRPr="00F5389F">
        <w:rPr>
          <w:rFonts w:ascii="Lucida Console" w:eastAsia="Calibri" w:hAnsi="Lucida Console"/>
          <w:noProof/>
          <w:color w:val="000000"/>
          <w:sz w:val="16"/>
        </w:rPr>
        <w:lastRenderedPageBreak/>
        <w:t xml:space="preserve">        </w:t>
      </w:r>
      <w:r w:rsidRPr="00F5389F">
        <w:rPr>
          <w:rFonts w:ascii="Lucida Console" w:eastAsia="Calibri" w:hAnsi="Lucida Console"/>
          <w:noProof/>
          <w:color w:val="008000"/>
          <w:sz w:val="16"/>
        </w:rPr>
        <w:t>%check if sources on path i selected for commodity k</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~isempty(sourceNodes)</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j = 1:size(sourceNodes,2)</w:t>
      </w:r>
      <w:r w:rsidRPr="00F5389F">
        <w:rPr>
          <w:rFonts w:ascii="Lucida Console" w:eastAsia="Calibri" w:hAnsi="Lucida Console"/>
          <w:noProof/>
          <w:color w:val="000000"/>
          <w:sz w:val="16"/>
        </w:rPr>
        <w:br/>
        <w:t xml:space="preserve">                Nodes.trainSource(sourceNodes(j),k) = Nodes.trainSource(j,k) + nmbTrains;</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%check if sinks on path i selected for commodity k</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~isempty(sinkNodes)</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j = 1:size(sinkNodes,2)</w:t>
      </w:r>
      <w:r w:rsidRPr="00F5389F">
        <w:rPr>
          <w:rFonts w:ascii="Lucida Console" w:eastAsia="Calibri" w:hAnsi="Lucida Console"/>
          <w:noProof/>
          <w:color w:val="000000"/>
          <w:sz w:val="16"/>
        </w:rPr>
        <w:br/>
        <w:t xml:space="preserve">                Nodes.trainSink(sinkNodes(j),k) = Nodes.trainSink(j,k) + nmbTrains;</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%Max(number of trains) for sink or source. Remove node from sink/source so,</w:t>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%that node is only a sink or source, but not both</w:t>
      </w:r>
      <w:r w:rsidRPr="00F5389F">
        <w:rPr>
          <w:rFonts w:ascii="Lucida Console" w:eastAsia="Calibri" w:hAnsi="Lucida Console"/>
          <w:noProof/>
          <w:color w:val="000000"/>
          <w:sz w:val="16"/>
        </w:rPr>
        <w:br/>
        <w:t>removeSource = [];</w:t>
      </w:r>
      <w:r w:rsidRPr="00F5389F">
        <w:rPr>
          <w:rFonts w:ascii="Lucida Console" w:eastAsia="Calibri" w:hAnsi="Lucida Console"/>
          <w:noProof/>
          <w:color w:val="000000"/>
          <w:sz w:val="16"/>
        </w:rPr>
        <w:br/>
        <w:t>removeSink = [];</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%Modification 06/14/2016 - Limit % of source/sink nodes to 25% (~340 nodes)</w:t>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%count number of nodes that are either source/sink</w:t>
      </w:r>
      <w:r w:rsidRPr="00F5389F">
        <w:rPr>
          <w:rFonts w:ascii="Lucida Console" w:eastAsia="Calibri" w:hAnsi="Lucida Console"/>
          <w:noProof/>
          <w:color w:val="000000"/>
          <w:sz w:val="16"/>
        </w:rPr>
        <w:br/>
        <w:t>numberSinks = sum(Nodes.trainSink &gt; 0, 1);</w:t>
      </w:r>
      <w:r w:rsidRPr="00F5389F">
        <w:rPr>
          <w:rFonts w:ascii="Lucida Console" w:eastAsia="Calibri" w:hAnsi="Lucida Console"/>
          <w:noProof/>
          <w:color w:val="000000"/>
          <w:sz w:val="16"/>
        </w:rPr>
        <w:br/>
        <w:t>numberSources = sum(Nodes.trainSource &gt; 0, 1);</w:t>
      </w:r>
      <w:r w:rsidRPr="00F5389F">
        <w:rPr>
          <w:rFonts w:ascii="Lucida Console" w:eastAsia="Calibri" w:hAnsi="Lucida Console"/>
          <w:noProof/>
          <w:color w:val="000000"/>
          <w:sz w:val="16"/>
        </w:rPr>
        <w:br/>
        <w:t>sourceList = [];</w:t>
      </w:r>
      <w:r w:rsidRPr="00F5389F">
        <w:rPr>
          <w:rFonts w:ascii="Lucida Console" w:eastAsia="Calibri" w:hAnsi="Lucida Console"/>
          <w:noProof/>
          <w:color w:val="000000"/>
          <w:sz w:val="16"/>
        </w:rPr>
        <w:br/>
        <w:t>sinkList = [];</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%loop through all nodes</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i = 1:Nodes.nodeCount</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k = 1:Nodes.commodityCount</w:t>
      </w:r>
      <w:r w:rsidRPr="00F5389F">
        <w:rPr>
          <w:rFonts w:ascii="Lucida Console" w:eastAsia="Calibri" w:hAnsi="Lucida Console"/>
          <w:noProof/>
          <w:color w:val="000000"/>
          <w:sz w:val="16"/>
        </w:rPr>
        <w:br/>
        <w:t xml:space="preserve">        source = Nodes.trainSource(i,k);</w:t>
      </w:r>
      <w:r w:rsidRPr="00F5389F">
        <w:rPr>
          <w:rFonts w:ascii="Lucida Console" w:eastAsia="Calibri" w:hAnsi="Lucida Console"/>
          <w:noProof/>
          <w:color w:val="000000"/>
          <w:sz w:val="16"/>
        </w:rPr>
        <w:br/>
        <w:t xml:space="preserve">        sink = Nodes.trainSink(i,k);</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source &gt; 0</w:t>
      </w:r>
      <w:r w:rsidRPr="00F5389F">
        <w:rPr>
          <w:rFonts w:ascii="Lucida Console" w:eastAsia="Calibri" w:hAnsi="Lucida Console"/>
          <w:noProof/>
          <w:color w:val="000000"/>
          <w:sz w:val="16"/>
        </w:rPr>
        <w:br/>
        <w:t xml:space="preserve">            sourceList(end + 1, :) = [i, k];</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sink &gt; 0</w:t>
      </w:r>
      <w:r w:rsidRPr="00F5389F">
        <w:rPr>
          <w:rFonts w:ascii="Lucida Console" w:eastAsia="Calibri" w:hAnsi="Lucida Console"/>
          <w:noProof/>
          <w:color w:val="000000"/>
          <w:sz w:val="16"/>
        </w:rPr>
        <w:br/>
        <w:t xml:space="preserve">           sinkList(end + 1, :) = [i, k];</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%if node is both source/sink, select one with max number of trains</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and(source &gt; 0, sink &gt; 0)</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source &lt; sink</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%remove node from sink for all paths</w:t>
      </w:r>
      <w:r w:rsidRPr="00F5389F">
        <w:rPr>
          <w:rFonts w:ascii="Lucida Console" w:eastAsia="Calibri" w:hAnsi="Lucida Console"/>
          <w:noProof/>
          <w:color w:val="000000"/>
          <w:sz w:val="16"/>
        </w:rPr>
        <w:br/>
        <w:t xml:space="preserve">                removeSource(end + 1,:) = [i,k];</w:t>
      </w:r>
      <w:r w:rsidRPr="00F5389F">
        <w:rPr>
          <w:rFonts w:ascii="Lucida Console" w:eastAsia="Calibri" w:hAnsi="Lucida Console"/>
          <w:noProof/>
          <w:color w:val="000000"/>
          <w:sz w:val="16"/>
        </w:rPr>
        <w:br/>
        <w:t xml:space="preserve">                numberSources(k) = numberSources(k) - 1;</w:t>
      </w:r>
      <w:r w:rsidRPr="00F5389F">
        <w:rPr>
          <w:rFonts w:ascii="Lucida Console" w:eastAsia="Calibri" w:hAnsi="Lucida Console"/>
          <w:noProof/>
          <w:color w:val="000000"/>
          <w:sz w:val="16"/>
        </w:rPr>
        <w:br/>
        <w:t xml:space="preserve">                iRemove = ~ismember(sourceList, [i,k], </w:t>
      </w:r>
      <w:r w:rsidRPr="00F5389F">
        <w:rPr>
          <w:rFonts w:ascii="Lucida Console" w:eastAsia="Calibri" w:hAnsi="Lucida Console"/>
          <w:noProof/>
          <w:color w:val="800000"/>
          <w:sz w:val="16"/>
        </w:rPr>
        <w:t>'rows'</w:t>
      </w:r>
      <w:r w:rsidRPr="00F5389F">
        <w:rPr>
          <w:rFonts w:ascii="Lucida Console" w:eastAsia="Calibri" w:hAnsi="Lucida Console"/>
          <w:noProof/>
          <w:color w:val="000000"/>
          <w:sz w:val="16"/>
        </w:rPr>
        <w:t>);</w:t>
      </w:r>
      <w:r w:rsidRPr="00F5389F">
        <w:rPr>
          <w:rFonts w:ascii="Lucida Console" w:eastAsia="Calibri" w:hAnsi="Lucida Console"/>
          <w:noProof/>
          <w:color w:val="000000"/>
          <w:sz w:val="16"/>
        </w:rPr>
        <w:br/>
        <w:t xml:space="preserve">                sourceList = sourceList(iRemove,:);</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elseif</w:t>
      </w:r>
      <w:r w:rsidRPr="00F5389F">
        <w:rPr>
          <w:rFonts w:ascii="Lucida Console" w:eastAsia="Calibri" w:hAnsi="Lucida Console"/>
          <w:noProof/>
          <w:color w:val="000000"/>
          <w:sz w:val="16"/>
        </w:rPr>
        <w:t xml:space="preserve"> source &gt; sink</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%remove node from source for all paths</w:t>
      </w:r>
      <w:r w:rsidRPr="00F5389F">
        <w:rPr>
          <w:rFonts w:ascii="Lucida Console" w:eastAsia="Calibri" w:hAnsi="Lucida Console"/>
          <w:noProof/>
          <w:color w:val="000000"/>
          <w:sz w:val="16"/>
        </w:rPr>
        <w:br/>
        <w:t xml:space="preserve">                removeSink(end + 1,:) = [i,k];</w:t>
      </w:r>
      <w:r w:rsidRPr="00F5389F">
        <w:rPr>
          <w:rFonts w:ascii="Lucida Console" w:eastAsia="Calibri" w:hAnsi="Lucida Console"/>
          <w:noProof/>
          <w:color w:val="000000"/>
          <w:sz w:val="16"/>
        </w:rPr>
        <w:br/>
        <w:t xml:space="preserve">                numberSinks(k) = numberSinks(k) - 1;</w:t>
      </w:r>
      <w:r w:rsidRPr="00F5389F">
        <w:rPr>
          <w:rFonts w:ascii="Lucida Console" w:eastAsia="Calibri" w:hAnsi="Lucida Console"/>
          <w:noProof/>
          <w:color w:val="000000"/>
          <w:sz w:val="16"/>
        </w:rPr>
        <w:br/>
        <w:t xml:space="preserve">                iRemove = ~ismember(sinkList, [i,k], </w:t>
      </w:r>
      <w:r w:rsidRPr="00F5389F">
        <w:rPr>
          <w:rFonts w:ascii="Lucida Console" w:eastAsia="Calibri" w:hAnsi="Lucida Console"/>
          <w:noProof/>
          <w:color w:val="800000"/>
          <w:sz w:val="16"/>
        </w:rPr>
        <w:t>'rows'</w:t>
      </w:r>
      <w:r w:rsidRPr="00F5389F">
        <w:rPr>
          <w:rFonts w:ascii="Lucida Console" w:eastAsia="Calibri" w:hAnsi="Lucida Console"/>
          <w:noProof/>
          <w:color w:val="000000"/>
          <w:sz w:val="16"/>
        </w:rPr>
        <w:t>);</w:t>
      </w:r>
      <w:r w:rsidRPr="00F5389F">
        <w:rPr>
          <w:rFonts w:ascii="Lucida Console" w:eastAsia="Calibri" w:hAnsi="Lucida Console"/>
          <w:noProof/>
          <w:color w:val="000000"/>
          <w:sz w:val="16"/>
        </w:rPr>
        <w:br/>
        <w:t xml:space="preserve">                sinkList = sinkList(iRemove,:);</w:t>
      </w:r>
    </w:p>
    <w:p w:rsidR="00AA5BEF" w:rsidRPr="00F5389F" w:rsidRDefault="00AA5BEF" w:rsidP="00AA5BEF"/>
    <w:p w:rsidR="00AA5BEF" w:rsidRPr="00F5389F" w:rsidRDefault="00AA5BEF" w:rsidP="00AA5BEF">
      <w:pPr>
        <w:pBdr>
          <w:top w:val="single" w:sz="2" w:space="1" w:color="CCCCCC"/>
          <w:left w:val="single" w:sz="2" w:space="4" w:color="CCCCCC"/>
          <w:bottom w:val="single" w:sz="2" w:space="1" w:color="CCCCCC"/>
          <w:right w:val="single" w:sz="2" w:space="4" w:color="CCCCCC"/>
          <w:between w:val="single" w:sz="4" w:space="1" w:color="auto"/>
        </w:pBdr>
        <w:shd w:val="clear" w:color="auto" w:fill="F3F3F3"/>
        <w:spacing w:line="360" w:lineRule="auto"/>
        <w:ind w:left="288" w:right="288"/>
        <w:mirrorIndents/>
        <w:rPr>
          <w:rFonts w:ascii="Lucida Console" w:eastAsia="Calibri" w:hAnsi="Lucida Console"/>
          <w:noProof/>
          <w:color w:val="0000FF"/>
          <w:sz w:val="16"/>
        </w:rPr>
      </w:pPr>
      <w:r w:rsidRPr="00F5389F">
        <w:rPr>
          <w:rFonts w:ascii="Lucida Console" w:eastAsia="Calibri" w:hAnsi="Lucida Console"/>
          <w:noProof/>
          <w:color w:val="000000"/>
          <w:sz w:val="16"/>
        </w:rPr>
        <w:t xml:space="preserve">            </w:t>
      </w:r>
      <w:r w:rsidRPr="00F5389F">
        <w:rPr>
          <w:rFonts w:ascii="Lucida Console" w:eastAsia="Calibri" w:hAnsi="Lucida Console"/>
          <w:noProof/>
          <w:color w:val="0000FF"/>
          <w:sz w:val="16"/>
        </w:rPr>
        <w:t>else</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%remove both</w:t>
      </w:r>
      <w:r w:rsidRPr="00F5389F">
        <w:rPr>
          <w:rFonts w:ascii="Lucida Console" w:eastAsia="Calibri" w:hAnsi="Lucida Console"/>
          <w:noProof/>
          <w:color w:val="000000"/>
          <w:sz w:val="16"/>
        </w:rPr>
        <w:br/>
        <w:t xml:space="preserve">                removeSource(end + 1,:) = [i,k];</w:t>
      </w:r>
      <w:r w:rsidRPr="00F5389F">
        <w:rPr>
          <w:rFonts w:ascii="Lucida Console" w:eastAsia="Calibri" w:hAnsi="Lucida Console"/>
          <w:noProof/>
          <w:color w:val="000000"/>
          <w:sz w:val="16"/>
        </w:rPr>
        <w:br/>
        <w:t xml:space="preserve">                removeSink(end + 1,:) = [i,k];</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numberSources(k) = numberSources(k) - 1;</w:t>
      </w:r>
      <w:r w:rsidRPr="00F5389F">
        <w:rPr>
          <w:rFonts w:ascii="Lucida Console" w:eastAsia="Calibri" w:hAnsi="Lucida Console"/>
          <w:noProof/>
          <w:color w:val="000000"/>
          <w:sz w:val="16"/>
        </w:rPr>
        <w:br/>
        <w:t xml:space="preserve">                numberSinks(k) = numberSinks(k) - 1;</w:t>
      </w:r>
      <w:r w:rsidRPr="00F5389F">
        <w:rPr>
          <w:rFonts w:ascii="Lucida Console" w:eastAsia="Calibri" w:hAnsi="Lucida Console"/>
          <w:noProof/>
          <w:color w:val="000000"/>
          <w:sz w:val="16"/>
        </w:rPr>
        <w:br/>
        <w:t xml:space="preserve">                iRemove = ~ismember(sourceList, [i,k], </w:t>
      </w:r>
      <w:r w:rsidRPr="00F5389F">
        <w:rPr>
          <w:rFonts w:ascii="Lucida Console" w:eastAsia="Calibri" w:hAnsi="Lucida Console"/>
          <w:noProof/>
          <w:color w:val="800000"/>
          <w:sz w:val="16"/>
        </w:rPr>
        <w:t>'rows'</w:t>
      </w:r>
      <w:r w:rsidRPr="00F5389F">
        <w:rPr>
          <w:rFonts w:ascii="Lucida Console" w:eastAsia="Calibri" w:hAnsi="Lucida Console"/>
          <w:noProof/>
          <w:color w:val="000000"/>
          <w:sz w:val="16"/>
        </w:rPr>
        <w:t>);</w:t>
      </w:r>
      <w:r w:rsidRPr="00F5389F">
        <w:rPr>
          <w:rFonts w:ascii="Lucida Console" w:eastAsia="Calibri" w:hAnsi="Lucida Console"/>
          <w:noProof/>
          <w:color w:val="000000"/>
          <w:sz w:val="16"/>
        </w:rPr>
        <w:br/>
        <w:t xml:space="preserve">                sourceList = sourceList(iRemove,:);</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iRemove = ~ismember(sinkList, [i,k], </w:t>
      </w:r>
      <w:r w:rsidRPr="00F5389F">
        <w:rPr>
          <w:rFonts w:ascii="Lucida Console" w:eastAsia="Calibri" w:hAnsi="Lucida Console"/>
          <w:noProof/>
          <w:color w:val="800000"/>
          <w:sz w:val="16"/>
        </w:rPr>
        <w:t>'rows'</w:t>
      </w:r>
      <w:r w:rsidRPr="00F5389F">
        <w:rPr>
          <w:rFonts w:ascii="Lucida Console" w:eastAsia="Calibri" w:hAnsi="Lucida Console"/>
          <w:noProof/>
          <w:color w:val="000000"/>
          <w:sz w:val="16"/>
        </w:rPr>
        <w:t>);</w:t>
      </w:r>
      <w:r w:rsidRPr="00F5389F">
        <w:rPr>
          <w:rFonts w:ascii="Lucida Console" w:eastAsia="Calibri" w:hAnsi="Lucida Console"/>
          <w:noProof/>
          <w:color w:val="000000"/>
          <w:sz w:val="16"/>
        </w:rPr>
        <w:br/>
        <w:t xml:space="preserve">                sinkList = sinkList(iRemove,:);</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%define random number of sinks/sources allowed (no more than 30%)</w:t>
      </w:r>
      <w:r w:rsidRPr="00F5389F">
        <w:rPr>
          <w:rFonts w:ascii="Lucida Console" w:eastAsia="Calibri" w:hAnsi="Lucida Console"/>
          <w:noProof/>
          <w:color w:val="000000"/>
          <w:sz w:val="16"/>
        </w:rPr>
        <w:br/>
        <w:t>sourceRange = zeros(Nodes.commodityCount, 1);</w:t>
      </w:r>
      <w:r w:rsidRPr="00F5389F">
        <w:rPr>
          <w:rFonts w:ascii="Lucida Console" w:eastAsia="Calibri" w:hAnsi="Lucida Console"/>
          <w:noProof/>
          <w:color w:val="000000"/>
          <w:sz w:val="16"/>
        </w:rPr>
        <w:br/>
        <w:t>sinkRange = zeros(Nodes.commodityCount, 1);</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k = 1:Nodes.commodityCount</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numberSources(k) &gt; floor(0.3*Nodes.nodeCount)</w:t>
      </w:r>
      <w:r w:rsidRPr="00F5389F">
        <w:rPr>
          <w:rFonts w:ascii="Lucida Console" w:eastAsia="Calibri" w:hAnsi="Lucida Console"/>
          <w:noProof/>
          <w:color w:val="000000"/>
          <w:sz w:val="16"/>
        </w:rPr>
        <w:br/>
        <w:t xml:space="preserve">        lowerR = floor(0.15*Nodes.nodeCount);</w:t>
      </w:r>
      <w:r w:rsidRPr="00F5389F">
        <w:rPr>
          <w:rFonts w:ascii="Lucida Console" w:eastAsia="Calibri" w:hAnsi="Lucida Console"/>
          <w:noProof/>
          <w:color w:val="000000"/>
          <w:sz w:val="16"/>
        </w:rPr>
        <w:br/>
        <w:t xml:space="preserve">        upperR = floor(0.25*Nodes.nodeCount);</w:t>
      </w:r>
      <w:r w:rsidRPr="00F5389F">
        <w:rPr>
          <w:rFonts w:ascii="Lucida Console" w:eastAsia="Calibri" w:hAnsi="Lucida Console"/>
          <w:noProof/>
          <w:color w:val="000000"/>
          <w:sz w:val="16"/>
        </w:rPr>
        <w:br/>
        <w:t xml:space="preserve">        sourceRange(k) = randi([lowerR upperR]);</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else</w:t>
      </w:r>
      <w:r w:rsidRPr="00F5389F">
        <w:rPr>
          <w:rFonts w:ascii="Lucida Console" w:eastAsia="Calibri" w:hAnsi="Lucida Console"/>
          <w:noProof/>
          <w:color w:val="000000"/>
          <w:sz w:val="16"/>
        </w:rPr>
        <w:br/>
        <w:t xml:space="preserve">        sourceRange(k) = numberSources(k);</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numberSinks(k) &gt; floor(0.3*Nodes.nodeCount)</w:t>
      </w:r>
      <w:r w:rsidRPr="00F5389F">
        <w:rPr>
          <w:rFonts w:ascii="Lucida Console" w:eastAsia="Calibri" w:hAnsi="Lucida Console"/>
          <w:noProof/>
          <w:color w:val="000000"/>
          <w:sz w:val="16"/>
        </w:rPr>
        <w:br/>
        <w:t xml:space="preserve">        lowerR = floor(0.15*Nodes.nodeCount);</w:t>
      </w:r>
      <w:r w:rsidRPr="00F5389F">
        <w:rPr>
          <w:rFonts w:ascii="Lucida Console" w:eastAsia="Calibri" w:hAnsi="Lucida Console"/>
          <w:noProof/>
          <w:color w:val="000000"/>
          <w:sz w:val="16"/>
        </w:rPr>
        <w:br/>
        <w:t xml:space="preserve">        upperR = floor(0.25*Nodes.nodeCount);</w:t>
      </w:r>
      <w:r w:rsidRPr="00F5389F">
        <w:rPr>
          <w:rFonts w:ascii="Lucida Console" w:eastAsia="Calibri" w:hAnsi="Lucida Console"/>
          <w:noProof/>
          <w:color w:val="000000"/>
          <w:sz w:val="16"/>
        </w:rPr>
        <w:br/>
        <w:t xml:space="preserve">        sinkRange(k) = randi([lowerR upperR]);</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else</w:t>
      </w:r>
      <w:r w:rsidRPr="00F5389F">
        <w:rPr>
          <w:rFonts w:ascii="Lucida Console" w:eastAsia="Calibri" w:hAnsi="Lucida Console"/>
          <w:noProof/>
          <w:color w:val="000000"/>
          <w:sz w:val="16"/>
        </w:rPr>
        <w:br/>
        <w:t xml:space="preserve">        sinkRange(k) = numberSinks(k);</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%if number of source/sinks &gt; 30%, randomly select more for removal</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k = 1:Nodes.commodityCount</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while</w:t>
      </w:r>
      <w:r w:rsidRPr="00F5389F">
        <w:rPr>
          <w:rFonts w:ascii="Lucida Console" w:eastAsia="Calibri" w:hAnsi="Lucida Console"/>
          <w:noProof/>
          <w:color w:val="000000"/>
          <w:sz w:val="16"/>
        </w:rPr>
        <w:t xml:space="preserve"> numberSources(k) &gt; sourceRange(k)</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%until size is &gt; 30%, sample one at a time from source/sinkList and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%add to remove Source/Sink list</w:t>
      </w:r>
      <w:r w:rsidRPr="00F5389F">
        <w:rPr>
          <w:rFonts w:ascii="Lucida Console" w:eastAsia="Calibri" w:hAnsi="Lucida Console"/>
          <w:noProof/>
          <w:color w:val="000000"/>
          <w:sz w:val="16"/>
        </w:rPr>
        <w:br/>
        <w:t xml:space="preserve">        kSourceList = sourceList(sourceList(:,2) == k, 1);</w:t>
      </w:r>
      <w:r w:rsidRPr="00F5389F">
        <w:rPr>
          <w:rFonts w:ascii="Lucida Console" w:eastAsia="Calibri" w:hAnsi="Lucida Console"/>
          <w:noProof/>
          <w:color w:val="000000"/>
          <w:sz w:val="16"/>
        </w:rPr>
        <w:br/>
        <w:t xml:space="preserve">        rNode = datasample(kSourceList, 1);</w:t>
      </w:r>
      <w:r w:rsidRPr="00F5389F">
        <w:rPr>
          <w:rFonts w:ascii="Lucida Console" w:eastAsia="Calibri" w:hAnsi="Lucida Console"/>
          <w:noProof/>
          <w:color w:val="000000"/>
          <w:sz w:val="16"/>
        </w:rPr>
        <w:br/>
        <w:t xml:space="preserve">        removeSource(end + 1, :) = [rNode k];</w:t>
      </w:r>
      <w:r w:rsidRPr="00F5389F">
        <w:rPr>
          <w:rFonts w:ascii="Lucida Console" w:eastAsia="Calibri" w:hAnsi="Lucida Console"/>
          <w:noProof/>
          <w:color w:val="000000"/>
          <w:sz w:val="16"/>
        </w:rPr>
        <w:br/>
        <w:t xml:space="preserve">        iRemove = ~ismember(sourceList, [rNode,k], </w:t>
      </w:r>
      <w:r w:rsidRPr="00F5389F">
        <w:rPr>
          <w:rFonts w:ascii="Lucida Console" w:eastAsia="Calibri" w:hAnsi="Lucida Console"/>
          <w:noProof/>
          <w:color w:val="800000"/>
          <w:sz w:val="16"/>
        </w:rPr>
        <w:t>'rows'</w:t>
      </w:r>
      <w:r w:rsidRPr="00F5389F">
        <w:rPr>
          <w:rFonts w:ascii="Lucida Console" w:eastAsia="Calibri" w:hAnsi="Lucida Console"/>
          <w:noProof/>
          <w:color w:val="000000"/>
          <w:sz w:val="16"/>
        </w:rPr>
        <w:t>);</w:t>
      </w:r>
      <w:r w:rsidRPr="00F5389F">
        <w:rPr>
          <w:rFonts w:ascii="Lucida Console" w:eastAsia="Calibri" w:hAnsi="Lucida Console"/>
          <w:noProof/>
          <w:color w:val="000000"/>
          <w:sz w:val="16"/>
        </w:rPr>
        <w:br/>
        <w:t xml:space="preserve">        sourceList = sourceList(iRemove, :);</w:t>
      </w:r>
      <w:r w:rsidRPr="00F5389F">
        <w:rPr>
          <w:rFonts w:ascii="Lucida Console" w:eastAsia="Calibri" w:hAnsi="Lucida Console"/>
          <w:noProof/>
          <w:color w:val="000000"/>
          <w:sz w:val="16"/>
        </w:rPr>
        <w:br/>
        <w:t xml:space="preserve">        numberSources(k) = numberSources(k) - 1;</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p>
    <w:p w:rsidR="00AA5BEF" w:rsidRPr="00F5389F" w:rsidRDefault="00AA5BEF" w:rsidP="00AA5BEF"/>
    <w:p w:rsidR="00AA5BEF" w:rsidRPr="00F5389F" w:rsidRDefault="00AA5BEF" w:rsidP="00AA5BEF">
      <w:pPr>
        <w:pBdr>
          <w:top w:val="single" w:sz="2" w:space="1" w:color="CCCCCC"/>
          <w:left w:val="single" w:sz="2" w:space="4" w:color="CCCCCC"/>
          <w:bottom w:val="single" w:sz="2" w:space="1" w:color="CCCCCC"/>
          <w:right w:val="single" w:sz="2" w:space="4" w:color="CCCCCC"/>
          <w:between w:val="single" w:sz="4" w:space="1" w:color="auto"/>
        </w:pBdr>
        <w:shd w:val="clear" w:color="auto" w:fill="F3F3F3"/>
        <w:spacing w:line="360" w:lineRule="auto"/>
        <w:ind w:left="288" w:right="288"/>
        <w:mirrorIndents/>
        <w:rPr>
          <w:rFonts w:ascii="Lucida Console" w:eastAsia="Calibri" w:hAnsi="Lucida Console"/>
          <w:noProof/>
          <w:color w:val="000000"/>
          <w:sz w:val="16"/>
        </w:rPr>
      </w:pPr>
      <w:r w:rsidRPr="00F5389F">
        <w:rPr>
          <w:rFonts w:ascii="Lucida Console" w:eastAsia="Calibri" w:hAnsi="Lucida Console"/>
          <w:noProof/>
          <w:color w:val="000000"/>
          <w:sz w:val="16"/>
        </w:rPr>
        <w:t xml:space="preserve">    </w:t>
      </w:r>
      <w:r w:rsidRPr="00F5389F">
        <w:rPr>
          <w:rFonts w:ascii="Lucida Console" w:eastAsia="Calibri" w:hAnsi="Lucida Console"/>
          <w:noProof/>
          <w:color w:val="0000FF"/>
          <w:sz w:val="16"/>
        </w:rPr>
        <w:t>while</w:t>
      </w:r>
      <w:r w:rsidRPr="00F5389F">
        <w:rPr>
          <w:rFonts w:ascii="Lucida Console" w:eastAsia="Calibri" w:hAnsi="Lucida Console"/>
          <w:noProof/>
          <w:color w:val="000000"/>
          <w:sz w:val="16"/>
        </w:rPr>
        <w:t xml:space="preserve"> numberSinks(k) &gt; sinkRange(k)</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%until size is &gt; 30%, sample one at a time from source/sinkList and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%add to remove Source/Sink list</w:t>
      </w:r>
      <w:r w:rsidRPr="00F5389F">
        <w:rPr>
          <w:rFonts w:ascii="Lucida Console" w:eastAsia="Calibri" w:hAnsi="Lucida Console"/>
          <w:noProof/>
          <w:color w:val="000000"/>
          <w:sz w:val="16"/>
        </w:rPr>
        <w:br/>
        <w:t xml:space="preserve">        kSinkList = sinkList(sinkList(:,2) == k, 1);</w:t>
      </w:r>
      <w:r w:rsidRPr="00F5389F">
        <w:rPr>
          <w:rFonts w:ascii="Lucida Console" w:eastAsia="Calibri" w:hAnsi="Lucida Console"/>
          <w:noProof/>
          <w:color w:val="000000"/>
          <w:sz w:val="16"/>
        </w:rPr>
        <w:br/>
        <w:t xml:space="preserve">        rNode = datasample(kSinkList, 1);</w:t>
      </w:r>
      <w:r w:rsidRPr="00F5389F">
        <w:rPr>
          <w:rFonts w:ascii="Lucida Console" w:eastAsia="Calibri" w:hAnsi="Lucida Console"/>
          <w:noProof/>
          <w:color w:val="000000"/>
          <w:sz w:val="16"/>
        </w:rPr>
        <w:br/>
        <w:t xml:space="preserve">        removeSink(end + 1, :) = [rNode k];</w:t>
      </w:r>
      <w:r w:rsidRPr="00F5389F">
        <w:rPr>
          <w:rFonts w:ascii="Lucida Console" w:eastAsia="Calibri" w:hAnsi="Lucida Console"/>
          <w:noProof/>
          <w:color w:val="000000"/>
          <w:sz w:val="16"/>
        </w:rPr>
        <w:br/>
        <w:t xml:space="preserve">        iRemove = ~ismember(sinkList, [rNode,k], </w:t>
      </w:r>
      <w:r w:rsidRPr="00F5389F">
        <w:rPr>
          <w:rFonts w:ascii="Lucida Console" w:eastAsia="Calibri" w:hAnsi="Lucida Console"/>
          <w:noProof/>
          <w:color w:val="800000"/>
          <w:sz w:val="16"/>
        </w:rPr>
        <w:t>'rows'</w:t>
      </w:r>
      <w:r w:rsidRPr="00F5389F">
        <w:rPr>
          <w:rFonts w:ascii="Lucida Console" w:eastAsia="Calibri" w:hAnsi="Lucida Console"/>
          <w:noProof/>
          <w:color w:val="000000"/>
          <w:sz w:val="16"/>
        </w:rPr>
        <w:t>);</w:t>
      </w:r>
      <w:r w:rsidRPr="00F5389F">
        <w:rPr>
          <w:rFonts w:ascii="Lucida Console" w:eastAsia="Calibri" w:hAnsi="Lucida Console"/>
          <w:noProof/>
          <w:color w:val="000000"/>
          <w:sz w:val="16"/>
        </w:rPr>
        <w:br/>
        <w:t xml:space="preserve">        sinkList = sinkList(iRemove, :);</w:t>
      </w:r>
      <w:r w:rsidRPr="00F5389F">
        <w:rPr>
          <w:rFonts w:ascii="Lucida Console" w:eastAsia="Calibri" w:hAnsi="Lucida Console"/>
          <w:noProof/>
          <w:color w:val="000000"/>
          <w:sz w:val="16"/>
        </w:rPr>
        <w:br/>
        <w:t xml:space="preserve">        numberSinks(k) = numberSinks(k) - 1;</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%if node in list, remove from all instances of source nodes per k</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i = 1:size(Nodes.source,2)</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k = 1:Nodes.commodityCount</w:t>
      </w:r>
      <w:r w:rsidRPr="00F5389F">
        <w:rPr>
          <w:rFonts w:ascii="Lucida Console" w:eastAsia="Calibri" w:hAnsi="Lucida Console"/>
          <w:noProof/>
          <w:color w:val="000000"/>
          <w:sz w:val="16"/>
        </w:rPr>
        <w:br/>
        <w:t xml:space="preserve">        fieldName = sprintf(</w:t>
      </w:r>
      <w:r w:rsidRPr="00F5389F">
        <w:rPr>
          <w:rFonts w:ascii="Lucida Console" w:eastAsia="Calibri" w:hAnsi="Lucida Console"/>
          <w:noProof/>
          <w:color w:val="800000"/>
          <w:sz w:val="16"/>
        </w:rPr>
        <w:t>'c_%d'</w:t>
      </w:r>
      <w:r w:rsidRPr="00F5389F">
        <w:rPr>
          <w:rFonts w:ascii="Lucida Console" w:eastAsia="Calibri" w:hAnsi="Lucida Console"/>
          <w:noProof/>
          <w:color w:val="000000"/>
          <w:sz w:val="16"/>
        </w:rPr>
        <w:t>,k);</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%check if field empty</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isempty(Nodes.source(i).(fieldName))</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continue</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source_k = Nodes.source(i).(fieldName).';</w:t>
      </w:r>
      <w:r w:rsidRPr="00F5389F">
        <w:rPr>
          <w:rFonts w:ascii="Lucida Console" w:eastAsia="Calibri" w:hAnsi="Lucida Console"/>
          <w:noProof/>
          <w:color w:val="000000"/>
          <w:sz w:val="16"/>
        </w:rPr>
        <w:br/>
        <w:t xml:space="preserve">        source_k(:,end + 1) = k;</w:t>
      </w:r>
      <w:r w:rsidRPr="00F5389F">
        <w:rPr>
          <w:rFonts w:ascii="Lucida Console" w:eastAsia="Calibri" w:hAnsi="Lucida Console"/>
          <w:noProof/>
          <w:color w:val="000000"/>
          <w:sz w:val="16"/>
        </w:rPr>
        <w:br/>
        <w:t xml:space="preserve">        tf = ismember(source_k, removeSource,</w:t>
      </w:r>
      <w:r w:rsidRPr="00F5389F">
        <w:rPr>
          <w:rFonts w:ascii="Lucida Console" w:eastAsia="Calibri" w:hAnsi="Lucida Console"/>
          <w:noProof/>
          <w:color w:val="800000"/>
          <w:sz w:val="16"/>
        </w:rPr>
        <w:t>'rows'</w:t>
      </w:r>
      <w:r w:rsidRPr="00F5389F">
        <w:rPr>
          <w:rFonts w:ascii="Lucida Console" w:eastAsia="Calibri" w:hAnsi="Lucida Console"/>
          <w:noProof/>
          <w:color w:val="000000"/>
          <w:sz w:val="16"/>
        </w:rPr>
        <w:t>);</w:t>
      </w:r>
      <w:r w:rsidRPr="00F5389F">
        <w:rPr>
          <w:rFonts w:ascii="Lucida Console" w:eastAsia="Calibri" w:hAnsi="Lucida Console"/>
          <w:noProof/>
          <w:color w:val="000000"/>
          <w:sz w:val="16"/>
        </w:rPr>
        <w:br/>
        <w:t xml:space="preserve">        loc = find(~tf).';</w:t>
      </w:r>
      <w:r w:rsidRPr="00F5389F">
        <w:rPr>
          <w:rFonts w:ascii="Lucida Console" w:eastAsia="Calibri" w:hAnsi="Lucida Console"/>
          <w:noProof/>
          <w:color w:val="000000"/>
          <w:sz w:val="16"/>
        </w:rPr>
        <w:br/>
        <w:t xml:space="preserve">        Nodes.source(i).(fieldName) = Nodes.source(i).(fieldName)(loc);</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%repeat for sink nodes per k</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i = 1:size(Nodes.sink,2)</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k = 1:Nodes.commodityCount</w:t>
      </w:r>
      <w:r w:rsidRPr="00F5389F">
        <w:rPr>
          <w:rFonts w:ascii="Lucida Console" w:eastAsia="Calibri" w:hAnsi="Lucida Console"/>
          <w:noProof/>
          <w:color w:val="000000"/>
          <w:sz w:val="16"/>
        </w:rPr>
        <w:br/>
        <w:t xml:space="preserve">        fieldName = sprintf(</w:t>
      </w:r>
      <w:r w:rsidRPr="00F5389F">
        <w:rPr>
          <w:rFonts w:ascii="Lucida Console" w:eastAsia="Calibri" w:hAnsi="Lucida Console"/>
          <w:noProof/>
          <w:color w:val="800000"/>
          <w:sz w:val="16"/>
        </w:rPr>
        <w:t>'c_%d'</w:t>
      </w:r>
      <w:r w:rsidRPr="00F5389F">
        <w:rPr>
          <w:rFonts w:ascii="Lucida Console" w:eastAsia="Calibri" w:hAnsi="Lucida Console"/>
          <w:noProof/>
          <w:color w:val="000000"/>
          <w:sz w:val="16"/>
        </w:rPr>
        <w:t>,k);</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%check if field empty</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isempty(Nodes.sink(i).(fieldName))</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continue</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sink_k = Nodes.sink(i).(fieldName).';</w:t>
      </w:r>
      <w:r w:rsidRPr="00F5389F">
        <w:rPr>
          <w:rFonts w:ascii="Lucida Console" w:eastAsia="Calibri" w:hAnsi="Lucida Console"/>
          <w:noProof/>
          <w:color w:val="000000"/>
          <w:sz w:val="16"/>
        </w:rPr>
        <w:br/>
        <w:t xml:space="preserve">        sink_k(:,end + 1) = k;</w:t>
      </w:r>
      <w:r w:rsidRPr="00F5389F">
        <w:rPr>
          <w:rFonts w:ascii="Lucida Console" w:eastAsia="Calibri" w:hAnsi="Lucida Console"/>
          <w:noProof/>
          <w:color w:val="000000"/>
          <w:sz w:val="16"/>
        </w:rPr>
        <w:br/>
        <w:t xml:space="preserve">        tf = ismember(sink_k, removeSink,</w:t>
      </w:r>
      <w:r w:rsidRPr="00F5389F">
        <w:rPr>
          <w:rFonts w:ascii="Lucida Console" w:eastAsia="Calibri" w:hAnsi="Lucida Console"/>
          <w:noProof/>
          <w:color w:val="800000"/>
          <w:sz w:val="16"/>
        </w:rPr>
        <w:t>'rows'</w:t>
      </w:r>
      <w:r w:rsidRPr="00F5389F">
        <w:rPr>
          <w:rFonts w:ascii="Lucida Console" w:eastAsia="Calibri" w:hAnsi="Lucida Console"/>
          <w:noProof/>
          <w:color w:val="000000"/>
          <w:sz w:val="16"/>
        </w:rPr>
        <w:t>);</w:t>
      </w:r>
      <w:r w:rsidRPr="00F5389F">
        <w:rPr>
          <w:rFonts w:ascii="Lucida Console" w:eastAsia="Calibri" w:hAnsi="Lucida Console"/>
          <w:noProof/>
          <w:color w:val="000000"/>
          <w:sz w:val="16"/>
        </w:rPr>
        <w:br/>
        <w:t xml:space="preserve">        loc = find(~tf).';</w:t>
      </w:r>
      <w:r w:rsidRPr="00F5389F">
        <w:rPr>
          <w:rFonts w:ascii="Lucida Console" w:eastAsia="Calibri" w:hAnsi="Lucida Console"/>
          <w:noProof/>
          <w:color w:val="000000"/>
          <w:sz w:val="16"/>
        </w:rPr>
        <w:br/>
        <w:t xml:space="preserve">        Nodes.sink(i).(fieldName) = Nodes.sink(i).(fieldName)(loc);</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p>
    <w:p w:rsidR="0070686A" w:rsidRDefault="0070686A" w:rsidP="00AA5BEF">
      <w:pPr>
        <w:keepNext/>
        <w:spacing w:line="480" w:lineRule="auto"/>
        <w:rPr>
          <w:b/>
        </w:rPr>
      </w:pPr>
    </w:p>
    <w:p w:rsidR="00AA5BEF" w:rsidRPr="00F5389F" w:rsidRDefault="00AA5BEF" w:rsidP="00AA5BEF">
      <w:pPr>
        <w:keepNext/>
        <w:spacing w:line="480" w:lineRule="auto"/>
        <w:rPr>
          <w:b/>
        </w:rPr>
      </w:pPr>
      <w:r w:rsidRPr="00F5389F">
        <w:rPr>
          <w:b/>
        </w:rPr>
        <w:t>A.1.3 Calculate kTon/train per commodity</w:t>
      </w:r>
    </w:p>
    <w:p w:rsidR="00AA5BEF" w:rsidRPr="00F5389F" w:rsidRDefault="00AA5BEF" w:rsidP="00AA5BEF">
      <w:pPr>
        <w:pBdr>
          <w:top w:val="single" w:sz="2" w:space="1" w:color="CCCCCC"/>
          <w:left w:val="single" w:sz="2" w:space="4" w:color="CCCCCC"/>
          <w:bottom w:val="single" w:sz="2" w:space="1" w:color="CCCCCC"/>
          <w:right w:val="single" w:sz="2" w:space="4" w:color="CCCCCC"/>
          <w:between w:val="single" w:sz="4" w:space="1" w:color="auto"/>
        </w:pBdr>
        <w:shd w:val="clear" w:color="auto" w:fill="F3F3F3"/>
        <w:spacing w:line="360" w:lineRule="auto"/>
        <w:ind w:left="288" w:right="288"/>
        <w:mirrorIndents/>
        <w:rPr>
          <w:rFonts w:ascii="Lucida Console" w:eastAsia="Calibri" w:hAnsi="Lucida Console"/>
          <w:noProof/>
          <w:color w:val="000000"/>
          <w:sz w:val="16"/>
        </w:rPr>
      </w:pPr>
      <w:r w:rsidRPr="00F5389F">
        <w:rPr>
          <w:rFonts w:ascii="Lucida Console" w:eastAsia="Calibri" w:hAnsi="Lucida Console"/>
          <w:noProof/>
          <w:color w:val="008000"/>
          <w:sz w:val="16"/>
        </w:rPr>
        <w:t>%Need to know total kTon per commodity in network, and total number of</w:t>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%trains that a commodity could be on. Used to calculate kTon/train per</w:t>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%commodity to distribute kTon to source/sink nodes.</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%calculate total kTon in network by commodity k</w:t>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lastRenderedPageBreak/>
        <w:t>%sum by all k commodities all kTon for every path.</w:t>
      </w:r>
      <w:r w:rsidRPr="00F5389F">
        <w:rPr>
          <w:rFonts w:ascii="Lucida Console" w:eastAsia="Calibri" w:hAnsi="Lucida Console"/>
          <w:noProof/>
          <w:color w:val="000000"/>
          <w:sz w:val="16"/>
        </w:rPr>
        <w:br/>
        <w:t>Nodes.kTonTotal = zeros(Nodes.commodityCount,1);</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i = 1:size(Routes,2)</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%loop through every path and add commodity to kTonTotal</w:t>
      </w:r>
      <w:r w:rsidRPr="00F5389F">
        <w:rPr>
          <w:rFonts w:ascii="Lucida Console" w:eastAsia="Calibri" w:hAnsi="Lucida Console"/>
          <w:noProof/>
          <w:color w:val="000000"/>
          <w:sz w:val="16"/>
        </w:rPr>
        <w:br/>
        <w:t xml:space="preserve">       route_kTon = Routes(i).kTon(1:Nodes.commodityCount);</w:t>
      </w:r>
      <w:r w:rsidRPr="00F5389F">
        <w:rPr>
          <w:rFonts w:ascii="Lucida Console" w:eastAsia="Calibri" w:hAnsi="Lucida Console"/>
          <w:noProof/>
          <w:color w:val="000000"/>
          <w:sz w:val="16"/>
        </w:rPr>
        <w:br/>
        <w:t xml:space="preserve">       Nodes.kTonTotal = Nodes.kTonTotal + route_kTon;</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%determine if node is source/sink node by commodity k</w:t>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%double checking previous work on ensuring node is not both</w:t>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%creating list of source nodes and sink nodes by commodity</w:t>
      </w:r>
      <w:r w:rsidRPr="00F5389F">
        <w:rPr>
          <w:rFonts w:ascii="Lucida Console" w:eastAsia="Calibri" w:hAnsi="Lucida Console"/>
          <w:noProof/>
          <w:color w:val="000000"/>
          <w:sz w:val="16"/>
        </w:rPr>
        <w:br/>
        <w:t>nodeSinkStatus = zeros(Nodes.nodeCount, Nodes.commodityCount);</w:t>
      </w:r>
      <w:r w:rsidRPr="00F5389F">
        <w:rPr>
          <w:rFonts w:ascii="Lucida Console" w:eastAsia="Calibri" w:hAnsi="Lucida Console"/>
          <w:noProof/>
          <w:color w:val="000000"/>
          <w:sz w:val="16"/>
        </w:rPr>
        <w:br/>
        <w:t>nodeSourceStatus = zeros(Nodes.nodeCount, Nodes.commodityCount);</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i = 1:size(Routes,2)</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k = 1:Nodes.commodityCount</w:t>
      </w:r>
      <w:r w:rsidRPr="00F5389F">
        <w:rPr>
          <w:rFonts w:ascii="Lucida Console" w:eastAsia="Calibri" w:hAnsi="Lucida Console"/>
          <w:noProof/>
          <w:color w:val="000000"/>
          <w:sz w:val="16"/>
        </w:rPr>
        <w:br/>
        <w:t xml:space="preserve">        fieldName = sprintf(</w:t>
      </w:r>
      <w:r w:rsidRPr="00F5389F">
        <w:rPr>
          <w:rFonts w:ascii="Lucida Console" w:eastAsia="Calibri" w:hAnsi="Lucida Console"/>
          <w:noProof/>
          <w:color w:val="800000"/>
          <w:sz w:val="16"/>
        </w:rPr>
        <w:t>'c_%d'</w:t>
      </w:r>
      <w:r w:rsidRPr="00F5389F">
        <w:rPr>
          <w:rFonts w:ascii="Lucida Console" w:eastAsia="Calibri" w:hAnsi="Lucida Console"/>
          <w:noProof/>
          <w:color w:val="000000"/>
          <w:sz w:val="16"/>
        </w:rPr>
        <w:t>,k);</w:t>
      </w:r>
      <w:r w:rsidRPr="00F5389F">
        <w:rPr>
          <w:rFonts w:ascii="Lucida Console" w:eastAsia="Calibri" w:hAnsi="Lucida Console"/>
          <w:noProof/>
          <w:color w:val="000000"/>
          <w:sz w:val="16"/>
        </w:rPr>
        <w:br/>
        <w:t xml:space="preserve">        sourceNodes = Nodes.source(i).(fieldName);</w:t>
      </w:r>
      <w:r w:rsidRPr="00F5389F">
        <w:rPr>
          <w:rFonts w:ascii="Lucida Console" w:eastAsia="Calibri" w:hAnsi="Lucida Console"/>
          <w:noProof/>
          <w:color w:val="000000"/>
          <w:sz w:val="16"/>
        </w:rPr>
        <w:br/>
        <w:t xml:space="preserve">        sinkNodes = Nodes.sink(i).(fieldName);</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%check if sources on path i selected for commodity k</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~isempty(sourceNodes)</w:t>
      </w:r>
      <w:r w:rsidRPr="00F5389F">
        <w:rPr>
          <w:rFonts w:ascii="Lucida Console" w:eastAsia="Calibri" w:hAnsi="Lucida Console"/>
          <w:noProof/>
          <w:color w:val="000000"/>
          <w:sz w:val="16"/>
        </w:rPr>
        <w:br/>
        <w:t xml:space="preserve">            nodeSourceStatus(sourceNodes,k) = 1;</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%check if sinks on path i selected for commodity k</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~isempty(sinkNodes)</w:t>
      </w:r>
      <w:r w:rsidRPr="00F5389F">
        <w:rPr>
          <w:rFonts w:ascii="Lucida Console" w:eastAsia="Calibri" w:hAnsi="Lucida Console"/>
          <w:noProof/>
          <w:color w:val="000000"/>
          <w:sz w:val="16"/>
        </w:rPr>
        <w:br/>
        <w:t xml:space="preserve">            nodeSinkStatus(sinkNodes,k) = 1;</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%check sum, to ensure no dual source/sink assignments</w:t>
      </w:r>
      <w:r w:rsidRPr="00F5389F">
        <w:rPr>
          <w:rFonts w:ascii="Lucida Console" w:eastAsia="Calibri" w:hAnsi="Lucida Console"/>
          <w:noProof/>
          <w:color w:val="000000"/>
          <w:sz w:val="16"/>
        </w:rPr>
        <w:br/>
        <w:t>checkNodeStatus = nodeSinkStatus + nodeSourceStatus;</w:t>
      </w:r>
      <w:r w:rsidRPr="00F5389F">
        <w:rPr>
          <w:rFonts w:ascii="Lucida Console" w:eastAsia="Calibri" w:hAnsi="Lucida Console"/>
          <w:noProof/>
          <w:color w:val="000000"/>
          <w:sz w:val="16"/>
        </w:rPr>
        <w:br/>
        <w:t xml:space="preserve">badNodes = all(checkNodeStatus &gt; 1); </w:t>
      </w:r>
      <w:r w:rsidRPr="00F5389F">
        <w:rPr>
          <w:rFonts w:ascii="Lucida Console" w:eastAsia="Calibri" w:hAnsi="Lucida Console"/>
          <w:noProof/>
          <w:color w:val="008000"/>
          <w:sz w:val="16"/>
        </w:rPr>
        <w:t>%it works, I am a genius!</w:t>
      </w:r>
      <w:r w:rsidRPr="00F5389F">
        <w:rPr>
          <w:rFonts w:ascii="Lucida Console" w:eastAsia="Calibri" w:hAnsi="Lucida Console"/>
          <w:noProof/>
          <w:color w:val="000000"/>
          <w:sz w:val="16"/>
        </w:rPr>
        <w:br/>
        <w:t>Nodes.trainsTotal = zeros(Nodes.commodityCount,1);</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%Calc number of trains passing through source/sink by commodity per path</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i = 1:size(Routes,2)</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k = 1:Nodes.commodityCount</w:t>
      </w:r>
      <w:r w:rsidRPr="00F5389F">
        <w:rPr>
          <w:rFonts w:ascii="Lucida Console" w:eastAsia="Calibri" w:hAnsi="Lucida Console"/>
          <w:noProof/>
          <w:color w:val="000000"/>
          <w:sz w:val="16"/>
        </w:rPr>
        <w:br/>
        <w:t xml:space="preserve">        fieldName = sprintf(</w:t>
      </w:r>
      <w:r w:rsidRPr="00F5389F">
        <w:rPr>
          <w:rFonts w:ascii="Lucida Console" w:eastAsia="Calibri" w:hAnsi="Lucida Console"/>
          <w:noProof/>
          <w:color w:val="800000"/>
          <w:sz w:val="16"/>
        </w:rPr>
        <w:t>'c_%d'</w:t>
      </w:r>
      <w:r w:rsidRPr="00F5389F">
        <w:rPr>
          <w:rFonts w:ascii="Lucida Console" w:eastAsia="Calibri" w:hAnsi="Lucida Console"/>
          <w:noProof/>
          <w:color w:val="000000"/>
          <w:sz w:val="16"/>
        </w:rPr>
        <w:t>,k);</w:t>
      </w:r>
      <w:r w:rsidRPr="00F5389F">
        <w:rPr>
          <w:rFonts w:ascii="Lucida Console" w:eastAsia="Calibri" w:hAnsi="Lucida Console"/>
          <w:noProof/>
          <w:color w:val="000000"/>
          <w:sz w:val="16"/>
        </w:rPr>
        <w:br/>
        <w:t xml:space="preserve">        sourceNodes = Nodes.source(i).(fieldName);</w:t>
      </w:r>
      <w:r w:rsidRPr="00F5389F">
        <w:rPr>
          <w:rFonts w:ascii="Lucida Console" w:eastAsia="Calibri" w:hAnsi="Lucida Console"/>
          <w:noProof/>
          <w:color w:val="000000"/>
          <w:sz w:val="16"/>
        </w:rPr>
        <w:br/>
        <w:t xml:space="preserve">        sinkNodes = Nodes.sink(i).(fieldName);</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and(isempty(sourceNodes), isempty(sinkNodes))</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continue</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%if both not empty, add number of trains per year to total count</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elseif</w:t>
      </w:r>
      <w:r w:rsidRPr="00F5389F">
        <w:rPr>
          <w:rFonts w:ascii="Lucida Console" w:eastAsia="Calibri" w:hAnsi="Lucida Console"/>
          <w:noProof/>
          <w:color w:val="000000"/>
          <w:sz w:val="16"/>
        </w:rPr>
        <w:t xml:space="preserve"> and(~isempty(sourceNodes), ~isempty(sinkNodes))</w:t>
      </w:r>
      <w:r w:rsidRPr="00F5389F">
        <w:rPr>
          <w:rFonts w:ascii="Lucida Console" w:eastAsia="Calibri" w:hAnsi="Lucida Console"/>
          <w:noProof/>
          <w:color w:val="000000"/>
          <w:sz w:val="16"/>
        </w:rPr>
        <w:br/>
        <w:t xml:space="preserve">            Nodes.trainsTotal(k) = Nodes.trainsTotal(k) + Routes(i).NbrTrainsPerYear;</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continue</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lastRenderedPageBreak/>
        <w:t xml:space="preserve">        </w:t>
      </w:r>
      <w:r w:rsidRPr="00F5389F">
        <w:rPr>
          <w:rFonts w:ascii="Lucida Console" w:eastAsia="Calibri" w:hAnsi="Lucida Console"/>
          <w:noProof/>
          <w:color w:val="008000"/>
          <w:sz w:val="16"/>
        </w:rPr>
        <w:t>% modification 06/15/2014 if empty, remove</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xor(isempty(sourceNodes), isempty(sinkNodes))</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%if missing source, select from nodes on path not sinks</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isempty(sourceNodes)</w:t>
      </w:r>
      <w:r w:rsidRPr="00F5389F">
        <w:rPr>
          <w:rFonts w:ascii="Lucida Console" w:eastAsia="Calibri" w:hAnsi="Lucida Console"/>
          <w:noProof/>
          <w:color w:val="000000"/>
          <w:sz w:val="16"/>
        </w:rPr>
        <w:br/>
        <w:t xml:space="preserve">                Nodes.sink(i).(fieldName) = [];</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elseif</w:t>
      </w:r>
      <w:r w:rsidRPr="00F5389F">
        <w:rPr>
          <w:rFonts w:ascii="Lucida Console" w:eastAsia="Calibri" w:hAnsi="Lucida Console"/>
          <w:noProof/>
          <w:color w:val="000000"/>
          <w:sz w:val="16"/>
        </w:rPr>
        <w:t xml:space="preserve"> isempty(sinkNodes)</w:t>
      </w:r>
      <w:r w:rsidRPr="00F5389F">
        <w:rPr>
          <w:rFonts w:ascii="Lucida Console" w:eastAsia="Calibri" w:hAnsi="Lucida Console"/>
          <w:noProof/>
          <w:color w:val="000000"/>
          <w:sz w:val="16"/>
        </w:rPr>
        <w:br/>
        <w:t xml:space="preserve">                Nodes.source(i).(fieldName) = [];</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p>
    <w:p w:rsidR="0070686A" w:rsidRDefault="0070686A" w:rsidP="00AA5BEF">
      <w:pPr>
        <w:keepNext/>
        <w:spacing w:line="480" w:lineRule="auto"/>
        <w:rPr>
          <w:b/>
        </w:rPr>
      </w:pPr>
    </w:p>
    <w:p w:rsidR="00AA5BEF" w:rsidRPr="00F5389F" w:rsidRDefault="00AA5BEF" w:rsidP="00AA5BEF">
      <w:pPr>
        <w:keepNext/>
        <w:spacing w:line="480" w:lineRule="auto"/>
        <w:rPr>
          <w:b/>
        </w:rPr>
      </w:pPr>
      <w:r w:rsidRPr="00F5389F">
        <w:rPr>
          <w:b/>
        </w:rPr>
        <w:t>A.1.4 Distribute kTon per path per commodity</w:t>
      </w:r>
    </w:p>
    <w:p w:rsidR="00AA5BEF" w:rsidRPr="00F5389F" w:rsidRDefault="00AA5BEF" w:rsidP="00AA5BEF">
      <w:pPr>
        <w:pBdr>
          <w:top w:val="single" w:sz="2" w:space="1" w:color="CCCCCC"/>
          <w:left w:val="single" w:sz="2" w:space="4" w:color="CCCCCC"/>
          <w:bottom w:val="single" w:sz="2" w:space="1" w:color="CCCCCC"/>
          <w:right w:val="single" w:sz="2" w:space="4" w:color="CCCCCC"/>
          <w:between w:val="single" w:sz="4" w:space="1" w:color="auto"/>
        </w:pBdr>
        <w:shd w:val="clear" w:color="auto" w:fill="F3F3F3"/>
        <w:spacing w:line="360" w:lineRule="auto"/>
        <w:ind w:left="288" w:right="288"/>
        <w:mirrorIndents/>
        <w:rPr>
          <w:rFonts w:ascii="Lucida Console" w:eastAsia="Calibri" w:hAnsi="Lucida Console"/>
          <w:noProof/>
          <w:color w:val="000000"/>
          <w:sz w:val="16"/>
        </w:rPr>
      </w:pPr>
      <w:r w:rsidRPr="00F5389F">
        <w:rPr>
          <w:rFonts w:ascii="Lucida Console" w:eastAsia="Calibri" w:hAnsi="Lucida Console"/>
          <w:noProof/>
          <w:color w:val="008000"/>
          <w:sz w:val="16"/>
        </w:rPr>
        <w:t>%Convert kTon to kg (1E+6) No Rounding yet!</w:t>
      </w:r>
      <w:r w:rsidRPr="00F5389F">
        <w:rPr>
          <w:rFonts w:ascii="Lucida Console" w:eastAsia="Calibri" w:hAnsi="Lucida Console"/>
          <w:noProof/>
          <w:color w:val="000000"/>
          <w:sz w:val="16"/>
        </w:rPr>
        <w:br/>
        <w:t>Nodes.kgTotal = Nodes.kTonTotal * 1E+6;</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%calculate kg/train per commodity, still no rounding yet.</w:t>
      </w:r>
      <w:r w:rsidRPr="00F5389F">
        <w:rPr>
          <w:rFonts w:ascii="Lucida Console" w:eastAsia="Calibri" w:hAnsi="Lucida Console"/>
          <w:noProof/>
          <w:color w:val="000000"/>
          <w:sz w:val="16"/>
        </w:rPr>
        <w:br/>
        <w:t>Nodes.kgPerTrain = Nodes.kgTotal./Nodes.trainsTotal;</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%calculate kg Total after distributing to see rounding errors</w:t>
      </w:r>
      <w:r w:rsidRPr="00F5389F">
        <w:rPr>
          <w:rFonts w:ascii="Lucida Console" w:eastAsia="Calibri" w:hAnsi="Lucida Console"/>
          <w:noProof/>
          <w:color w:val="000000"/>
          <w:sz w:val="16"/>
        </w:rPr>
        <w:br/>
        <w:t>Nodes.kgTotalRounded = zeros(Nodes.commodityCount,1);</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%if source/sink on path, assign kTon: kg/train * number of trains(per path)</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i = 1:size(Routes,2)</w:t>
      </w:r>
      <w:r w:rsidRPr="00F5389F">
        <w:rPr>
          <w:rFonts w:ascii="Lucida Console" w:eastAsia="Calibri" w:hAnsi="Lucida Console"/>
          <w:noProof/>
          <w:color w:val="000000"/>
          <w:sz w:val="16"/>
        </w:rPr>
        <w:br/>
        <w:t xml:space="preserve">    Nodes.source(i).kg = zeros(Nodes.commodityCount,1);</w:t>
      </w:r>
      <w:r w:rsidRPr="00F5389F">
        <w:rPr>
          <w:rFonts w:ascii="Lucida Console" w:eastAsia="Calibri" w:hAnsi="Lucida Console"/>
          <w:noProof/>
          <w:color w:val="000000"/>
          <w:sz w:val="16"/>
        </w:rPr>
        <w:br/>
        <w:t xml:space="preserve">    Nodes.sink(i).kg = zeros(Nodes.commodityCount,1);</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k = 1:Nodes.commodityCount</w:t>
      </w:r>
      <w:r w:rsidRPr="00F5389F">
        <w:rPr>
          <w:rFonts w:ascii="Lucida Console" w:eastAsia="Calibri" w:hAnsi="Lucida Console"/>
          <w:noProof/>
          <w:color w:val="000000"/>
          <w:sz w:val="16"/>
        </w:rPr>
        <w:br/>
        <w:t xml:space="preserve">        fieldName = sprintf(</w:t>
      </w:r>
      <w:r w:rsidRPr="00F5389F">
        <w:rPr>
          <w:rFonts w:ascii="Lucida Console" w:eastAsia="Calibri" w:hAnsi="Lucida Console"/>
          <w:noProof/>
          <w:color w:val="800000"/>
          <w:sz w:val="16"/>
        </w:rPr>
        <w:t>'c_%d'</w:t>
      </w:r>
      <w:r w:rsidRPr="00F5389F">
        <w:rPr>
          <w:rFonts w:ascii="Lucida Console" w:eastAsia="Calibri" w:hAnsi="Lucida Console"/>
          <w:noProof/>
          <w:color w:val="000000"/>
          <w:sz w:val="16"/>
        </w:rPr>
        <w:t>,k);</w:t>
      </w:r>
      <w:r w:rsidRPr="00F5389F">
        <w:rPr>
          <w:rFonts w:ascii="Lucida Console" w:eastAsia="Calibri" w:hAnsi="Lucida Console"/>
          <w:noProof/>
          <w:color w:val="000000"/>
          <w:sz w:val="16"/>
        </w:rPr>
        <w:br/>
        <w:t xml:space="preserve">        sourceNodes = Nodes.source(i).(fieldName);</w:t>
      </w:r>
      <w:r w:rsidRPr="00F5389F">
        <w:rPr>
          <w:rFonts w:ascii="Lucida Console" w:eastAsia="Calibri" w:hAnsi="Lucida Console"/>
          <w:noProof/>
          <w:color w:val="000000"/>
          <w:sz w:val="16"/>
        </w:rPr>
        <w:br/>
        <w:t xml:space="preserve">        sinkNodes = Nodes.sink(i).(fieldName);</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%if they are both empty, no commodity is distributed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and(isempty(sourceNodes), isempty(sinkNodes))</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continue</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%otherwise, distribute by number of trains per year (Routes data)</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%Round up to the nearest kg (error ~ 2 lbs per rounding).</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%keep track of distributed kg to see rounding erros at the 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else</w:t>
      </w:r>
      <w:r w:rsidRPr="00F5389F">
        <w:rPr>
          <w:rFonts w:ascii="Lucida Console" w:eastAsia="Calibri" w:hAnsi="Lucida Console"/>
          <w:noProof/>
          <w:color w:val="000000"/>
          <w:sz w:val="16"/>
        </w:rPr>
        <w:br/>
        <w:t xml:space="preserve">            Nodes.source(i).kg(k) = ceil(Nodes.kgPerTrain(k) * Routes(i).NbrTrainsPerYear);</w:t>
      </w:r>
      <w:r w:rsidRPr="00F5389F">
        <w:rPr>
          <w:rFonts w:ascii="Lucida Console" w:eastAsia="Calibri" w:hAnsi="Lucida Console"/>
          <w:noProof/>
          <w:color w:val="000000"/>
          <w:sz w:val="16"/>
        </w:rPr>
        <w:br/>
        <w:t xml:space="preserve">            Nodes.sink(i).kg(k) = ceil(Nodes.kgPerTrain(k) * Routes(i).NbrTrainsPerYear);</w:t>
      </w:r>
      <w:r w:rsidRPr="00F5389F">
        <w:rPr>
          <w:rFonts w:ascii="Lucida Console" w:eastAsia="Calibri" w:hAnsi="Lucida Console"/>
          <w:noProof/>
          <w:color w:val="000000"/>
          <w:sz w:val="16"/>
        </w:rPr>
        <w:br/>
        <w:t xml:space="preserve">            Nodes.kgTotalRounded(k) = Nodes.kgTotalRounded(k) + Nodes.source(i).kg(k);</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p>
    <w:p w:rsidR="0070686A" w:rsidRDefault="0070686A" w:rsidP="00AA5BEF">
      <w:pPr>
        <w:keepNext/>
        <w:spacing w:line="480" w:lineRule="auto"/>
        <w:rPr>
          <w:b/>
        </w:rPr>
      </w:pPr>
    </w:p>
    <w:p w:rsidR="00AA5BEF" w:rsidRPr="00F5389F" w:rsidRDefault="00AA5BEF" w:rsidP="00AA5BEF">
      <w:pPr>
        <w:keepNext/>
        <w:spacing w:line="480" w:lineRule="auto"/>
        <w:rPr>
          <w:b/>
        </w:rPr>
      </w:pPr>
      <w:r w:rsidRPr="00F5389F">
        <w:rPr>
          <w:b/>
        </w:rPr>
        <w:t>A.1.5 Distribute kg to source/sink nodes</w:t>
      </w:r>
    </w:p>
    <w:p w:rsidR="00AA5BEF" w:rsidRPr="00F5389F" w:rsidRDefault="00AA5BEF" w:rsidP="00AA5BEF">
      <w:pPr>
        <w:pBdr>
          <w:top w:val="single" w:sz="2" w:space="1" w:color="CCCCCC"/>
          <w:left w:val="single" w:sz="2" w:space="4" w:color="CCCCCC"/>
          <w:bottom w:val="single" w:sz="2" w:space="1" w:color="CCCCCC"/>
          <w:right w:val="single" w:sz="2" w:space="4" w:color="CCCCCC"/>
          <w:between w:val="single" w:sz="4" w:space="1" w:color="auto"/>
        </w:pBdr>
        <w:shd w:val="clear" w:color="auto" w:fill="F3F3F3"/>
        <w:spacing w:line="360" w:lineRule="auto"/>
        <w:ind w:left="288" w:right="288"/>
        <w:mirrorIndents/>
        <w:rPr>
          <w:rFonts w:ascii="Lucida Console" w:eastAsia="Calibri" w:hAnsi="Lucida Console"/>
          <w:noProof/>
          <w:color w:val="000000"/>
          <w:sz w:val="16"/>
        </w:rPr>
      </w:pPr>
      <w:r w:rsidRPr="00F5389F">
        <w:rPr>
          <w:rFonts w:ascii="Lucida Console" w:eastAsia="Calibri" w:hAnsi="Lucida Console"/>
          <w:noProof/>
          <w:color w:val="008000"/>
          <w:sz w:val="16"/>
        </w:rPr>
        <w:t>%Now, distribute kg to source/sink nodes on path. End up</w:t>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%with source/sink node total for network, instead of per path.</w:t>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%store inflow for sink/source per commodity k, Sink &lt; 0, Source &gt; 0</w:t>
      </w:r>
      <w:r w:rsidRPr="00F5389F">
        <w:rPr>
          <w:rFonts w:ascii="Lucida Console" w:eastAsia="Calibri" w:hAnsi="Lucida Console"/>
          <w:noProof/>
          <w:color w:val="000000"/>
          <w:sz w:val="16"/>
        </w:rPr>
        <w:br/>
        <w:t>Nodes.inflow = zeros(Nodes.nodeCount, Nodes.commodityCount);</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%for every path, every commodity k, distribute sink/source kg</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i = 1:size(Routes,2)</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k = 1:Nodes.commodityCount</w:t>
      </w:r>
      <w:r w:rsidRPr="00F5389F">
        <w:rPr>
          <w:rFonts w:ascii="Lucida Console" w:eastAsia="Calibri" w:hAnsi="Lucida Console"/>
          <w:noProof/>
          <w:color w:val="000000"/>
          <w:sz w:val="16"/>
        </w:rPr>
        <w:br/>
        <w:t xml:space="preserve">        fieldName = sprintf(</w:t>
      </w:r>
      <w:r w:rsidRPr="00F5389F">
        <w:rPr>
          <w:rFonts w:ascii="Lucida Console" w:eastAsia="Calibri" w:hAnsi="Lucida Console"/>
          <w:noProof/>
          <w:color w:val="800000"/>
          <w:sz w:val="16"/>
        </w:rPr>
        <w:t>'c_%d'</w:t>
      </w:r>
      <w:r w:rsidRPr="00F5389F">
        <w:rPr>
          <w:rFonts w:ascii="Lucida Console" w:eastAsia="Calibri" w:hAnsi="Lucida Console"/>
          <w:noProof/>
          <w:color w:val="000000"/>
          <w:sz w:val="16"/>
        </w:rPr>
        <w:t>,k);</w:t>
      </w:r>
      <w:r w:rsidRPr="00F5389F">
        <w:rPr>
          <w:rFonts w:ascii="Lucida Console" w:eastAsia="Calibri" w:hAnsi="Lucida Console"/>
          <w:noProof/>
          <w:color w:val="000000"/>
          <w:sz w:val="16"/>
        </w:rPr>
        <w:br/>
        <w:t xml:space="preserve">        sourceNodes = Nodes.source(i).(fieldName);</w:t>
      </w:r>
      <w:r w:rsidRPr="00F5389F">
        <w:rPr>
          <w:rFonts w:ascii="Lucida Console" w:eastAsia="Calibri" w:hAnsi="Lucida Console"/>
          <w:noProof/>
          <w:color w:val="000000"/>
          <w:sz w:val="16"/>
        </w:rPr>
        <w:br/>
        <w:t xml:space="preserve">        sinkNodes = Nodes.sink(i).(fieldName);</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%if sink/source for commodity k, distribute, else, continue</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and(isempty(sourceNodes), isempty(sinkNodes))</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continue</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%two for loops (sink, source) to randomly assign kg (uniform)</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%sum(supply) === sum(demand), integer values, no switching</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else</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%source first, kgDistribute is the same for both sink/source</w:t>
      </w:r>
      <w:r w:rsidRPr="00F5389F">
        <w:rPr>
          <w:rFonts w:ascii="Lucida Console" w:eastAsia="Calibri" w:hAnsi="Lucida Console"/>
          <w:noProof/>
          <w:color w:val="000000"/>
          <w:sz w:val="16"/>
        </w:rPr>
        <w:br/>
        <w:t xml:space="preserve">            kgDistribute = Nodes.source(i).kg(k);</w:t>
      </w:r>
      <w:r w:rsidRPr="00F5389F">
        <w:rPr>
          <w:rFonts w:ascii="Lucida Console" w:eastAsia="Calibri" w:hAnsi="Lucida Console"/>
          <w:noProof/>
          <w:color w:val="000000"/>
          <w:sz w:val="16"/>
        </w:rPr>
        <w:br/>
        <w:t xml:space="preserve">            sumSource = 0;</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lsran = int64(kgDistribute/size(sourceNodes,2) * 0.50);</w:t>
      </w:r>
      <w:r w:rsidRPr="00F5389F">
        <w:rPr>
          <w:rFonts w:ascii="Lucida Console" w:eastAsia="Calibri" w:hAnsi="Lucida Console"/>
          <w:noProof/>
          <w:color w:val="000000"/>
          <w:sz w:val="16"/>
        </w:rPr>
        <w:br/>
        <w:t xml:space="preserve">            usran = int64(kgDistribute/size(sourceNodes,2) * 1.25);</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%loop through each node in source, assign kg (random uniform)</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j = 1:size(sourceNodes,2)</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%if not last element, random sampling</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j &lt; size(sourceNodes,2)</w:t>
      </w:r>
      <w:r w:rsidRPr="00F5389F">
        <w:rPr>
          <w:rFonts w:ascii="Lucida Console" w:eastAsia="Calibri" w:hAnsi="Lucida Console"/>
          <w:noProof/>
          <w:color w:val="000000"/>
          <w:sz w:val="16"/>
        </w:rPr>
        <w:br/>
        <w:t xml:space="preserve">                    kgIntS = randi([lsran, usran]);</w:t>
      </w:r>
      <w:r w:rsidRPr="00F5389F">
        <w:rPr>
          <w:rFonts w:ascii="Lucida Console" w:eastAsia="Calibri" w:hAnsi="Lucida Console"/>
          <w:noProof/>
          <w:color w:val="000000"/>
          <w:sz w:val="16"/>
        </w:rPr>
        <w:br/>
        <w:t xml:space="preserve">                    sumSource = sumSource + kgIntS;</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%check if amount exceeds kgDistributed, adjust if need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sumSource &gt; kgDistribute</w:t>
      </w:r>
      <w:r w:rsidRPr="00F5389F">
        <w:rPr>
          <w:rFonts w:ascii="Lucida Console" w:eastAsia="Calibri" w:hAnsi="Lucida Console"/>
          <w:noProof/>
          <w:color w:val="000000"/>
          <w:sz w:val="16"/>
        </w:rPr>
        <w:br/>
        <w:t xml:space="preserve">                        OldsumSource = sumSource - kgIntS;</w:t>
      </w:r>
      <w:r w:rsidRPr="00F5389F">
        <w:rPr>
          <w:rFonts w:ascii="Lucida Console" w:eastAsia="Calibri" w:hAnsi="Lucida Console"/>
          <w:noProof/>
          <w:color w:val="000000"/>
          <w:sz w:val="16"/>
        </w:rPr>
        <w:br/>
        <w:t xml:space="preserve">                        kgIntS = kgIntS - (sumSource - kgDistribute);</w:t>
      </w:r>
      <w:r w:rsidRPr="00F5389F">
        <w:rPr>
          <w:rFonts w:ascii="Lucida Console" w:eastAsia="Calibri" w:hAnsi="Lucida Console"/>
          <w:noProof/>
          <w:color w:val="000000"/>
          <w:sz w:val="16"/>
        </w:rPr>
        <w:br/>
        <w:t xml:space="preserve">                        sumSource = OldsumSource + kgIntS;</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Nodes.inflow(sourceNodes(j),k) = Nodes.inflow(sourceNodes(j),k) + </w:t>
      </w:r>
      <w:r w:rsidRPr="00F5389F">
        <w:rPr>
          <w:rFonts w:ascii="Lucida Console" w:eastAsia="Calibri" w:hAnsi="Lucida Console"/>
          <w:noProof/>
          <w:color w:val="0000FF"/>
          <w:sz w:val="16"/>
        </w:rPr>
        <w:t>...</w:t>
      </w:r>
      <w:r w:rsidRPr="00F5389F">
        <w:rPr>
          <w:rFonts w:ascii="Lucida Console" w:eastAsia="Calibri" w:hAnsi="Lucida Console"/>
          <w:noProof/>
          <w:color w:val="000000"/>
          <w:sz w:val="16"/>
        </w:rPr>
        <w:br/>
        <w:t xml:space="preserve">                        kgIntS;</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%if last element, balance so sumSource === kgDistribute</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else</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sumSource &lt; kgDistribute</w:t>
      </w:r>
      <w:r w:rsidRPr="00F5389F">
        <w:rPr>
          <w:rFonts w:ascii="Lucida Console" w:eastAsia="Calibri" w:hAnsi="Lucida Console"/>
          <w:noProof/>
          <w:color w:val="000000"/>
          <w:sz w:val="16"/>
        </w:rPr>
        <w:br/>
        <w:t xml:space="preserve">                        kgIntS = kgDistribute - sumSource;</w:t>
      </w:r>
      <w:r w:rsidRPr="00F5389F">
        <w:rPr>
          <w:rFonts w:ascii="Lucida Console" w:eastAsia="Calibri" w:hAnsi="Lucida Console"/>
          <w:noProof/>
          <w:color w:val="000000"/>
          <w:sz w:val="16"/>
        </w:rPr>
        <w:br/>
        <w:t xml:space="preserve">                        Nodes.inflow(sourceNodes(j),k) = Nodes.inflow(sourceNodes(j),k) + </w:t>
      </w:r>
      <w:r w:rsidRPr="00F5389F">
        <w:rPr>
          <w:rFonts w:ascii="Lucida Console" w:eastAsia="Calibri" w:hAnsi="Lucida Console"/>
          <w:noProof/>
          <w:color w:val="0000FF"/>
          <w:sz w:val="16"/>
        </w:rPr>
        <w:t>...</w:t>
      </w:r>
      <w:r w:rsidRPr="00F5389F">
        <w:rPr>
          <w:rFonts w:ascii="Lucida Console" w:eastAsia="Calibri" w:hAnsi="Lucida Console"/>
          <w:noProof/>
          <w:color w:val="000000"/>
          <w:sz w:val="16"/>
        </w:rPr>
        <w:br/>
        <w:t xml:space="preserve">                            kgIntS;</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lastRenderedPageBreak/>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%repeat previous for sink nodes, except change to negatvie</w:t>
      </w:r>
      <w:r w:rsidRPr="00F5389F">
        <w:rPr>
          <w:rFonts w:ascii="Lucida Console" w:eastAsia="Calibri" w:hAnsi="Lucida Console"/>
          <w:noProof/>
          <w:color w:val="000000"/>
          <w:sz w:val="16"/>
        </w:rPr>
        <w:br/>
        <w:t xml:space="preserve">            kgDistribute = -Nodes.sink(i).kg(k);</w:t>
      </w:r>
      <w:r w:rsidRPr="00F5389F">
        <w:rPr>
          <w:rFonts w:ascii="Lucida Console" w:eastAsia="Calibri" w:hAnsi="Lucida Console"/>
          <w:noProof/>
          <w:color w:val="000000"/>
          <w:sz w:val="16"/>
        </w:rPr>
        <w:br/>
        <w:t xml:space="preserve">            sumSink = 0;</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usran = int64(kgDistribute/size(sinkNodes,2) * 0.50);</w:t>
      </w:r>
      <w:r w:rsidRPr="00F5389F">
        <w:rPr>
          <w:rFonts w:ascii="Lucida Console" w:eastAsia="Calibri" w:hAnsi="Lucida Console"/>
          <w:noProof/>
          <w:color w:val="000000"/>
          <w:sz w:val="16"/>
        </w:rPr>
        <w:br/>
        <w:t xml:space="preserve">            lsran = int64(kgDistribute/size(sinkNodes,2) * 1.25);</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%loop through each node in source, assign kg (random uniform)</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j = 1:size(sinkNodes,2)</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%if not last element, random sampling</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j &lt; size(sinkNodes,2)</w:t>
      </w:r>
      <w:r w:rsidRPr="00F5389F">
        <w:rPr>
          <w:rFonts w:ascii="Lucida Console" w:eastAsia="Calibri" w:hAnsi="Lucida Console"/>
          <w:noProof/>
          <w:color w:val="000000"/>
          <w:sz w:val="16"/>
        </w:rPr>
        <w:br/>
        <w:t xml:space="preserve">                    kgIntS = randi([lsran, usran]);</w:t>
      </w:r>
      <w:r w:rsidRPr="00F5389F">
        <w:rPr>
          <w:rFonts w:ascii="Lucida Console" w:eastAsia="Calibri" w:hAnsi="Lucida Console"/>
          <w:noProof/>
          <w:color w:val="000000"/>
          <w:sz w:val="16"/>
        </w:rPr>
        <w:br/>
        <w:t xml:space="preserve">                    sumSink = sumSink + kgIntS;</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%check if amount exceeds kgDistributed, adjust if need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%check the signs, because all values should be negative</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sumSink &lt; kgDistribute</w:t>
      </w:r>
      <w:r w:rsidRPr="00F5389F">
        <w:rPr>
          <w:rFonts w:ascii="Lucida Console" w:eastAsia="Calibri" w:hAnsi="Lucida Console"/>
          <w:noProof/>
          <w:color w:val="000000"/>
          <w:sz w:val="16"/>
        </w:rPr>
        <w:br/>
        <w:t xml:space="preserve">                        OldsumSink = sumSink - kgIntS;</w:t>
      </w:r>
      <w:r w:rsidRPr="00F5389F">
        <w:rPr>
          <w:rFonts w:ascii="Lucida Console" w:eastAsia="Calibri" w:hAnsi="Lucida Console"/>
          <w:noProof/>
          <w:color w:val="000000"/>
          <w:sz w:val="16"/>
        </w:rPr>
        <w:br/>
        <w:t xml:space="preserve">                        kgIntS = kgIntS - (sumSink - kgDistribute);</w:t>
      </w:r>
      <w:r w:rsidRPr="00F5389F">
        <w:rPr>
          <w:rFonts w:ascii="Lucida Console" w:eastAsia="Calibri" w:hAnsi="Lucida Console"/>
          <w:noProof/>
          <w:color w:val="000000"/>
          <w:sz w:val="16"/>
        </w:rPr>
        <w:br/>
        <w:t xml:space="preserve">                        sumSink = OldsumSink + kgIntS;</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Nodes.inflow(sinkNodes(j),k) = Nodes.inflow(sinkNodes(j),k) + kgIntS;</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%if last element, balance so sumSource === kgDistribute</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else</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sumSink &gt; kgDistribute</w:t>
      </w:r>
      <w:r w:rsidRPr="00F5389F">
        <w:rPr>
          <w:rFonts w:ascii="Lucida Console" w:eastAsia="Calibri" w:hAnsi="Lucida Console"/>
          <w:noProof/>
          <w:color w:val="000000"/>
          <w:sz w:val="16"/>
        </w:rPr>
        <w:br/>
        <w:t xml:space="preserve">                        kgIntS = kgDistribute - sumSink;</w:t>
      </w:r>
      <w:r w:rsidRPr="00F5389F">
        <w:rPr>
          <w:rFonts w:ascii="Lucida Console" w:eastAsia="Calibri" w:hAnsi="Lucida Console"/>
          <w:noProof/>
          <w:color w:val="000000"/>
          <w:sz w:val="16"/>
        </w:rPr>
        <w:br/>
        <w:t xml:space="preserve">                        Nodes.inflow(sinkNodes(j),k) = Nodes.inflow(sinkNodes(j),k) + kgIntS;</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p>
    <w:p w:rsidR="0093428F" w:rsidRDefault="0093428F" w:rsidP="00AA5BEF">
      <w:pPr>
        <w:keepNext/>
        <w:spacing w:line="480" w:lineRule="auto"/>
        <w:rPr>
          <w:b/>
        </w:rPr>
      </w:pPr>
    </w:p>
    <w:p w:rsidR="00AA5BEF" w:rsidRPr="00F5389F" w:rsidRDefault="00AA5BEF" w:rsidP="00AA5BEF">
      <w:pPr>
        <w:keepNext/>
        <w:spacing w:line="480" w:lineRule="auto"/>
        <w:rPr>
          <w:b/>
        </w:rPr>
      </w:pPr>
      <w:r w:rsidRPr="00F5389F">
        <w:rPr>
          <w:b/>
        </w:rPr>
        <w:t>A.1.6 Calculate trains per link in network</w:t>
      </w:r>
    </w:p>
    <w:p w:rsidR="00AA5BEF" w:rsidRPr="00F5389F" w:rsidRDefault="00AA5BEF" w:rsidP="00AA5BEF">
      <w:pPr>
        <w:pBdr>
          <w:top w:val="single" w:sz="2" w:space="1" w:color="CCCCCC"/>
          <w:left w:val="single" w:sz="2" w:space="4" w:color="CCCCCC"/>
          <w:bottom w:val="single" w:sz="2" w:space="1" w:color="CCCCCC"/>
          <w:right w:val="single" w:sz="2" w:space="4" w:color="CCCCCC"/>
          <w:between w:val="single" w:sz="4" w:space="1" w:color="auto"/>
        </w:pBdr>
        <w:shd w:val="clear" w:color="auto" w:fill="F3F3F3"/>
        <w:spacing w:line="360" w:lineRule="auto"/>
        <w:ind w:left="288" w:right="288"/>
        <w:mirrorIndents/>
        <w:rPr>
          <w:rFonts w:ascii="Lucida Console" w:eastAsia="Calibri" w:hAnsi="Lucida Console"/>
          <w:noProof/>
          <w:color w:val="000000"/>
          <w:sz w:val="16"/>
        </w:rPr>
      </w:pPr>
      <w:r w:rsidRPr="00F5389F">
        <w:rPr>
          <w:rFonts w:ascii="Lucida Console" w:eastAsia="Calibri" w:hAnsi="Lucida Console"/>
          <w:noProof/>
          <w:color w:val="008000"/>
          <w:sz w:val="16"/>
        </w:rPr>
        <w:t>%use Nodes.kgPerTrain (not rounded, before distribution) to calculate capacity per train (kg)</w:t>
      </w:r>
      <w:r w:rsidRPr="00F5389F">
        <w:rPr>
          <w:rFonts w:ascii="Lucida Console" w:eastAsia="Calibri" w:hAnsi="Lucida Console"/>
          <w:noProof/>
          <w:color w:val="000000"/>
          <w:sz w:val="16"/>
        </w:rPr>
        <w:br/>
        <w:t>Edges = struct();</w:t>
      </w:r>
      <w:r w:rsidRPr="00F5389F">
        <w:rPr>
          <w:rFonts w:ascii="Lucida Console" w:eastAsia="Calibri" w:hAnsi="Lucida Console"/>
          <w:noProof/>
          <w:color w:val="000000"/>
          <w:sz w:val="16"/>
        </w:rPr>
        <w:br/>
        <w:t>kgPerTrain = Nodes.kgPerTrain;</w:t>
      </w:r>
      <w:r w:rsidRPr="00F5389F">
        <w:rPr>
          <w:rFonts w:ascii="Lucida Console" w:eastAsia="Calibri" w:hAnsi="Lucida Console"/>
          <w:noProof/>
          <w:color w:val="000000"/>
          <w:sz w:val="16"/>
        </w:rPr>
        <w:br/>
        <w:t>Edges.trainCapacity = kgPerTrain;</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%train capacity for total is max of train capacity of commodities</w:t>
      </w:r>
      <w:r w:rsidRPr="00F5389F">
        <w:rPr>
          <w:rFonts w:ascii="Lucida Console" w:eastAsia="Calibri" w:hAnsi="Lucida Console"/>
          <w:noProof/>
          <w:color w:val="000000"/>
          <w:sz w:val="16"/>
        </w:rPr>
        <w:br/>
        <w:t>Edges.trainCapacity(end + 1) = max(kgPerTrain)*1.25;</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%create Edges data structureUse</w:t>
      </w:r>
      <w:r w:rsidRPr="00F5389F">
        <w:rPr>
          <w:rFonts w:ascii="Lucida Console" w:eastAsia="Calibri" w:hAnsi="Lucida Console"/>
          <w:noProof/>
          <w:color w:val="000000"/>
          <w:sz w:val="16"/>
        </w:rPr>
        <w:br/>
        <w:t>ICM = SwRail.ICM;</w:t>
      </w:r>
      <w:r w:rsidRPr="00F5389F">
        <w:rPr>
          <w:rFonts w:ascii="Lucida Console" w:eastAsia="Calibri" w:hAnsi="Lucida Console"/>
          <w:noProof/>
          <w:color w:val="000000"/>
          <w:sz w:val="16"/>
        </w:rPr>
        <w:br/>
        <w:t>Edges.arc_ij = [];</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lastRenderedPageBreak/>
        <w:t>Edges.commodityCount = Nodes.commodityCount;</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i = 1:size(ICM,1)</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j = 1:size(ICM,2)</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%if edge exists, add to edges</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ICM(i,j) == 1</w:t>
      </w:r>
      <w:r w:rsidRPr="00F5389F">
        <w:rPr>
          <w:rFonts w:ascii="Lucida Console" w:eastAsia="Calibri" w:hAnsi="Lucida Console"/>
          <w:noProof/>
          <w:color w:val="000000"/>
          <w:sz w:val="16"/>
        </w:rPr>
        <w:br/>
        <w:t xml:space="preserve">           Edges.arc_ij(end + 1, :) = [i, j];</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%calculate number of trains per link, by Routes data (if train on path)</w:t>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%will be bidirectional, meaning arc(i,j) and arc(j,i) will have individual</w:t>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%capacities.</w:t>
      </w:r>
      <w:r w:rsidRPr="00F5389F">
        <w:rPr>
          <w:rFonts w:ascii="Lucida Console" w:eastAsia="Calibri" w:hAnsi="Lucida Console"/>
          <w:noProof/>
          <w:color w:val="000000"/>
          <w:sz w:val="16"/>
        </w:rPr>
        <w:br/>
        <w:t>Edges.trainsPerArc = struct();</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%will need trains per arc for every commodity</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k = 1:Edges.commodityCount + 1</w:t>
      </w:r>
      <w:r w:rsidRPr="00F5389F">
        <w:rPr>
          <w:rFonts w:ascii="Lucida Console" w:eastAsia="Calibri" w:hAnsi="Lucida Console"/>
          <w:noProof/>
          <w:color w:val="000000"/>
          <w:sz w:val="16"/>
        </w:rPr>
        <w:br/>
        <w:t xml:space="preserve">    fieldName = sprintf(</w:t>
      </w:r>
      <w:r w:rsidRPr="00F5389F">
        <w:rPr>
          <w:rFonts w:ascii="Lucida Console" w:eastAsia="Calibri" w:hAnsi="Lucida Console"/>
          <w:noProof/>
          <w:color w:val="800000"/>
          <w:sz w:val="16"/>
        </w:rPr>
        <w:t>'c_%d'</w:t>
      </w:r>
      <w:r w:rsidRPr="00F5389F">
        <w:rPr>
          <w:rFonts w:ascii="Lucida Console" w:eastAsia="Calibri" w:hAnsi="Lucida Console"/>
          <w:noProof/>
          <w:color w:val="000000"/>
          <w:sz w:val="16"/>
        </w:rPr>
        <w:t>,k);</w:t>
      </w:r>
      <w:r w:rsidRPr="00F5389F">
        <w:rPr>
          <w:rFonts w:ascii="Lucida Console" w:eastAsia="Calibri" w:hAnsi="Lucida Console"/>
          <w:noProof/>
          <w:color w:val="000000"/>
          <w:sz w:val="16"/>
        </w:rPr>
        <w:br/>
        <w:t xml:space="preserve">    Edges.trainsPerArc.(fieldName) = zeros(Nodes.nodeCount, Nodes.nodeCount);</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%for each route, pull the nodes on route, record arc data, number of trains</w:t>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%if commodity found on path</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i = 1:size(Routes,2)</w:t>
      </w:r>
      <w:r w:rsidRPr="00F5389F">
        <w:rPr>
          <w:rFonts w:ascii="Lucida Console" w:eastAsia="Calibri" w:hAnsi="Lucida Console"/>
          <w:noProof/>
          <w:color w:val="000000"/>
          <w:sz w:val="16"/>
        </w:rPr>
        <w:br/>
        <w:t xml:space="preserve">    NodeRoute = Routes(i).NodeRoute;</w:t>
      </w:r>
      <w:r w:rsidRPr="00F5389F">
        <w:rPr>
          <w:rFonts w:ascii="Lucida Console" w:eastAsia="Calibri" w:hAnsi="Lucida Console"/>
          <w:noProof/>
          <w:color w:val="000000"/>
          <w:sz w:val="16"/>
        </w:rPr>
        <w:br/>
        <w:t xml:space="preserve">    kTonPerRoute = Routes(i).kTon;</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%commodity found T/F boolean (for field 21 (total link capacity)</w:t>
      </w:r>
      <w:r w:rsidRPr="00F5389F">
        <w:rPr>
          <w:rFonts w:ascii="Lucida Console" w:eastAsia="Calibri" w:hAnsi="Lucida Console"/>
          <w:noProof/>
          <w:color w:val="000000"/>
          <w:sz w:val="16"/>
        </w:rPr>
        <w:br/>
        <w:t xml:space="preserve">    foundCommodity = false;</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%loop through every every node on path per route up to end - 1</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j = 1:size(NodeRoute,2)</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%record number of trains per commodity (if commodity on route)</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k = 1 : Edges.commodityCount</w:t>
      </w:r>
      <w:r w:rsidRPr="00F5389F">
        <w:rPr>
          <w:rFonts w:ascii="Lucida Console" w:eastAsia="Calibri" w:hAnsi="Lucida Console"/>
          <w:noProof/>
          <w:color w:val="000000"/>
          <w:sz w:val="16"/>
        </w:rPr>
        <w:br/>
        <w:t xml:space="preserve">            fieldName = sprintf(</w:t>
      </w:r>
      <w:r w:rsidRPr="00F5389F">
        <w:rPr>
          <w:rFonts w:ascii="Lucida Console" w:eastAsia="Calibri" w:hAnsi="Lucida Console"/>
          <w:noProof/>
          <w:color w:val="800000"/>
          <w:sz w:val="16"/>
        </w:rPr>
        <w:t>'c_%d'</w:t>
      </w:r>
      <w:r w:rsidRPr="00F5389F">
        <w:rPr>
          <w:rFonts w:ascii="Lucida Console" w:eastAsia="Calibri" w:hAnsi="Lucida Console"/>
          <w:noProof/>
          <w:color w:val="000000"/>
          <w:sz w:val="16"/>
        </w:rPr>
        <w:t>,k);</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%if you are not on the last element, record arc information</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j + 1 &lt; size(NodeRoute,2)</w:t>
      </w:r>
      <w:r w:rsidRPr="00F5389F">
        <w:rPr>
          <w:rFonts w:ascii="Lucida Console" w:eastAsia="Calibri" w:hAnsi="Lucida Console"/>
          <w:noProof/>
          <w:color w:val="000000"/>
          <w:sz w:val="16"/>
        </w:rPr>
        <w:br/>
        <w:t xml:space="preserve">                Edges.trainsPerArc.(fieldName)(NodeRoute(j), NodeRoute(j + 1)) = </w:t>
      </w:r>
      <w:r w:rsidRPr="00F5389F">
        <w:rPr>
          <w:rFonts w:ascii="Lucida Console" w:eastAsia="Calibri" w:hAnsi="Lucida Console"/>
          <w:noProof/>
          <w:color w:val="0000FF"/>
          <w:sz w:val="16"/>
        </w:rPr>
        <w:t>...</w:t>
      </w:r>
      <w:r w:rsidRPr="00F5389F">
        <w:rPr>
          <w:rFonts w:ascii="Lucida Console" w:eastAsia="Calibri" w:hAnsi="Lucida Console"/>
          <w:noProof/>
          <w:color w:val="000000"/>
          <w:sz w:val="16"/>
        </w:rPr>
        <w:br/>
        <w:t xml:space="preserve">                    Edges.trainsPerArc.(fieldName)(NodeRoute(j), NodeRoute(j + 1)) + </w:t>
      </w:r>
      <w:r w:rsidRPr="00F5389F">
        <w:rPr>
          <w:rFonts w:ascii="Lucida Console" w:eastAsia="Calibri" w:hAnsi="Lucida Console"/>
          <w:noProof/>
          <w:color w:val="0000FF"/>
          <w:sz w:val="16"/>
        </w:rPr>
        <w:t>...</w:t>
      </w:r>
      <w:r w:rsidRPr="00F5389F">
        <w:rPr>
          <w:rFonts w:ascii="Lucida Console" w:eastAsia="Calibri" w:hAnsi="Lucida Console"/>
          <w:noProof/>
          <w:color w:val="000000"/>
          <w:sz w:val="16"/>
        </w:rPr>
        <w:br/>
        <w:t xml:space="preserve">                    Routes(i).NbrTrainsPerYear;</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Edges.trainsPerArc.(fieldName)(NodeRoute(j + 1), NodeRoute(j)) = </w:t>
      </w:r>
      <w:r w:rsidRPr="00F5389F">
        <w:rPr>
          <w:rFonts w:ascii="Lucida Console" w:eastAsia="Calibri" w:hAnsi="Lucida Console"/>
          <w:noProof/>
          <w:color w:val="0000FF"/>
          <w:sz w:val="16"/>
        </w:rPr>
        <w:t>...</w:t>
      </w:r>
      <w:r w:rsidRPr="00F5389F">
        <w:rPr>
          <w:rFonts w:ascii="Lucida Console" w:eastAsia="Calibri" w:hAnsi="Lucida Console"/>
          <w:noProof/>
          <w:color w:val="000000"/>
          <w:sz w:val="16"/>
        </w:rPr>
        <w:br/>
        <w:t xml:space="preserve">                    Edges.trainsPerArc.(fieldName)(NodeRoute(j + 1), NodeRoute(j)) + </w:t>
      </w:r>
      <w:r w:rsidRPr="00F5389F">
        <w:rPr>
          <w:rFonts w:ascii="Lucida Console" w:eastAsia="Calibri" w:hAnsi="Lucida Console"/>
          <w:noProof/>
          <w:color w:val="0000FF"/>
          <w:sz w:val="16"/>
        </w:rPr>
        <w:t>...</w:t>
      </w:r>
      <w:r w:rsidRPr="00F5389F">
        <w:rPr>
          <w:rFonts w:ascii="Lucida Console" w:eastAsia="Calibri" w:hAnsi="Lucida Console"/>
          <w:noProof/>
          <w:color w:val="000000"/>
          <w:sz w:val="16"/>
        </w:rPr>
        <w:br/>
        <w:t xml:space="preserve">                    Routes(i).NbrTrainsPerYear;</w:t>
      </w:r>
      <w:r w:rsidRPr="00F5389F">
        <w:rPr>
          <w:rFonts w:ascii="Lucida Console" w:eastAsia="Calibri" w:hAnsi="Lucida Console"/>
          <w:noProof/>
          <w:color w:val="000000"/>
          <w:sz w:val="16"/>
        </w:rPr>
        <w:br/>
        <w:t xml:space="preserve">                foundCommodity = true;</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lastRenderedPageBreak/>
        <w:br/>
        <w:t xml:space="preserve">        </w:t>
      </w:r>
      <w:r w:rsidRPr="00F5389F">
        <w:rPr>
          <w:rFonts w:ascii="Lucida Console" w:eastAsia="Calibri" w:hAnsi="Lucida Console"/>
          <w:noProof/>
          <w:color w:val="008000"/>
          <w:sz w:val="16"/>
        </w:rPr>
        <w:t>%fill for total commodity data</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j + 1 &lt; size(NodeRoute,2)</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foundCommodity == true</w:t>
      </w:r>
      <w:r w:rsidRPr="00F5389F">
        <w:rPr>
          <w:rFonts w:ascii="Lucida Console" w:eastAsia="Calibri" w:hAnsi="Lucida Console"/>
          <w:noProof/>
          <w:color w:val="000000"/>
          <w:sz w:val="16"/>
        </w:rPr>
        <w:br/>
        <w:t xml:space="preserve">                fieldName = sprintf(</w:t>
      </w:r>
      <w:r w:rsidRPr="00F5389F">
        <w:rPr>
          <w:rFonts w:ascii="Lucida Console" w:eastAsia="Calibri" w:hAnsi="Lucida Console"/>
          <w:noProof/>
          <w:color w:val="800000"/>
          <w:sz w:val="16"/>
        </w:rPr>
        <w:t>'c_%d'</w:t>
      </w:r>
      <w:r w:rsidRPr="00F5389F">
        <w:rPr>
          <w:rFonts w:ascii="Lucida Console" w:eastAsia="Calibri" w:hAnsi="Lucida Console"/>
          <w:noProof/>
          <w:color w:val="000000"/>
          <w:sz w:val="16"/>
        </w:rPr>
        <w:t>,21);</w:t>
      </w:r>
      <w:r w:rsidRPr="00F5389F">
        <w:rPr>
          <w:rFonts w:ascii="Lucida Console" w:eastAsia="Calibri" w:hAnsi="Lucida Console"/>
          <w:noProof/>
          <w:color w:val="000000"/>
          <w:sz w:val="16"/>
        </w:rPr>
        <w:br/>
        <w:t xml:space="preserve">                Edges.trainsPerArc.(fieldName)(NodeRoute(j), NodeRoute(j + 1)) = </w:t>
      </w:r>
      <w:r w:rsidRPr="00F5389F">
        <w:rPr>
          <w:rFonts w:ascii="Lucida Console" w:eastAsia="Calibri" w:hAnsi="Lucida Console"/>
          <w:noProof/>
          <w:color w:val="0000FF"/>
          <w:sz w:val="16"/>
        </w:rPr>
        <w:t>...</w:t>
      </w:r>
      <w:r w:rsidRPr="00F5389F">
        <w:rPr>
          <w:rFonts w:ascii="Lucida Console" w:eastAsia="Calibri" w:hAnsi="Lucida Console"/>
          <w:noProof/>
          <w:color w:val="000000"/>
          <w:sz w:val="16"/>
        </w:rPr>
        <w:br/>
        <w:t xml:space="preserve">                    Edges.trainsPerArc.(fieldName)(NodeRoute(j), NodeRoute(j + 1)) + </w:t>
      </w:r>
      <w:r w:rsidRPr="00F5389F">
        <w:rPr>
          <w:rFonts w:ascii="Lucida Console" w:eastAsia="Calibri" w:hAnsi="Lucida Console"/>
          <w:noProof/>
          <w:color w:val="0000FF"/>
          <w:sz w:val="16"/>
        </w:rPr>
        <w:t>...</w:t>
      </w:r>
      <w:r w:rsidRPr="00F5389F">
        <w:rPr>
          <w:rFonts w:ascii="Lucida Console" w:eastAsia="Calibri" w:hAnsi="Lucida Console"/>
          <w:noProof/>
          <w:color w:val="000000"/>
          <w:sz w:val="16"/>
        </w:rPr>
        <w:br/>
        <w:t xml:space="preserve">                    Routes(i).NbrTrainsPerYear;</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Edges.trainsPerArc.(fieldName)(NodeRoute(j + 1), NodeRoute(j)) = </w:t>
      </w:r>
      <w:r w:rsidRPr="00F5389F">
        <w:rPr>
          <w:rFonts w:ascii="Lucida Console" w:eastAsia="Calibri" w:hAnsi="Lucida Console"/>
          <w:noProof/>
          <w:color w:val="0000FF"/>
          <w:sz w:val="16"/>
        </w:rPr>
        <w:t>...</w:t>
      </w:r>
      <w:r w:rsidRPr="00F5389F">
        <w:rPr>
          <w:rFonts w:ascii="Lucida Console" w:eastAsia="Calibri" w:hAnsi="Lucida Console"/>
          <w:noProof/>
          <w:color w:val="000000"/>
          <w:sz w:val="16"/>
        </w:rPr>
        <w:br/>
        <w:t xml:space="preserve">                    Edges.trainsPerArc.(fieldName)(NodeRoute(j + 1), NodeRoute(j)) + </w:t>
      </w:r>
      <w:r w:rsidRPr="00F5389F">
        <w:rPr>
          <w:rFonts w:ascii="Lucida Console" w:eastAsia="Calibri" w:hAnsi="Lucida Console"/>
          <w:noProof/>
          <w:color w:val="0000FF"/>
          <w:sz w:val="16"/>
        </w:rPr>
        <w:t>...</w:t>
      </w:r>
      <w:r w:rsidRPr="00F5389F">
        <w:rPr>
          <w:rFonts w:ascii="Lucida Console" w:eastAsia="Calibri" w:hAnsi="Lucida Console"/>
          <w:noProof/>
          <w:color w:val="000000"/>
          <w:sz w:val="16"/>
        </w:rPr>
        <w:br/>
        <w:t xml:space="preserve">                    Routes(i).NbrTrainsPerYear;</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p>
    <w:p w:rsidR="0093428F" w:rsidRDefault="0093428F" w:rsidP="00AA5BEF">
      <w:pPr>
        <w:keepNext/>
        <w:spacing w:line="480" w:lineRule="auto"/>
        <w:rPr>
          <w:b/>
        </w:rPr>
      </w:pPr>
    </w:p>
    <w:p w:rsidR="00AA5BEF" w:rsidRPr="00F5389F" w:rsidRDefault="00AA5BEF" w:rsidP="00AA5BEF">
      <w:pPr>
        <w:keepNext/>
        <w:spacing w:line="480" w:lineRule="auto"/>
        <w:rPr>
          <w:b/>
        </w:rPr>
      </w:pPr>
      <w:r w:rsidRPr="00F5389F">
        <w:rPr>
          <w:b/>
        </w:rPr>
        <w:t>A.1.7 Calculate capacity per link in network</w:t>
      </w:r>
    </w:p>
    <w:p w:rsidR="00AA5BEF" w:rsidRPr="00F5389F" w:rsidRDefault="00AA5BEF" w:rsidP="00AA5BEF">
      <w:pPr>
        <w:pBdr>
          <w:top w:val="single" w:sz="2" w:space="1" w:color="CCCCCC"/>
          <w:left w:val="single" w:sz="2" w:space="4" w:color="CCCCCC"/>
          <w:bottom w:val="single" w:sz="2" w:space="1" w:color="CCCCCC"/>
          <w:right w:val="single" w:sz="2" w:space="4" w:color="CCCCCC"/>
          <w:between w:val="single" w:sz="4" w:space="1" w:color="auto"/>
        </w:pBdr>
        <w:shd w:val="clear" w:color="auto" w:fill="F3F3F3"/>
        <w:spacing w:line="360" w:lineRule="auto"/>
        <w:ind w:left="288" w:right="288"/>
        <w:mirrorIndents/>
        <w:rPr>
          <w:rFonts w:ascii="Lucida Console" w:eastAsia="Calibri" w:hAnsi="Lucida Console"/>
          <w:noProof/>
          <w:color w:val="000000"/>
          <w:sz w:val="16"/>
        </w:rPr>
      </w:pPr>
      <w:r w:rsidRPr="00F5389F">
        <w:rPr>
          <w:rFonts w:ascii="Lucida Console" w:eastAsia="Calibri" w:hAnsi="Lucida Console"/>
          <w:noProof/>
          <w:sz w:val="16"/>
        </w:rPr>
        <w:t>Edges.arcCapacity = struct();</w:t>
      </w:r>
      <w:r w:rsidRPr="00F5389F">
        <w:rPr>
          <w:rFonts w:ascii="Lucida Console" w:eastAsia="Calibri" w:hAnsi="Lucida Console"/>
          <w:noProof/>
          <w:sz w:val="16"/>
        </w:rPr>
        <w:br/>
      </w:r>
      <w:r w:rsidRPr="00F5389F">
        <w:rPr>
          <w:rFonts w:ascii="Lucida Console" w:eastAsia="Calibri" w:hAnsi="Lucida Console"/>
          <w:noProof/>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i = 1:size(Edges.arc_ij,1)</w:t>
      </w:r>
      <w:r w:rsidRPr="00F5389F">
        <w:rPr>
          <w:rFonts w:ascii="Lucida Console" w:eastAsia="Calibri" w:hAnsi="Lucida Console"/>
          <w:noProof/>
          <w:color w:val="000000"/>
          <w:sz w:val="16"/>
        </w:rPr>
        <w:br/>
        <w:t xml:space="preserve">    arc_ij = Edges.arc_ij(i,:);</w:t>
      </w:r>
      <w:r w:rsidRPr="00F5389F">
        <w:rPr>
          <w:rFonts w:ascii="Lucida Console" w:eastAsia="Calibri" w:hAnsi="Lucida Console"/>
          <w:noProof/>
          <w:color w:val="000000"/>
          <w:sz w:val="16"/>
        </w:rPr>
        <w:br/>
        <w:t xml:space="preserve">    Edges.arcCapacity(i).arc_ij = Edges.arc_ij(i,:);</w:t>
      </w:r>
      <w:r w:rsidRPr="00F5389F">
        <w:rPr>
          <w:rFonts w:ascii="Lucida Console" w:eastAsia="Calibri" w:hAnsi="Lucida Console"/>
          <w:noProof/>
          <w:color w:val="000000"/>
          <w:sz w:val="16"/>
        </w:rPr>
        <w:br/>
        <w:t xml:space="preserve">    Edges.arcCapacity(i).trainsPerArc = zeros(Edges.commodityCount + 1, 1);</w:t>
      </w:r>
      <w:r w:rsidRPr="00F5389F">
        <w:rPr>
          <w:rFonts w:ascii="Lucida Console" w:eastAsia="Calibri" w:hAnsi="Lucida Console"/>
          <w:noProof/>
          <w:color w:val="000000"/>
          <w:sz w:val="16"/>
        </w:rPr>
        <w:br/>
        <w:t xml:space="preserve">    Edges.arcCapacity(i).kg = zeros(Edges.commodityCount + 1, 1);</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%loop through trains per arc, covert format</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i = 1:size(Edges.arc_ij, 1)</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k = 1:Edges.commodityCount + 1</w:t>
      </w:r>
      <w:r w:rsidRPr="00F5389F">
        <w:rPr>
          <w:rFonts w:ascii="Lucida Console" w:eastAsia="Calibri" w:hAnsi="Lucida Console"/>
          <w:noProof/>
          <w:color w:val="000000"/>
          <w:sz w:val="16"/>
        </w:rPr>
        <w:br/>
        <w:t xml:space="preserve">        fieldName = sprintf(</w:t>
      </w:r>
      <w:r w:rsidRPr="00F5389F">
        <w:rPr>
          <w:rFonts w:ascii="Lucida Console" w:eastAsia="Calibri" w:hAnsi="Lucida Console"/>
          <w:noProof/>
          <w:color w:val="800000"/>
          <w:sz w:val="16"/>
        </w:rPr>
        <w:t>'c_%d'</w:t>
      </w:r>
      <w:r w:rsidRPr="00F5389F">
        <w:rPr>
          <w:rFonts w:ascii="Lucida Console" w:eastAsia="Calibri" w:hAnsi="Lucida Console"/>
          <w:noProof/>
          <w:color w:val="000000"/>
          <w:sz w:val="16"/>
        </w:rPr>
        <w:t>,k);</w:t>
      </w:r>
      <w:r w:rsidRPr="00F5389F">
        <w:rPr>
          <w:rFonts w:ascii="Lucida Console" w:eastAsia="Calibri" w:hAnsi="Lucida Console"/>
          <w:noProof/>
          <w:color w:val="000000"/>
          <w:sz w:val="16"/>
        </w:rPr>
        <w:br/>
        <w:t xml:space="preserve">        trainsPerArc = Edges.trainsPerArc.(fieldName);</w:t>
      </w:r>
      <w:r w:rsidRPr="00F5389F">
        <w:rPr>
          <w:rFonts w:ascii="Lucida Console" w:eastAsia="Calibri" w:hAnsi="Lucida Console"/>
          <w:noProof/>
          <w:color w:val="000000"/>
          <w:sz w:val="16"/>
        </w:rPr>
        <w:br/>
        <w:t xml:space="preserve">        tArc = trainsPerArc(Edges.arc_ij(i,1), Edges.arc_ij(i,2));</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%record trains per arc per commodity information</w:t>
      </w:r>
      <w:r w:rsidRPr="00F5389F">
        <w:rPr>
          <w:rFonts w:ascii="Lucida Console" w:eastAsia="Calibri" w:hAnsi="Lucida Console"/>
          <w:noProof/>
          <w:color w:val="000000"/>
          <w:sz w:val="16"/>
        </w:rPr>
        <w:br/>
        <w:t xml:space="preserve">        Edges.arcCapacity(i).trainsPerArc(k) = tArc;</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 Capacity equals kTon/train * trains/arc</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i = 1:size(Edges.arcCapacity, 2)</w:t>
      </w:r>
      <w:r w:rsidRPr="00F5389F">
        <w:rPr>
          <w:rFonts w:ascii="Lucida Console" w:eastAsia="Calibri" w:hAnsi="Lucida Console"/>
          <w:noProof/>
          <w:color w:val="000000"/>
          <w:sz w:val="16"/>
        </w:rPr>
        <w:br/>
        <w:t xml:space="preserve">   tracksArc = Edges.arcCapacity(i).nmbrTracks;</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8000"/>
          <w:sz w:val="16"/>
        </w:rPr>
        <w:t>%fill in trains per arc data, calculate kg per arc per commodity k</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k = 1:Edges.commodityCount + 1</w:t>
      </w:r>
      <w:r w:rsidRPr="00F5389F">
        <w:rPr>
          <w:rFonts w:ascii="Lucida Console" w:eastAsia="Calibri" w:hAnsi="Lucida Console"/>
          <w:noProof/>
          <w:color w:val="000000"/>
          <w:sz w:val="16"/>
        </w:rPr>
        <w:br/>
        <w:t xml:space="preserve">           Edges.trainCapacity(k) * 1.5);</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isnan(Edges.arcCapacity(i).kg(k))</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lastRenderedPageBreak/>
        <w:t xml:space="preserve">          Edges.arcCapacity(i).kg(k) = 0;</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p>
    <w:p w:rsidR="0093428F" w:rsidRDefault="0093428F" w:rsidP="00AA5BEF">
      <w:pPr>
        <w:keepNext/>
        <w:spacing w:line="480" w:lineRule="auto"/>
        <w:rPr>
          <w:b/>
        </w:rPr>
      </w:pPr>
    </w:p>
    <w:p w:rsidR="00AA5BEF" w:rsidRPr="00F5389F" w:rsidRDefault="00AA5BEF" w:rsidP="00AA5BEF">
      <w:pPr>
        <w:keepNext/>
        <w:spacing w:line="480" w:lineRule="auto"/>
        <w:rPr>
          <w:b/>
        </w:rPr>
      </w:pPr>
      <w:r w:rsidRPr="00F5389F">
        <w:rPr>
          <w:b/>
        </w:rPr>
        <w:t>A.1.8 Export SwRail Data</w:t>
      </w:r>
    </w:p>
    <w:p w:rsidR="00AA5BEF" w:rsidRPr="00F5389F" w:rsidRDefault="00AA5BEF" w:rsidP="00AA5BEF">
      <w:pPr>
        <w:pBdr>
          <w:top w:val="single" w:sz="2" w:space="1" w:color="CCCCCC"/>
          <w:left w:val="single" w:sz="2" w:space="4" w:color="CCCCCC"/>
          <w:bottom w:val="single" w:sz="2" w:space="1" w:color="CCCCCC"/>
          <w:right w:val="single" w:sz="2" w:space="4" w:color="CCCCCC"/>
          <w:between w:val="single" w:sz="4" w:space="1" w:color="auto"/>
        </w:pBdr>
        <w:shd w:val="clear" w:color="auto" w:fill="F3F3F3"/>
        <w:spacing w:line="360" w:lineRule="auto"/>
        <w:ind w:left="288" w:right="288"/>
        <w:mirrorIndents/>
        <w:rPr>
          <w:rFonts w:ascii="Lucida Console" w:eastAsia="Calibri" w:hAnsi="Lucida Console"/>
          <w:noProof/>
          <w:color w:val="000000"/>
          <w:sz w:val="16"/>
        </w:rPr>
      </w:pPr>
      <w:r w:rsidRPr="00F5389F">
        <w:rPr>
          <w:rFonts w:ascii="Lucida Console" w:eastAsia="Calibri" w:hAnsi="Lucida Console"/>
          <w:noProof/>
          <w:color w:val="008000"/>
          <w:sz w:val="16"/>
        </w:rPr>
        <w:t>%export inflow, position, and station name from Nodes</w:t>
      </w:r>
      <w:r w:rsidRPr="00F5389F">
        <w:rPr>
          <w:rFonts w:ascii="Lucida Console" w:eastAsia="Calibri" w:hAnsi="Lucida Console"/>
          <w:noProof/>
          <w:color w:val="000000"/>
          <w:sz w:val="16"/>
        </w:rPr>
        <w:br/>
        <w:t>NodesE = struct();</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NodesE.pos_0 = Nodes.pos_0;</w:t>
      </w:r>
      <w:r w:rsidRPr="00F5389F">
        <w:rPr>
          <w:rFonts w:ascii="Lucida Console" w:eastAsia="Calibri" w:hAnsi="Lucida Console"/>
          <w:noProof/>
          <w:color w:val="000000"/>
          <w:sz w:val="16"/>
        </w:rPr>
        <w:br/>
        <w:t>NodesE.pos_1 = Nodes.pos_1;</w:t>
      </w:r>
      <w:r w:rsidRPr="00F5389F">
        <w:rPr>
          <w:rFonts w:ascii="Lucida Console" w:eastAsia="Calibri" w:hAnsi="Lucida Console"/>
          <w:noProof/>
          <w:color w:val="000000"/>
          <w:sz w:val="16"/>
        </w:rPr>
        <w:br/>
        <w:t>NodesE.node = [1:Nodes.nodeCount].';</w:t>
      </w:r>
      <w:r w:rsidRPr="00F5389F">
        <w:rPr>
          <w:rFonts w:ascii="Lucida Console" w:eastAsia="Calibri" w:hAnsi="Lucida Console"/>
          <w:noProof/>
          <w:color w:val="000000"/>
          <w:sz w:val="16"/>
        </w:rPr>
        <w:br/>
        <w:t>NodesE.station = Nodes.station;</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k = 1:Nodes.commodityCount</w:t>
      </w:r>
      <w:r w:rsidRPr="00F5389F">
        <w:rPr>
          <w:rFonts w:ascii="Lucida Console" w:eastAsia="Calibri" w:hAnsi="Lucida Console"/>
          <w:noProof/>
          <w:color w:val="000000"/>
          <w:sz w:val="16"/>
        </w:rPr>
        <w:br/>
        <w:t xml:space="preserve">    fieldName = sprintf(</w:t>
      </w:r>
      <w:r w:rsidRPr="00F5389F">
        <w:rPr>
          <w:rFonts w:ascii="Lucida Console" w:eastAsia="Calibri" w:hAnsi="Lucida Console"/>
          <w:noProof/>
          <w:color w:val="800000"/>
          <w:sz w:val="16"/>
        </w:rPr>
        <w:t>'inflow_%d'</w:t>
      </w:r>
      <w:r w:rsidRPr="00F5389F">
        <w:rPr>
          <w:rFonts w:ascii="Lucida Console" w:eastAsia="Calibri" w:hAnsi="Lucida Console"/>
          <w:noProof/>
          <w:color w:val="000000"/>
          <w:sz w:val="16"/>
        </w:rPr>
        <w:t>,k);</w:t>
      </w:r>
      <w:r w:rsidRPr="00F5389F">
        <w:rPr>
          <w:rFonts w:ascii="Lucida Console" w:eastAsia="Calibri" w:hAnsi="Lucida Console"/>
          <w:noProof/>
          <w:color w:val="000000"/>
          <w:sz w:val="16"/>
        </w:rPr>
        <w:br/>
        <w:t xml:space="preserve">    NodesE.(fieldName) = Nodes.inflow(:,k);</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struct2csv(NodesE, </w:t>
      </w:r>
      <w:r w:rsidRPr="00F5389F">
        <w:rPr>
          <w:rFonts w:ascii="Lucida Console" w:eastAsia="Calibri" w:hAnsi="Lucida Console"/>
          <w:noProof/>
          <w:color w:val="800000"/>
          <w:sz w:val="16"/>
        </w:rPr>
        <w:t>'SwRailMatlabNodesExport.csv'</w:t>
      </w:r>
      <w:r w:rsidRPr="00F5389F">
        <w:rPr>
          <w:rFonts w:ascii="Lucida Console" w:eastAsia="Calibri" w:hAnsi="Lucida Console"/>
          <w:noProof/>
          <w:color w:val="000000"/>
          <w:sz w:val="16"/>
        </w:rPr>
        <w:t>);</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%export arc i,j, and capacity from Edges</w:t>
      </w:r>
      <w:r w:rsidRPr="00F5389F">
        <w:rPr>
          <w:rFonts w:ascii="Lucida Console" w:eastAsia="Calibri" w:hAnsi="Lucida Console"/>
          <w:noProof/>
          <w:color w:val="000000"/>
          <w:sz w:val="16"/>
        </w:rPr>
        <w:br/>
        <w:t>EdgesE = struct();</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EdgesE.arc_i = Edges.arc_ij(:,1);</w:t>
      </w:r>
      <w:r w:rsidRPr="00F5389F">
        <w:rPr>
          <w:rFonts w:ascii="Lucida Console" w:eastAsia="Calibri" w:hAnsi="Lucida Console"/>
          <w:noProof/>
          <w:color w:val="000000"/>
          <w:sz w:val="16"/>
        </w:rPr>
        <w:br/>
        <w:t>EdgesE.arc_j = Edges.arc_ij(:,2);</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i = 1:size(Edges.arcCapacity, 2)</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k = 1:Edges.commodityCount + 1</w:t>
      </w:r>
      <w:r w:rsidRPr="00F5389F">
        <w:rPr>
          <w:rFonts w:ascii="Lucida Console" w:eastAsia="Calibri" w:hAnsi="Lucida Console"/>
          <w:noProof/>
          <w:color w:val="000000"/>
          <w:sz w:val="16"/>
        </w:rPr>
        <w:br/>
        <w:t xml:space="preserve">        fieldName = sprintf(</w:t>
      </w:r>
      <w:r w:rsidRPr="00F5389F">
        <w:rPr>
          <w:rFonts w:ascii="Lucida Console" w:eastAsia="Calibri" w:hAnsi="Lucida Console"/>
          <w:noProof/>
          <w:color w:val="800000"/>
          <w:sz w:val="16"/>
        </w:rPr>
        <w:t>'capacity_%d'</w:t>
      </w:r>
      <w:r w:rsidRPr="00F5389F">
        <w:rPr>
          <w:rFonts w:ascii="Lucida Console" w:eastAsia="Calibri" w:hAnsi="Lucida Console"/>
          <w:noProof/>
          <w:color w:val="000000"/>
          <w:sz w:val="16"/>
        </w:rPr>
        <w:t>,k);</w:t>
      </w:r>
      <w:r w:rsidRPr="00F5389F">
        <w:rPr>
          <w:rFonts w:ascii="Lucida Console" w:eastAsia="Calibri" w:hAnsi="Lucida Console"/>
          <w:noProof/>
          <w:color w:val="000000"/>
          <w:sz w:val="16"/>
        </w:rPr>
        <w:br/>
        <w:t xml:space="preserve">        EdgesE.(fieldName)(i) = Edges.arcCapacity(i).kg(k);</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k = 1:Edges.commodityCount + 1</w:t>
      </w:r>
      <w:r w:rsidRPr="00F5389F">
        <w:rPr>
          <w:rFonts w:ascii="Lucida Console" w:eastAsia="Calibri" w:hAnsi="Lucida Console"/>
          <w:noProof/>
          <w:color w:val="000000"/>
          <w:sz w:val="16"/>
        </w:rPr>
        <w:br/>
        <w:t xml:space="preserve">    fieldName = sprintf(</w:t>
      </w:r>
      <w:r w:rsidRPr="00F5389F">
        <w:rPr>
          <w:rFonts w:ascii="Lucida Console" w:eastAsia="Calibri" w:hAnsi="Lucida Console"/>
          <w:noProof/>
          <w:color w:val="800000"/>
          <w:sz w:val="16"/>
        </w:rPr>
        <w:t>'capacity_%d'</w:t>
      </w:r>
      <w:r w:rsidRPr="00F5389F">
        <w:rPr>
          <w:rFonts w:ascii="Lucida Console" w:eastAsia="Calibri" w:hAnsi="Lucida Console"/>
          <w:noProof/>
          <w:color w:val="000000"/>
          <w:sz w:val="16"/>
        </w:rPr>
        <w:t>,k);</w:t>
      </w:r>
      <w:r w:rsidRPr="00F5389F">
        <w:rPr>
          <w:rFonts w:ascii="Lucida Console" w:eastAsia="Calibri" w:hAnsi="Lucida Console"/>
          <w:noProof/>
          <w:color w:val="000000"/>
          <w:sz w:val="16"/>
        </w:rPr>
        <w:br/>
        <w:t xml:space="preserve">    EdgesE.(fieldName) = EdgesE.(fieldName).';</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t xml:space="preserve">struct2csv(EdgesE, </w:t>
      </w:r>
      <w:r w:rsidRPr="00F5389F">
        <w:rPr>
          <w:rFonts w:ascii="Lucida Console" w:eastAsia="Calibri" w:hAnsi="Lucida Console"/>
          <w:noProof/>
          <w:color w:val="800000"/>
          <w:sz w:val="16"/>
        </w:rPr>
        <w:t>'SwRailMatlabEdgesExport.csv'</w:t>
      </w:r>
      <w:r w:rsidRPr="00F5389F">
        <w:rPr>
          <w:rFonts w:ascii="Lucida Console" w:eastAsia="Calibri" w:hAnsi="Lucida Console"/>
          <w:noProof/>
          <w:color w:val="000000"/>
          <w:sz w:val="16"/>
        </w:rPr>
        <w:t>);</w:t>
      </w:r>
    </w:p>
    <w:p w:rsidR="00AA5BEF" w:rsidRPr="00F5389F" w:rsidRDefault="00AA5BEF" w:rsidP="00AA5BEF">
      <w:pPr>
        <w:spacing w:line="480" w:lineRule="auto"/>
        <w:sectPr w:rsidR="00AA5BEF" w:rsidRPr="00F5389F" w:rsidSect="002C4FAC">
          <w:pgSz w:w="12240" w:h="15840"/>
          <w:pgMar w:top="1440" w:right="1440" w:bottom="1440" w:left="2304" w:header="720" w:footer="720" w:gutter="0"/>
          <w:cols w:space="720"/>
          <w:docGrid w:linePitch="360"/>
        </w:sectPr>
      </w:pPr>
    </w:p>
    <w:p w:rsidR="00AA5BEF" w:rsidRPr="00F5389F" w:rsidRDefault="00AA5BEF" w:rsidP="006C12B5">
      <w:pPr>
        <w:pStyle w:val="Heading1"/>
      </w:pPr>
      <w:bookmarkStart w:id="134" w:name="_Toc455199881"/>
      <w:r w:rsidRPr="00F5389F">
        <w:lastRenderedPageBreak/>
        <w:t>Appendix A.2 Network Model</w:t>
      </w:r>
      <w:bookmarkEnd w:id="134"/>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b/>
          <w:bCs/>
          <w:color w:val="006699"/>
          <w:sz w:val="18"/>
          <w:szCs w:val="18"/>
          <w:bdr w:val="none" w:sz="0" w:space="0" w:color="auto" w:frame="1"/>
        </w:rPr>
        <w:t>def</w:t>
      </w:r>
      <w:r w:rsidRPr="00F5389F">
        <w:rPr>
          <w:rFonts w:ascii="Consolas" w:eastAsia="Times New Roman" w:hAnsi="Consolas" w:cs="Consolas"/>
          <w:color w:val="000000"/>
          <w:sz w:val="18"/>
          <w:szCs w:val="18"/>
          <w:bdr w:val="none" w:sz="0" w:space="0" w:color="auto" w:frame="1"/>
        </w:rPr>
        <w:t> optMCNF(G):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##Model the data</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#copy the node data</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nodes_h = deepcopy(nx.get_node_attributes(G, </w:t>
      </w:r>
      <w:r w:rsidRPr="00F5389F">
        <w:rPr>
          <w:rFonts w:ascii="Consolas" w:eastAsia="Times New Roman" w:hAnsi="Consolas" w:cs="Consolas"/>
          <w:color w:val="0000FF"/>
          <w:sz w:val="18"/>
          <w:szCs w:val="18"/>
          <w:bdr w:val="none" w:sz="0" w:space="0" w:color="auto" w:frame="1"/>
        </w:rPr>
        <w:t>'inflow'</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nodes = deepcopy(G.nodes())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100" w:beforeAutospacing="1" w:after="100"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#Number of commodities, extracted from lenght of 'inflow' list -</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#IMPORTANT for future code always ensure it matches intended number of</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#COMMODITIES</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N = 0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#for each node, have a list of N commodities length attached to give[][]</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#index feature for i nodes and h commodities</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for</w:t>
      </w:r>
      <w:r w:rsidRPr="00F5389F">
        <w:rPr>
          <w:rFonts w:ascii="Consolas" w:eastAsia="Times New Roman" w:hAnsi="Consolas" w:cs="Consolas"/>
          <w:color w:val="000000"/>
          <w:sz w:val="18"/>
          <w:szCs w:val="18"/>
          <w:bdr w:val="none" w:sz="0" w:space="0" w:color="auto" w:frame="1"/>
        </w:rPr>
        <w:t> i </w:t>
      </w:r>
      <w:r w:rsidRPr="00F5389F">
        <w:rPr>
          <w:rFonts w:ascii="Consolas" w:eastAsia="Times New Roman" w:hAnsi="Consolas" w:cs="Consolas"/>
          <w:b/>
          <w:bCs/>
          <w:color w:val="006699"/>
          <w:sz w:val="18"/>
          <w:szCs w:val="18"/>
          <w:bdr w:val="none" w:sz="0" w:space="0" w:color="auto" w:frame="1"/>
        </w:rPr>
        <w:t>in</w:t>
      </w:r>
      <w:r w:rsidRPr="00F5389F">
        <w:rPr>
          <w:rFonts w:ascii="Consolas" w:eastAsia="Times New Roman" w:hAnsi="Consolas" w:cs="Consolas"/>
          <w:color w:val="000000"/>
          <w:sz w:val="18"/>
          <w:szCs w:val="18"/>
          <w:bdr w:val="none" w:sz="0" w:space="0" w:color="auto" w:frame="1"/>
        </w:rPr>
        <w:t> nodes_h.iterkeys():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count = 0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j = nodes_h[i]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for</w:t>
      </w:r>
      <w:r w:rsidRPr="00F5389F">
        <w:rPr>
          <w:rFonts w:ascii="Consolas" w:eastAsia="Times New Roman" w:hAnsi="Consolas" w:cs="Consolas"/>
          <w:color w:val="000000"/>
          <w:sz w:val="18"/>
          <w:szCs w:val="18"/>
          <w:bdr w:val="none" w:sz="0" w:space="0" w:color="auto" w:frame="1"/>
        </w:rPr>
        <w:t> k </w:t>
      </w:r>
      <w:r w:rsidRPr="00F5389F">
        <w:rPr>
          <w:rFonts w:ascii="Consolas" w:eastAsia="Times New Roman" w:hAnsi="Consolas" w:cs="Consolas"/>
          <w:b/>
          <w:bCs/>
          <w:color w:val="006699"/>
          <w:sz w:val="18"/>
          <w:szCs w:val="18"/>
          <w:bdr w:val="none" w:sz="0" w:space="0" w:color="auto" w:frame="1"/>
        </w:rPr>
        <w:t>in</w:t>
      </w:r>
      <w:r w:rsidRPr="00F5389F">
        <w:rPr>
          <w:rFonts w:ascii="Consolas" w:eastAsia="Times New Roman" w:hAnsi="Consolas" w:cs="Consolas"/>
          <w:color w:val="000000"/>
          <w:sz w:val="18"/>
          <w:szCs w:val="18"/>
          <w:bdr w:val="none" w:sz="0" w:space="0" w:color="auto" w:frame="1"/>
        </w:rPr>
        <w:t> xrange(len(j)):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nodes_h[i][k]=k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if</w:t>
      </w:r>
      <w:r w:rsidRPr="00F5389F">
        <w:rPr>
          <w:rFonts w:ascii="Consolas" w:eastAsia="Times New Roman" w:hAnsi="Consolas" w:cs="Consolas"/>
          <w:color w:val="000000"/>
          <w:sz w:val="18"/>
          <w:szCs w:val="18"/>
          <w:bdr w:val="none" w:sz="0" w:space="0" w:color="auto" w:frame="1"/>
        </w:rPr>
        <w:t> N == 0: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N = len(j)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#for each arc i,j add index h for N commodities as third index of tuple</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#list = N * number arcs in length</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larcs = G.edges()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arcs_h = []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arcs = tuplelist(G.edges())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for</w:t>
      </w:r>
      <w:r w:rsidRPr="00F5389F">
        <w:rPr>
          <w:rFonts w:ascii="Consolas" w:eastAsia="Times New Roman" w:hAnsi="Consolas" w:cs="Consolas"/>
          <w:color w:val="000000"/>
          <w:sz w:val="18"/>
          <w:szCs w:val="18"/>
          <w:bdr w:val="none" w:sz="0" w:space="0" w:color="auto" w:frame="1"/>
        </w:rPr>
        <w:t> i </w:t>
      </w:r>
      <w:r w:rsidRPr="00F5389F">
        <w:rPr>
          <w:rFonts w:ascii="Consolas" w:eastAsia="Times New Roman" w:hAnsi="Consolas" w:cs="Consolas"/>
          <w:b/>
          <w:bCs/>
          <w:color w:val="006699"/>
          <w:sz w:val="18"/>
          <w:szCs w:val="18"/>
          <w:bdr w:val="none" w:sz="0" w:space="0" w:color="auto" w:frame="1"/>
        </w:rPr>
        <w:t>in</w:t>
      </w:r>
      <w:r w:rsidRPr="00F5389F">
        <w:rPr>
          <w:rFonts w:ascii="Consolas" w:eastAsia="Times New Roman" w:hAnsi="Consolas" w:cs="Consolas"/>
          <w:color w:val="000000"/>
          <w:sz w:val="18"/>
          <w:szCs w:val="18"/>
          <w:bdr w:val="none" w:sz="0" w:space="0" w:color="auto" w:frame="1"/>
        </w:rPr>
        <w:t> xrange(len(larcs)):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for</w:t>
      </w:r>
      <w:r w:rsidRPr="00F5389F">
        <w:rPr>
          <w:rFonts w:ascii="Consolas" w:eastAsia="Times New Roman" w:hAnsi="Consolas" w:cs="Consolas"/>
          <w:color w:val="000000"/>
          <w:sz w:val="18"/>
          <w:szCs w:val="18"/>
          <w:bdr w:val="none" w:sz="0" w:space="0" w:color="auto" w:frame="1"/>
        </w:rPr>
        <w:t> k </w:t>
      </w:r>
      <w:r w:rsidRPr="00F5389F">
        <w:rPr>
          <w:rFonts w:ascii="Consolas" w:eastAsia="Times New Roman" w:hAnsi="Consolas" w:cs="Consolas"/>
          <w:b/>
          <w:bCs/>
          <w:color w:val="006699"/>
          <w:sz w:val="18"/>
          <w:szCs w:val="18"/>
          <w:bdr w:val="none" w:sz="0" w:space="0" w:color="auto" w:frame="1"/>
        </w:rPr>
        <w:t>in</w:t>
      </w:r>
      <w:r w:rsidRPr="00F5389F">
        <w:rPr>
          <w:rFonts w:ascii="Consolas" w:eastAsia="Times New Roman" w:hAnsi="Consolas" w:cs="Consolas"/>
          <w:color w:val="000000"/>
          <w:sz w:val="18"/>
          <w:szCs w:val="18"/>
          <w:bdr w:val="none" w:sz="0" w:space="0" w:color="auto" w:frame="1"/>
        </w:rPr>
        <w:t> xrange(N):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ik = list(larcs[i])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ik.extend([k])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arcs_h.append(tuple(ik))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arcs_h = tuplelist(arcs_h)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#supply and demand dictionairies</w:t>
      </w:r>
      <w:r w:rsidRPr="00F5389F">
        <w:rPr>
          <w:rFonts w:ascii="Consolas" w:eastAsia="Times New Roman" w:hAnsi="Consolas" w:cs="Consolas"/>
          <w:color w:val="000000"/>
          <w:sz w:val="18"/>
          <w:szCs w:val="18"/>
          <w:bdr w:val="none" w:sz="0" w:space="0" w:color="auto" w:frame="1"/>
        </w:rPr>
        <w:t>  </w:t>
      </w:r>
    </w:p>
    <w:p w:rsidR="00AA5BEF" w:rsidRPr="00F5389F" w:rsidRDefault="00AA5BEF" w:rsidP="00B1218A">
      <w:pPr>
        <w:numPr>
          <w:ilvl w:val="0"/>
          <w:numId w:val="6"/>
        </w:numPr>
        <w:pBdr>
          <w:left w:val="single" w:sz="18" w:space="0" w:color="6CE26C"/>
        </w:pBdr>
        <w:shd w:val="clear" w:color="auto" w:fill="F8F8F8"/>
        <w:tabs>
          <w:tab w:val="num" w:pos="540"/>
        </w:tabs>
        <w:spacing w:before="100" w:beforeAutospacing="1" w:after="100"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supply = {}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demand = {}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#remove super source/sink nodes from nodelist</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inflow = nx.get_node_attributes(G, </w:t>
      </w:r>
      <w:r w:rsidRPr="00F5389F">
        <w:rPr>
          <w:rFonts w:ascii="Consolas" w:eastAsia="Times New Roman" w:hAnsi="Consolas" w:cs="Consolas"/>
          <w:color w:val="0000FF"/>
          <w:sz w:val="18"/>
          <w:szCs w:val="18"/>
          <w:bdr w:val="none" w:sz="0" w:space="0" w:color="auto" w:frame="1"/>
        </w:rPr>
        <w:t>'inflow'</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#loop through attribute data</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for</w:t>
      </w:r>
      <w:r w:rsidRPr="00F5389F">
        <w:rPr>
          <w:rFonts w:ascii="Consolas" w:eastAsia="Times New Roman" w:hAnsi="Consolas" w:cs="Consolas"/>
          <w:color w:val="000000"/>
          <w:sz w:val="18"/>
          <w:szCs w:val="18"/>
          <w:bdr w:val="none" w:sz="0" w:space="0" w:color="auto" w:frame="1"/>
        </w:rPr>
        <w:t> i,j </w:t>
      </w:r>
      <w:r w:rsidRPr="00F5389F">
        <w:rPr>
          <w:rFonts w:ascii="Consolas" w:eastAsia="Times New Roman" w:hAnsi="Consolas" w:cs="Consolas"/>
          <w:b/>
          <w:bCs/>
          <w:color w:val="006699"/>
          <w:sz w:val="18"/>
          <w:szCs w:val="18"/>
          <w:bdr w:val="none" w:sz="0" w:space="0" w:color="auto" w:frame="1"/>
        </w:rPr>
        <w:t>in</w:t>
      </w:r>
      <w:r w:rsidRPr="00F5389F">
        <w:rPr>
          <w:rFonts w:ascii="Consolas" w:eastAsia="Times New Roman" w:hAnsi="Consolas" w:cs="Consolas"/>
          <w:color w:val="000000"/>
          <w:sz w:val="18"/>
          <w:szCs w:val="18"/>
          <w:bdr w:val="none" w:sz="0" w:space="0" w:color="auto" w:frame="1"/>
        </w:rPr>
        <w:t> inflow.iteritems():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for</w:t>
      </w:r>
      <w:r w:rsidRPr="00F5389F">
        <w:rPr>
          <w:rFonts w:ascii="Consolas" w:eastAsia="Times New Roman" w:hAnsi="Consolas" w:cs="Consolas"/>
          <w:color w:val="000000"/>
          <w:sz w:val="18"/>
          <w:szCs w:val="18"/>
          <w:bdr w:val="none" w:sz="0" w:space="0" w:color="auto" w:frame="1"/>
        </w:rPr>
        <w:t> k </w:t>
      </w:r>
      <w:r w:rsidRPr="00F5389F">
        <w:rPr>
          <w:rFonts w:ascii="Consolas" w:eastAsia="Times New Roman" w:hAnsi="Consolas" w:cs="Consolas"/>
          <w:b/>
          <w:bCs/>
          <w:color w:val="006699"/>
          <w:sz w:val="18"/>
          <w:szCs w:val="18"/>
          <w:bdr w:val="none" w:sz="0" w:space="0" w:color="auto" w:frame="1"/>
        </w:rPr>
        <w:t>in</w:t>
      </w:r>
      <w:r w:rsidRPr="00F5389F">
        <w:rPr>
          <w:rFonts w:ascii="Consolas" w:eastAsia="Times New Roman" w:hAnsi="Consolas" w:cs="Consolas"/>
          <w:color w:val="000000"/>
          <w:sz w:val="18"/>
          <w:szCs w:val="18"/>
          <w:bdr w:val="none" w:sz="0" w:space="0" w:color="auto" w:frame="1"/>
        </w:rPr>
        <w:t> xrange(len(j)):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if</w:t>
      </w:r>
      <w:r w:rsidRPr="00F5389F">
        <w:rPr>
          <w:rFonts w:ascii="Consolas" w:eastAsia="Times New Roman" w:hAnsi="Consolas" w:cs="Consolas"/>
          <w:color w:val="000000"/>
          <w:sz w:val="18"/>
          <w:szCs w:val="18"/>
          <w:bdr w:val="none" w:sz="0" w:space="0" w:color="auto" w:frame="1"/>
        </w:rPr>
        <w:t> j[k] &gt; 0: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supply[(i, k)] = j[k]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nodes_h.pop(i)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break</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if</w:t>
      </w:r>
      <w:r w:rsidRPr="00F5389F">
        <w:rPr>
          <w:rFonts w:ascii="Consolas" w:eastAsia="Times New Roman" w:hAnsi="Consolas" w:cs="Consolas"/>
          <w:color w:val="000000"/>
          <w:sz w:val="18"/>
          <w:szCs w:val="18"/>
          <w:bdr w:val="none" w:sz="0" w:space="0" w:color="auto" w:frame="1"/>
        </w:rPr>
        <w:t> j[k] &lt; 0: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demand[(i, k)] = -j[k]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nodes_h.pop(i)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break</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100" w:beforeAutospacing="1" w:after="100"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lastRenderedPageBreak/>
        <w:t>    </w:t>
      </w:r>
      <w:r w:rsidRPr="00F5389F">
        <w:rPr>
          <w:rFonts w:ascii="Consolas" w:eastAsia="Times New Roman" w:hAnsi="Consolas" w:cs="Consolas"/>
          <w:color w:val="008200"/>
          <w:sz w:val="18"/>
          <w:szCs w:val="18"/>
          <w:bdr w:val="none" w:sz="0" w:space="0" w:color="auto" w:frame="1"/>
        </w:rPr>
        <w:t>#determine capacity</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#seperate capacity for arc specific and link capacity</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capacity_h = {}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capacity_arc = {}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#k index for commodities</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c = nx.get_edge_attributes(G, </w:t>
      </w:r>
      <w:r w:rsidRPr="00F5389F">
        <w:rPr>
          <w:rFonts w:ascii="Consolas" w:eastAsia="Times New Roman" w:hAnsi="Consolas" w:cs="Consolas"/>
          <w:color w:val="0000FF"/>
          <w:sz w:val="18"/>
          <w:szCs w:val="18"/>
          <w:bdr w:val="none" w:sz="0" w:space="0" w:color="auto" w:frame="1"/>
        </w:rPr>
        <w:t>'capacity'</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#extract capacity from networkx graph</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for</w:t>
      </w:r>
      <w:r w:rsidRPr="00F5389F">
        <w:rPr>
          <w:rFonts w:ascii="Consolas" w:eastAsia="Times New Roman" w:hAnsi="Consolas" w:cs="Consolas"/>
          <w:color w:val="000000"/>
          <w:sz w:val="18"/>
          <w:szCs w:val="18"/>
          <w:bdr w:val="none" w:sz="0" w:space="0" w:color="auto" w:frame="1"/>
        </w:rPr>
        <w:t> i, j </w:t>
      </w:r>
      <w:r w:rsidRPr="00F5389F">
        <w:rPr>
          <w:rFonts w:ascii="Consolas" w:eastAsia="Times New Roman" w:hAnsi="Consolas" w:cs="Consolas"/>
          <w:b/>
          <w:bCs/>
          <w:color w:val="006699"/>
          <w:sz w:val="18"/>
          <w:szCs w:val="18"/>
          <w:bdr w:val="none" w:sz="0" w:space="0" w:color="auto" w:frame="1"/>
        </w:rPr>
        <w:t>in</w:t>
      </w:r>
      <w:r w:rsidRPr="00F5389F">
        <w:rPr>
          <w:rFonts w:ascii="Consolas" w:eastAsia="Times New Roman" w:hAnsi="Consolas" w:cs="Consolas"/>
          <w:color w:val="000000"/>
          <w:sz w:val="18"/>
          <w:szCs w:val="18"/>
          <w:bdr w:val="none" w:sz="0" w:space="0" w:color="auto" w:frame="1"/>
        </w:rPr>
        <w:t> c.iteritems():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for</w:t>
      </w:r>
      <w:r w:rsidRPr="00F5389F">
        <w:rPr>
          <w:rFonts w:ascii="Consolas" w:eastAsia="Times New Roman" w:hAnsi="Consolas" w:cs="Consolas"/>
          <w:color w:val="000000"/>
          <w:sz w:val="18"/>
          <w:szCs w:val="18"/>
          <w:bdr w:val="none" w:sz="0" w:space="0" w:color="auto" w:frame="1"/>
        </w:rPr>
        <w:t> k </w:t>
      </w:r>
      <w:r w:rsidRPr="00F5389F">
        <w:rPr>
          <w:rFonts w:ascii="Consolas" w:eastAsia="Times New Roman" w:hAnsi="Consolas" w:cs="Consolas"/>
          <w:b/>
          <w:bCs/>
          <w:color w:val="006699"/>
          <w:sz w:val="18"/>
          <w:szCs w:val="18"/>
          <w:bdr w:val="none" w:sz="0" w:space="0" w:color="auto" w:frame="1"/>
        </w:rPr>
        <w:t>in</w:t>
      </w:r>
      <w:r w:rsidRPr="00F5389F">
        <w:rPr>
          <w:rFonts w:ascii="Consolas" w:eastAsia="Times New Roman" w:hAnsi="Consolas" w:cs="Consolas"/>
          <w:color w:val="000000"/>
          <w:sz w:val="18"/>
          <w:szCs w:val="18"/>
          <w:bdr w:val="none" w:sz="0" w:space="0" w:color="auto" w:frame="1"/>
        </w:rPr>
        <w:t> xrange(len(j)):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if</w:t>
      </w:r>
      <w:r w:rsidRPr="00F5389F">
        <w:rPr>
          <w:rFonts w:ascii="Consolas" w:eastAsia="Times New Roman" w:hAnsi="Consolas" w:cs="Consolas"/>
          <w:color w:val="000000"/>
          <w:sz w:val="18"/>
          <w:szCs w:val="18"/>
          <w:bdr w:val="none" w:sz="0" w:space="0" w:color="auto" w:frame="1"/>
        </w:rPr>
        <w:t> k &lt; N: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x = tuple([k],)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capacity_h[i + x] = j[k]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else</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capacity_arc[i] = j[k]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 Create optimization model</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m = Model(</w:t>
      </w:r>
      <w:r w:rsidRPr="00F5389F">
        <w:rPr>
          <w:rFonts w:ascii="Consolas" w:eastAsia="Times New Roman" w:hAnsi="Consolas" w:cs="Consolas"/>
          <w:color w:val="0000FF"/>
          <w:sz w:val="18"/>
          <w:szCs w:val="18"/>
          <w:bdr w:val="none" w:sz="0" w:space="0" w:color="auto" w:frame="1"/>
        </w:rPr>
        <w:t>'netflow'</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 Create decision variables, flow of commodity k across arc ij</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flow = {}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for</w:t>
      </w:r>
      <w:r w:rsidRPr="00F5389F">
        <w:rPr>
          <w:rFonts w:ascii="Consolas" w:eastAsia="Times New Roman" w:hAnsi="Consolas" w:cs="Consolas"/>
          <w:color w:val="000000"/>
          <w:sz w:val="18"/>
          <w:szCs w:val="18"/>
          <w:bdr w:val="none" w:sz="0" w:space="0" w:color="auto" w:frame="1"/>
        </w:rPr>
        <w:t> i,j,k </w:t>
      </w:r>
      <w:r w:rsidRPr="00F5389F">
        <w:rPr>
          <w:rFonts w:ascii="Consolas" w:eastAsia="Times New Roman" w:hAnsi="Consolas" w:cs="Consolas"/>
          <w:b/>
          <w:bCs/>
          <w:color w:val="006699"/>
          <w:sz w:val="18"/>
          <w:szCs w:val="18"/>
          <w:bdr w:val="none" w:sz="0" w:space="0" w:color="auto" w:frame="1"/>
        </w:rPr>
        <w:t>in</w:t>
      </w:r>
      <w:r w:rsidRPr="00F5389F">
        <w:rPr>
          <w:rFonts w:ascii="Consolas" w:eastAsia="Times New Roman" w:hAnsi="Consolas" w:cs="Consolas"/>
          <w:color w:val="000000"/>
          <w:sz w:val="18"/>
          <w:szCs w:val="18"/>
          <w:bdr w:val="none" w:sz="0" w:space="0" w:color="auto" w:frame="1"/>
        </w:rPr>
        <w:t> arcs_h: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flow[i,j,k] = m.addVar(name =</w:t>
      </w:r>
      <w:r w:rsidRPr="00F5389F">
        <w:rPr>
          <w:rFonts w:ascii="Consolas" w:eastAsia="Times New Roman" w:hAnsi="Consolas" w:cs="Consolas"/>
          <w:color w:val="0000FF"/>
          <w:sz w:val="18"/>
          <w:szCs w:val="18"/>
          <w:bdr w:val="none" w:sz="0" w:space="0" w:color="auto" w:frame="1"/>
        </w:rPr>
        <w:t>'flow_%s_%s_%s'</w:t>
      </w:r>
      <w:r w:rsidRPr="00F5389F">
        <w:rPr>
          <w:rFonts w:ascii="Consolas" w:eastAsia="Times New Roman" w:hAnsi="Consolas" w:cs="Consolas"/>
          <w:color w:val="000000"/>
          <w:sz w:val="18"/>
          <w:szCs w:val="18"/>
          <w:bdr w:val="none" w:sz="0" w:space="0" w:color="auto" w:frame="1"/>
        </w:rPr>
        <w:t> % (i, j, k))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m.update()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 Arc capacity constraints, flow &gt;= 0</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 seperate for loops for commodity specific capacity and arc capacity</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for</w:t>
      </w:r>
      <w:r w:rsidRPr="00F5389F">
        <w:rPr>
          <w:rFonts w:ascii="Consolas" w:eastAsia="Times New Roman" w:hAnsi="Consolas" w:cs="Consolas"/>
          <w:color w:val="000000"/>
          <w:sz w:val="18"/>
          <w:szCs w:val="18"/>
          <w:bdr w:val="none" w:sz="0" w:space="0" w:color="auto" w:frame="1"/>
        </w:rPr>
        <w:t> i,j,k </w:t>
      </w:r>
      <w:r w:rsidRPr="00F5389F">
        <w:rPr>
          <w:rFonts w:ascii="Consolas" w:eastAsia="Times New Roman" w:hAnsi="Consolas" w:cs="Consolas"/>
          <w:b/>
          <w:bCs/>
          <w:color w:val="006699"/>
          <w:sz w:val="18"/>
          <w:szCs w:val="18"/>
          <w:bdr w:val="none" w:sz="0" w:space="0" w:color="auto" w:frame="1"/>
        </w:rPr>
        <w:t>in</w:t>
      </w:r>
      <w:r w:rsidRPr="00F5389F">
        <w:rPr>
          <w:rFonts w:ascii="Consolas" w:eastAsia="Times New Roman" w:hAnsi="Consolas" w:cs="Consolas"/>
          <w:color w:val="000000"/>
          <w:sz w:val="18"/>
          <w:szCs w:val="18"/>
          <w:bdr w:val="none" w:sz="0" w:space="0" w:color="auto" w:frame="1"/>
        </w:rPr>
        <w:t> arcs_h: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#flow of commodity h across arc ij &lt;= capacity of commodity h of</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#arcij</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m.addConstr(flow[i,j,k] &lt;= capacity_h[i,j,k],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00FF"/>
          <w:sz w:val="18"/>
          <w:szCs w:val="18"/>
          <w:bdr w:val="none" w:sz="0" w:space="0" w:color="auto" w:frame="1"/>
        </w:rPr>
        <w:t>'cap_%s_%s_%s'</w:t>
      </w:r>
      <w:r w:rsidRPr="00F5389F">
        <w:rPr>
          <w:rFonts w:ascii="Consolas" w:eastAsia="Times New Roman" w:hAnsi="Consolas" w:cs="Consolas"/>
          <w:color w:val="000000"/>
          <w:sz w:val="18"/>
          <w:szCs w:val="18"/>
          <w:bdr w:val="none" w:sz="0" w:space="0" w:color="auto" w:frame="1"/>
        </w:rPr>
        <w:t> % (i, j, k))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#all flow across arc ij of commodity h is &gt;= 0</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m.addConstr(flow[i,j,k] &gt;= 0)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for</w:t>
      </w:r>
      <w:r w:rsidRPr="00F5389F">
        <w:rPr>
          <w:rFonts w:ascii="Consolas" w:eastAsia="Times New Roman" w:hAnsi="Consolas" w:cs="Consolas"/>
          <w:color w:val="000000"/>
          <w:sz w:val="18"/>
          <w:szCs w:val="18"/>
          <w:bdr w:val="none" w:sz="0" w:space="0" w:color="auto" w:frame="1"/>
        </w:rPr>
        <w:t> i,j </w:t>
      </w:r>
      <w:r w:rsidRPr="00F5389F">
        <w:rPr>
          <w:rFonts w:ascii="Consolas" w:eastAsia="Times New Roman" w:hAnsi="Consolas" w:cs="Consolas"/>
          <w:b/>
          <w:bCs/>
          <w:color w:val="006699"/>
          <w:sz w:val="18"/>
          <w:szCs w:val="18"/>
          <w:bdr w:val="none" w:sz="0" w:space="0" w:color="auto" w:frame="1"/>
        </w:rPr>
        <w:t>in</w:t>
      </w:r>
      <w:r w:rsidRPr="00F5389F">
        <w:rPr>
          <w:rFonts w:ascii="Consolas" w:eastAsia="Times New Roman" w:hAnsi="Consolas" w:cs="Consolas"/>
          <w:color w:val="000000"/>
          <w:sz w:val="18"/>
          <w:szCs w:val="18"/>
          <w:bdr w:val="none" w:sz="0" w:space="0" w:color="auto" w:frame="1"/>
        </w:rPr>
        <w:t> arcs: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#flow of all commodities across arc ij &lt;= capacity of arc ij</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m.addConstr(quicksum(flow[i,j,k] </w:t>
      </w:r>
      <w:r w:rsidRPr="00F5389F">
        <w:rPr>
          <w:rFonts w:ascii="Consolas" w:eastAsia="Times New Roman" w:hAnsi="Consolas" w:cs="Consolas"/>
          <w:b/>
          <w:bCs/>
          <w:color w:val="006699"/>
          <w:sz w:val="18"/>
          <w:szCs w:val="18"/>
          <w:bdr w:val="none" w:sz="0" w:space="0" w:color="auto" w:frame="1"/>
        </w:rPr>
        <w:t>for</w:t>
      </w:r>
      <w:r w:rsidRPr="00F5389F">
        <w:rPr>
          <w:rFonts w:ascii="Consolas" w:eastAsia="Times New Roman" w:hAnsi="Consolas" w:cs="Consolas"/>
          <w:color w:val="000000"/>
          <w:sz w:val="18"/>
          <w:szCs w:val="18"/>
          <w:bdr w:val="none" w:sz="0" w:space="0" w:color="auto" w:frame="1"/>
        </w:rPr>
        <w:t> i,j,k </w:t>
      </w:r>
      <w:r w:rsidRPr="00F5389F">
        <w:rPr>
          <w:rFonts w:ascii="Consolas" w:eastAsia="Times New Roman" w:hAnsi="Consolas" w:cs="Consolas"/>
          <w:b/>
          <w:bCs/>
          <w:color w:val="006699"/>
          <w:sz w:val="18"/>
          <w:szCs w:val="18"/>
          <w:bdr w:val="none" w:sz="0" w:space="0" w:color="auto" w:frame="1"/>
        </w:rPr>
        <w:t>in</w:t>
      </w:r>
      <w:r w:rsidRPr="00F5389F">
        <w:rPr>
          <w:rFonts w:ascii="Consolas" w:eastAsia="Times New Roman" w:hAnsi="Consolas" w:cs="Consolas"/>
          <w:color w:val="000000"/>
          <w:sz w:val="18"/>
          <w:szCs w:val="18"/>
          <w:bdr w:val="none" w:sz="0" w:space="0" w:color="auto" w:frame="1"/>
        </w:rPr>
        <w:t> arcs_h.select(i,j,</w:t>
      </w:r>
      <w:r w:rsidRPr="00F5389F">
        <w:rPr>
          <w:rFonts w:ascii="Consolas" w:eastAsia="Times New Roman" w:hAnsi="Consolas" w:cs="Consolas"/>
          <w:color w:val="0000FF"/>
          <w:sz w:val="18"/>
          <w:szCs w:val="18"/>
          <w:bdr w:val="none" w:sz="0" w:space="0" w:color="auto" w:frame="1"/>
        </w:rPr>
        <w:t>'*'</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&lt;= capacity_arc[i,j], </w:t>
      </w:r>
      <w:r w:rsidRPr="00F5389F">
        <w:rPr>
          <w:rFonts w:ascii="Consolas" w:eastAsia="Times New Roman" w:hAnsi="Consolas" w:cs="Consolas"/>
          <w:color w:val="0000FF"/>
          <w:sz w:val="18"/>
          <w:szCs w:val="18"/>
          <w:bdr w:val="none" w:sz="0" w:space="0" w:color="auto" w:frame="1"/>
        </w:rPr>
        <w:t>'arccap_%s_%s'</w:t>
      </w:r>
      <w:r w:rsidRPr="00F5389F">
        <w:rPr>
          <w:rFonts w:ascii="Consolas" w:eastAsia="Times New Roman" w:hAnsi="Consolas" w:cs="Consolas"/>
          <w:color w:val="000000"/>
          <w:sz w:val="18"/>
          <w:szCs w:val="18"/>
          <w:bdr w:val="none" w:sz="0" w:space="0" w:color="auto" w:frame="1"/>
        </w:rPr>
        <w:t> % (i,j))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 Flow conservation constraints</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#loop over every commdodity flowing through every node h</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for</w:t>
      </w:r>
      <w:r w:rsidRPr="00F5389F">
        <w:rPr>
          <w:rFonts w:ascii="Consolas" w:eastAsia="Times New Roman" w:hAnsi="Consolas" w:cs="Consolas"/>
          <w:color w:val="000000"/>
          <w:sz w:val="18"/>
          <w:szCs w:val="18"/>
          <w:bdr w:val="none" w:sz="0" w:space="0" w:color="auto" w:frame="1"/>
        </w:rPr>
        <w:t> j, h </w:t>
      </w:r>
      <w:r w:rsidRPr="00F5389F">
        <w:rPr>
          <w:rFonts w:ascii="Consolas" w:eastAsia="Times New Roman" w:hAnsi="Consolas" w:cs="Consolas"/>
          <w:b/>
          <w:bCs/>
          <w:color w:val="006699"/>
          <w:sz w:val="18"/>
          <w:szCs w:val="18"/>
          <w:bdr w:val="none" w:sz="0" w:space="0" w:color="auto" w:frame="1"/>
        </w:rPr>
        <w:t>in</w:t>
      </w:r>
      <w:r w:rsidRPr="00F5389F">
        <w:rPr>
          <w:rFonts w:ascii="Consolas" w:eastAsia="Times New Roman" w:hAnsi="Consolas" w:cs="Consolas"/>
          <w:color w:val="000000"/>
          <w:sz w:val="18"/>
          <w:szCs w:val="18"/>
          <w:bdr w:val="none" w:sz="0" w:space="0" w:color="auto" w:frame="1"/>
        </w:rPr>
        <w:t> nodes_h.iteritems():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for</w:t>
      </w:r>
      <w:r w:rsidRPr="00F5389F">
        <w:rPr>
          <w:rFonts w:ascii="Consolas" w:eastAsia="Times New Roman" w:hAnsi="Consolas" w:cs="Consolas"/>
          <w:color w:val="000000"/>
          <w:sz w:val="18"/>
          <w:szCs w:val="18"/>
          <w:bdr w:val="none" w:sz="0" w:space="0" w:color="auto" w:frame="1"/>
        </w:rPr>
        <w:t> k </w:t>
      </w:r>
      <w:r w:rsidRPr="00F5389F">
        <w:rPr>
          <w:rFonts w:ascii="Consolas" w:eastAsia="Times New Roman" w:hAnsi="Consolas" w:cs="Consolas"/>
          <w:b/>
          <w:bCs/>
          <w:color w:val="006699"/>
          <w:sz w:val="18"/>
          <w:szCs w:val="18"/>
          <w:bdr w:val="none" w:sz="0" w:space="0" w:color="auto" w:frame="1"/>
        </w:rPr>
        <w:t>in</w:t>
      </w:r>
      <w:r w:rsidRPr="00F5389F">
        <w:rPr>
          <w:rFonts w:ascii="Consolas" w:eastAsia="Times New Roman" w:hAnsi="Consolas" w:cs="Consolas"/>
          <w:color w:val="000000"/>
          <w:sz w:val="18"/>
          <w:szCs w:val="18"/>
          <w:bdr w:val="none" w:sz="0" w:space="0" w:color="auto" w:frame="1"/>
        </w:rPr>
        <w:t> h: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#flow in = flow out of node for every node and k within node</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m.addConstr(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quicksum(flow[i,j,k] </w:t>
      </w:r>
      <w:r w:rsidRPr="00F5389F">
        <w:rPr>
          <w:rFonts w:ascii="Consolas" w:eastAsia="Times New Roman" w:hAnsi="Consolas" w:cs="Consolas"/>
          <w:b/>
          <w:bCs/>
          <w:color w:val="006699"/>
          <w:sz w:val="18"/>
          <w:szCs w:val="18"/>
          <w:bdr w:val="none" w:sz="0" w:space="0" w:color="auto" w:frame="1"/>
        </w:rPr>
        <w:t>for</w:t>
      </w:r>
      <w:r w:rsidRPr="00F5389F">
        <w:rPr>
          <w:rFonts w:ascii="Consolas" w:eastAsia="Times New Roman" w:hAnsi="Consolas" w:cs="Consolas"/>
          <w:color w:val="000000"/>
          <w:sz w:val="18"/>
          <w:szCs w:val="18"/>
          <w:bdr w:val="none" w:sz="0" w:space="0" w:color="auto" w:frame="1"/>
        </w:rPr>
        <w:t> i,j,k </w:t>
      </w:r>
      <w:r w:rsidRPr="00F5389F">
        <w:rPr>
          <w:rFonts w:ascii="Consolas" w:eastAsia="Times New Roman" w:hAnsi="Consolas" w:cs="Consolas"/>
          <w:b/>
          <w:bCs/>
          <w:color w:val="006699"/>
          <w:sz w:val="18"/>
          <w:szCs w:val="18"/>
          <w:bdr w:val="none" w:sz="0" w:space="0" w:color="auto" w:frame="1"/>
        </w:rPr>
        <w:t>in</w:t>
      </w:r>
      <w:r w:rsidRPr="00F5389F">
        <w:rPr>
          <w:rFonts w:ascii="Consolas" w:eastAsia="Times New Roman" w:hAnsi="Consolas" w:cs="Consolas"/>
          <w:color w:val="000000"/>
          <w:sz w:val="18"/>
          <w:szCs w:val="18"/>
          <w:bdr w:val="none" w:sz="0" w:space="0" w:color="auto" w:frame="1"/>
        </w:rPr>
        <w:t> arcs_h.select(</w:t>
      </w:r>
      <w:r w:rsidRPr="00F5389F">
        <w:rPr>
          <w:rFonts w:ascii="Consolas" w:eastAsia="Times New Roman" w:hAnsi="Consolas" w:cs="Consolas"/>
          <w:color w:val="0000FF"/>
          <w:sz w:val="18"/>
          <w:szCs w:val="18"/>
          <w:bdr w:val="none" w:sz="0" w:space="0" w:color="auto" w:frame="1"/>
        </w:rPr>
        <w:t>'*'</w:t>
      </w:r>
      <w:r w:rsidRPr="00F5389F">
        <w:rPr>
          <w:rFonts w:ascii="Consolas" w:eastAsia="Times New Roman" w:hAnsi="Consolas" w:cs="Consolas"/>
          <w:color w:val="000000"/>
          <w:sz w:val="18"/>
          <w:szCs w:val="18"/>
          <w:bdr w:val="none" w:sz="0" w:space="0" w:color="auto" w:frame="1"/>
        </w:rPr>
        <w:t>,j,k)) ==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quicksum(flow[j,i,k] </w:t>
      </w:r>
      <w:r w:rsidRPr="00F5389F">
        <w:rPr>
          <w:rFonts w:ascii="Consolas" w:eastAsia="Times New Roman" w:hAnsi="Consolas" w:cs="Consolas"/>
          <w:b/>
          <w:bCs/>
          <w:color w:val="006699"/>
          <w:sz w:val="18"/>
          <w:szCs w:val="18"/>
          <w:bdr w:val="none" w:sz="0" w:space="0" w:color="auto" w:frame="1"/>
        </w:rPr>
        <w:t>for</w:t>
      </w:r>
      <w:r w:rsidRPr="00F5389F">
        <w:rPr>
          <w:rFonts w:ascii="Consolas" w:eastAsia="Times New Roman" w:hAnsi="Consolas" w:cs="Consolas"/>
          <w:color w:val="000000"/>
          <w:sz w:val="18"/>
          <w:szCs w:val="18"/>
          <w:bdr w:val="none" w:sz="0" w:space="0" w:color="auto" w:frame="1"/>
        </w:rPr>
        <w:t> j,i,k </w:t>
      </w:r>
      <w:r w:rsidRPr="00F5389F">
        <w:rPr>
          <w:rFonts w:ascii="Consolas" w:eastAsia="Times New Roman" w:hAnsi="Consolas" w:cs="Consolas"/>
          <w:b/>
          <w:bCs/>
          <w:color w:val="006699"/>
          <w:sz w:val="18"/>
          <w:szCs w:val="18"/>
          <w:bdr w:val="none" w:sz="0" w:space="0" w:color="auto" w:frame="1"/>
        </w:rPr>
        <w:t>in</w:t>
      </w:r>
      <w:r w:rsidRPr="00F5389F">
        <w:rPr>
          <w:rFonts w:ascii="Consolas" w:eastAsia="Times New Roman" w:hAnsi="Consolas" w:cs="Consolas"/>
          <w:color w:val="000000"/>
          <w:sz w:val="18"/>
          <w:szCs w:val="18"/>
          <w:bdr w:val="none" w:sz="0" w:space="0" w:color="auto" w:frame="1"/>
        </w:rPr>
        <w:t> arcs_h.select(j,</w:t>
      </w:r>
      <w:r w:rsidRPr="00F5389F">
        <w:rPr>
          <w:rFonts w:ascii="Consolas" w:eastAsia="Times New Roman" w:hAnsi="Consolas" w:cs="Consolas"/>
          <w:color w:val="0000FF"/>
          <w:sz w:val="18"/>
          <w:szCs w:val="18"/>
          <w:bdr w:val="none" w:sz="0" w:space="0" w:color="auto" w:frame="1"/>
        </w:rPr>
        <w:t>'*'</w:t>
      </w:r>
      <w:r w:rsidRPr="00F5389F">
        <w:rPr>
          <w:rFonts w:ascii="Consolas" w:eastAsia="Times New Roman" w:hAnsi="Consolas" w:cs="Consolas"/>
          <w:color w:val="000000"/>
          <w:sz w:val="18"/>
          <w:szCs w:val="18"/>
          <w:bdr w:val="none" w:sz="0" w:space="0" w:color="auto" w:frame="1"/>
        </w:rPr>
        <w:t>,k)),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00FF"/>
          <w:sz w:val="18"/>
          <w:szCs w:val="18"/>
          <w:bdr w:val="none" w:sz="0" w:space="0" w:color="auto" w:frame="1"/>
        </w:rPr>
        <w:t>'node_%s_%s'</w:t>
      </w:r>
      <w:r w:rsidRPr="00F5389F">
        <w:rPr>
          <w:rFonts w:ascii="Consolas" w:eastAsia="Times New Roman" w:hAnsi="Consolas" w:cs="Consolas"/>
          <w:color w:val="000000"/>
          <w:sz w:val="18"/>
          <w:szCs w:val="18"/>
          <w:bdr w:val="none" w:sz="0" w:space="0" w:color="auto" w:frame="1"/>
        </w:rPr>
        <w:t> % (j, k))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#flow of commodity k out of node j in supply &lt;= supply of commodity k at</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lastRenderedPageBreak/>
        <w:t>    </w:t>
      </w:r>
      <w:r w:rsidRPr="00F5389F">
        <w:rPr>
          <w:rFonts w:ascii="Consolas" w:eastAsia="Times New Roman" w:hAnsi="Consolas" w:cs="Consolas"/>
          <w:color w:val="008200"/>
          <w:sz w:val="18"/>
          <w:szCs w:val="18"/>
          <w:bdr w:val="none" w:sz="0" w:space="0" w:color="auto" w:frame="1"/>
        </w:rPr>
        <w:t>#node j,</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for</w:t>
      </w:r>
      <w:r w:rsidRPr="00F5389F">
        <w:rPr>
          <w:rFonts w:ascii="Consolas" w:eastAsia="Times New Roman" w:hAnsi="Consolas" w:cs="Consolas"/>
          <w:color w:val="000000"/>
          <w:sz w:val="18"/>
          <w:szCs w:val="18"/>
          <w:bdr w:val="none" w:sz="0" w:space="0" w:color="auto" w:frame="1"/>
        </w:rPr>
        <w:t> j, k </w:t>
      </w:r>
      <w:r w:rsidRPr="00F5389F">
        <w:rPr>
          <w:rFonts w:ascii="Consolas" w:eastAsia="Times New Roman" w:hAnsi="Consolas" w:cs="Consolas"/>
          <w:b/>
          <w:bCs/>
          <w:color w:val="006699"/>
          <w:sz w:val="18"/>
          <w:szCs w:val="18"/>
          <w:bdr w:val="none" w:sz="0" w:space="0" w:color="auto" w:frame="1"/>
        </w:rPr>
        <w:t>in</w:t>
      </w:r>
      <w:r w:rsidRPr="00F5389F">
        <w:rPr>
          <w:rFonts w:ascii="Consolas" w:eastAsia="Times New Roman" w:hAnsi="Consolas" w:cs="Consolas"/>
          <w:color w:val="000000"/>
          <w:sz w:val="18"/>
          <w:szCs w:val="18"/>
          <w:bdr w:val="none" w:sz="0" w:space="0" w:color="auto" w:frame="1"/>
        </w:rPr>
        <w:t> supply: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m.addConstr(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quicksum(flow[j,i,k] </w:t>
      </w:r>
      <w:r w:rsidRPr="00F5389F">
        <w:rPr>
          <w:rFonts w:ascii="Consolas" w:eastAsia="Times New Roman" w:hAnsi="Consolas" w:cs="Consolas"/>
          <w:b/>
          <w:bCs/>
          <w:color w:val="006699"/>
          <w:sz w:val="18"/>
          <w:szCs w:val="18"/>
          <w:bdr w:val="none" w:sz="0" w:space="0" w:color="auto" w:frame="1"/>
        </w:rPr>
        <w:t>for</w:t>
      </w:r>
      <w:r w:rsidRPr="00F5389F">
        <w:rPr>
          <w:rFonts w:ascii="Consolas" w:eastAsia="Times New Roman" w:hAnsi="Consolas" w:cs="Consolas"/>
          <w:color w:val="000000"/>
          <w:sz w:val="18"/>
          <w:szCs w:val="18"/>
          <w:bdr w:val="none" w:sz="0" w:space="0" w:color="auto" w:frame="1"/>
        </w:rPr>
        <w:t> j,i,k </w:t>
      </w:r>
      <w:r w:rsidRPr="00F5389F">
        <w:rPr>
          <w:rFonts w:ascii="Consolas" w:eastAsia="Times New Roman" w:hAnsi="Consolas" w:cs="Consolas"/>
          <w:b/>
          <w:bCs/>
          <w:color w:val="006699"/>
          <w:sz w:val="18"/>
          <w:szCs w:val="18"/>
          <w:bdr w:val="none" w:sz="0" w:space="0" w:color="auto" w:frame="1"/>
        </w:rPr>
        <w:t>in</w:t>
      </w:r>
      <w:r w:rsidRPr="00F5389F">
        <w:rPr>
          <w:rFonts w:ascii="Consolas" w:eastAsia="Times New Roman" w:hAnsi="Consolas" w:cs="Consolas"/>
          <w:color w:val="000000"/>
          <w:sz w:val="18"/>
          <w:szCs w:val="18"/>
          <w:bdr w:val="none" w:sz="0" w:space="0" w:color="auto" w:frame="1"/>
        </w:rPr>
        <w:t> arcs_h.select(j,</w:t>
      </w:r>
      <w:r w:rsidRPr="00F5389F">
        <w:rPr>
          <w:rFonts w:ascii="Consolas" w:eastAsia="Times New Roman" w:hAnsi="Consolas" w:cs="Consolas"/>
          <w:color w:val="0000FF"/>
          <w:sz w:val="18"/>
          <w:szCs w:val="18"/>
          <w:bdr w:val="none" w:sz="0" w:space="0" w:color="auto" w:frame="1"/>
        </w:rPr>
        <w:t>'*'</w:t>
      </w:r>
      <w:r w:rsidRPr="00F5389F">
        <w:rPr>
          <w:rFonts w:ascii="Consolas" w:eastAsia="Times New Roman" w:hAnsi="Consolas" w:cs="Consolas"/>
          <w:color w:val="000000"/>
          <w:sz w:val="18"/>
          <w:szCs w:val="18"/>
          <w:bdr w:val="none" w:sz="0" w:space="0" w:color="auto" w:frame="1"/>
        </w:rPr>
        <w:t>,k)) &lt;=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supply[j,k],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00FF"/>
          <w:sz w:val="18"/>
          <w:szCs w:val="18"/>
          <w:bdr w:val="none" w:sz="0" w:space="0" w:color="auto" w:frame="1"/>
        </w:rPr>
        <w:t>'supply_%s_%s'</w:t>
      </w:r>
      <w:r w:rsidRPr="00F5389F">
        <w:rPr>
          <w:rFonts w:ascii="Consolas" w:eastAsia="Times New Roman" w:hAnsi="Consolas" w:cs="Consolas"/>
          <w:color w:val="000000"/>
          <w:sz w:val="18"/>
          <w:szCs w:val="18"/>
          <w:bdr w:val="none" w:sz="0" w:space="0" w:color="auto" w:frame="1"/>
        </w:rPr>
        <w:t> % (j, k))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#flow into supply node j = 0</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m.addConstr(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quicksum(flow[i,j,k] </w:t>
      </w:r>
      <w:r w:rsidRPr="00F5389F">
        <w:rPr>
          <w:rFonts w:ascii="Consolas" w:eastAsia="Times New Roman" w:hAnsi="Consolas" w:cs="Consolas"/>
          <w:b/>
          <w:bCs/>
          <w:color w:val="006699"/>
          <w:sz w:val="18"/>
          <w:szCs w:val="18"/>
          <w:bdr w:val="none" w:sz="0" w:space="0" w:color="auto" w:frame="1"/>
        </w:rPr>
        <w:t>for</w:t>
      </w:r>
      <w:r w:rsidRPr="00F5389F">
        <w:rPr>
          <w:rFonts w:ascii="Consolas" w:eastAsia="Times New Roman" w:hAnsi="Consolas" w:cs="Consolas"/>
          <w:color w:val="000000"/>
          <w:sz w:val="18"/>
          <w:szCs w:val="18"/>
          <w:bdr w:val="none" w:sz="0" w:space="0" w:color="auto" w:frame="1"/>
        </w:rPr>
        <w:t> i,j,k </w:t>
      </w:r>
      <w:r w:rsidRPr="00F5389F">
        <w:rPr>
          <w:rFonts w:ascii="Consolas" w:eastAsia="Times New Roman" w:hAnsi="Consolas" w:cs="Consolas"/>
          <w:b/>
          <w:bCs/>
          <w:color w:val="006699"/>
          <w:sz w:val="18"/>
          <w:szCs w:val="18"/>
          <w:bdr w:val="none" w:sz="0" w:space="0" w:color="auto" w:frame="1"/>
        </w:rPr>
        <w:t>in</w:t>
      </w:r>
      <w:r w:rsidRPr="00F5389F">
        <w:rPr>
          <w:rFonts w:ascii="Consolas" w:eastAsia="Times New Roman" w:hAnsi="Consolas" w:cs="Consolas"/>
          <w:color w:val="000000"/>
          <w:sz w:val="18"/>
          <w:szCs w:val="18"/>
          <w:bdr w:val="none" w:sz="0" w:space="0" w:color="auto" w:frame="1"/>
        </w:rPr>
        <w:t> arcs_h.select(</w:t>
      </w:r>
      <w:r w:rsidRPr="00F5389F">
        <w:rPr>
          <w:rFonts w:ascii="Consolas" w:eastAsia="Times New Roman" w:hAnsi="Consolas" w:cs="Consolas"/>
          <w:color w:val="0000FF"/>
          <w:sz w:val="18"/>
          <w:szCs w:val="18"/>
          <w:bdr w:val="none" w:sz="0" w:space="0" w:color="auto" w:frame="1"/>
        </w:rPr>
        <w:t>'*'</w:t>
      </w:r>
      <w:r w:rsidRPr="00F5389F">
        <w:rPr>
          <w:rFonts w:ascii="Consolas" w:eastAsia="Times New Roman" w:hAnsi="Consolas" w:cs="Consolas"/>
          <w:color w:val="000000"/>
          <w:sz w:val="18"/>
          <w:szCs w:val="18"/>
          <w:bdr w:val="none" w:sz="0" w:space="0" w:color="auto" w:frame="1"/>
        </w:rPr>
        <w:t>, j,k)) == 0)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#flow of commodity k into node j in demand &lt;= demand of commodity k at</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#node j,</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for</w:t>
      </w:r>
      <w:r w:rsidRPr="00F5389F">
        <w:rPr>
          <w:rFonts w:ascii="Consolas" w:eastAsia="Times New Roman" w:hAnsi="Consolas" w:cs="Consolas"/>
          <w:color w:val="000000"/>
          <w:sz w:val="18"/>
          <w:szCs w:val="18"/>
          <w:bdr w:val="none" w:sz="0" w:space="0" w:color="auto" w:frame="1"/>
        </w:rPr>
        <w:t> j,k </w:t>
      </w:r>
      <w:r w:rsidRPr="00F5389F">
        <w:rPr>
          <w:rFonts w:ascii="Consolas" w:eastAsia="Times New Roman" w:hAnsi="Consolas" w:cs="Consolas"/>
          <w:b/>
          <w:bCs/>
          <w:color w:val="006699"/>
          <w:sz w:val="18"/>
          <w:szCs w:val="18"/>
          <w:bdr w:val="none" w:sz="0" w:space="0" w:color="auto" w:frame="1"/>
        </w:rPr>
        <w:t>in</w:t>
      </w:r>
      <w:r w:rsidRPr="00F5389F">
        <w:rPr>
          <w:rFonts w:ascii="Consolas" w:eastAsia="Times New Roman" w:hAnsi="Consolas" w:cs="Consolas"/>
          <w:color w:val="000000"/>
          <w:sz w:val="18"/>
          <w:szCs w:val="18"/>
          <w:bdr w:val="none" w:sz="0" w:space="0" w:color="auto" w:frame="1"/>
        </w:rPr>
        <w:t> demand: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m.addConstr(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quicksum(flow[i,j,k] </w:t>
      </w:r>
      <w:r w:rsidRPr="00F5389F">
        <w:rPr>
          <w:rFonts w:ascii="Consolas" w:eastAsia="Times New Roman" w:hAnsi="Consolas" w:cs="Consolas"/>
          <w:b/>
          <w:bCs/>
          <w:color w:val="006699"/>
          <w:sz w:val="18"/>
          <w:szCs w:val="18"/>
          <w:bdr w:val="none" w:sz="0" w:space="0" w:color="auto" w:frame="1"/>
        </w:rPr>
        <w:t>for</w:t>
      </w:r>
      <w:r w:rsidRPr="00F5389F">
        <w:rPr>
          <w:rFonts w:ascii="Consolas" w:eastAsia="Times New Roman" w:hAnsi="Consolas" w:cs="Consolas"/>
          <w:color w:val="000000"/>
          <w:sz w:val="18"/>
          <w:szCs w:val="18"/>
          <w:bdr w:val="none" w:sz="0" w:space="0" w:color="auto" w:frame="1"/>
        </w:rPr>
        <w:t> i,j,k </w:t>
      </w:r>
      <w:r w:rsidRPr="00F5389F">
        <w:rPr>
          <w:rFonts w:ascii="Consolas" w:eastAsia="Times New Roman" w:hAnsi="Consolas" w:cs="Consolas"/>
          <w:b/>
          <w:bCs/>
          <w:color w:val="006699"/>
          <w:sz w:val="18"/>
          <w:szCs w:val="18"/>
          <w:bdr w:val="none" w:sz="0" w:space="0" w:color="auto" w:frame="1"/>
        </w:rPr>
        <w:t>in</w:t>
      </w:r>
      <w:r w:rsidRPr="00F5389F">
        <w:rPr>
          <w:rFonts w:ascii="Consolas" w:eastAsia="Times New Roman" w:hAnsi="Consolas" w:cs="Consolas"/>
          <w:color w:val="000000"/>
          <w:sz w:val="18"/>
          <w:szCs w:val="18"/>
          <w:bdr w:val="none" w:sz="0" w:space="0" w:color="auto" w:frame="1"/>
        </w:rPr>
        <w:t> arcs_h.select(</w:t>
      </w:r>
      <w:r w:rsidRPr="00F5389F">
        <w:rPr>
          <w:rFonts w:ascii="Consolas" w:eastAsia="Times New Roman" w:hAnsi="Consolas" w:cs="Consolas"/>
          <w:color w:val="0000FF"/>
          <w:sz w:val="18"/>
          <w:szCs w:val="18"/>
          <w:bdr w:val="none" w:sz="0" w:space="0" w:color="auto" w:frame="1"/>
        </w:rPr>
        <w:t>'*'</w:t>
      </w:r>
      <w:r w:rsidRPr="00F5389F">
        <w:rPr>
          <w:rFonts w:ascii="Consolas" w:eastAsia="Times New Roman" w:hAnsi="Consolas" w:cs="Consolas"/>
          <w:color w:val="000000"/>
          <w:sz w:val="18"/>
          <w:szCs w:val="18"/>
          <w:bdr w:val="none" w:sz="0" w:space="0" w:color="auto" w:frame="1"/>
        </w:rPr>
        <w:t>,j,k)) &lt;=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demand[j,k],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00FF"/>
          <w:sz w:val="18"/>
          <w:szCs w:val="18"/>
          <w:bdr w:val="none" w:sz="0" w:space="0" w:color="auto" w:frame="1"/>
        </w:rPr>
        <w:t>'demand_%s_%s'</w:t>
      </w:r>
      <w:r w:rsidRPr="00F5389F">
        <w:rPr>
          <w:rFonts w:ascii="Consolas" w:eastAsia="Times New Roman" w:hAnsi="Consolas" w:cs="Consolas"/>
          <w:color w:val="000000"/>
          <w:sz w:val="18"/>
          <w:szCs w:val="18"/>
          <w:bdr w:val="none" w:sz="0" w:space="0" w:color="auto" w:frame="1"/>
        </w:rPr>
        <w:t> % (j,k))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#flow out of demand node j = 0</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m.addConstr(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quicksum(flow[j,i,k] </w:t>
      </w:r>
      <w:r w:rsidRPr="00F5389F">
        <w:rPr>
          <w:rFonts w:ascii="Consolas" w:eastAsia="Times New Roman" w:hAnsi="Consolas" w:cs="Consolas"/>
          <w:b/>
          <w:bCs/>
          <w:color w:val="006699"/>
          <w:sz w:val="18"/>
          <w:szCs w:val="18"/>
          <w:bdr w:val="none" w:sz="0" w:space="0" w:color="auto" w:frame="1"/>
        </w:rPr>
        <w:t>for</w:t>
      </w:r>
      <w:r w:rsidRPr="00F5389F">
        <w:rPr>
          <w:rFonts w:ascii="Consolas" w:eastAsia="Times New Roman" w:hAnsi="Consolas" w:cs="Consolas"/>
          <w:color w:val="000000"/>
          <w:sz w:val="18"/>
          <w:szCs w:val="18"/>
          <w:bdr w:val="none" w:sz="0" w:space="0" w:color="auto" w:frame="1"/>
        </w:rPr>
        <w:t> j,i,k </w:t>
      </w:r>
      <w:r w:rsidRPr="00F5389F">
        <w:rPr>
          <w:rFonts w:ascii="Consolas" w:eastAsia="Times New Roman" w:hAnsi="Consolas" w:cs="Consolas"/>
          <w:b/>
          <w:bCs/>
          <w:color w:val="006699"/>
          <w:sz w:val="18"/>
          <w:szCs w:val="18"/>
          <w:bdr w:val="none" w:sz="0" w:space="0" w:color="auto" w:frame="1"/>
        </w:rPr>
        <w:t>in</w:t>
      </w:r>
      <w:r w:rsidRPr="00F5389F">
        <w:rPr>
          <w:rFonts w:ascii="Consolas" w:eastAsia="Times New Roman" w:hAnsi="Consolas" w:cs="Consolas"/>
          <w:color w:val="000000"/>
          <w:sz w:val="18"/>
          <w:szCs w:val="18"/>
          <w:bdr w:val="none" w:sz="0" w:space="0" w:color="auto" w:frame="1"/>
        </w:rPr>
        <w:t> arcs_h.select(j,</w:t>
      </w:r>
      <w:r w:rsidRPr="00F5389F">
        <w:rPr>
          <w:rFonts w:ascii="Consolas" w:eastAsia="Times New Roman" w:hAnsi="Consolas" w:cs="Consolas"/>
          <w:color w:val="0000FF"/>
          <w:sz w:val="18"/>
          <w:szCs w:val="18"/>
          <w:bdr w:val="none" w:sz="0" w:space="0" w:color="auto" w:frame="1"/>
        </w:rPr>
        <w:t>'*'</w:t>
      </w:r>
      <w:r w:rsidRPr="00F5389F">
        <w:rPr>
          <w:rFonts w:ascii="Consolas" w:eastAsia="Times New Roman" w:hAnsi="Consolas" w:cs="Consolas"/>
          <w:color w:val="000000"/>
          <w:sz w:val="18"/>
          <w:szCs w:val="18"/>
          <w:bdr w:val="none" w:sz="0" w:space="0" w:color="auto" w:frame="1"/>
        </w:rPr>
        <w:t>,k)) == 0)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m.update()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#set the objective, minimize unmet demand</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unmetDemand = LinExpr()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for</w:t>
      </w:r>
      <w:r w:rsidRPr="00F5389F">
        <w:rPr>
          <w:rFonts w:ascii="Consolas" w:eastAsia="Times New Roman" w:hAnsi="Consolas" w:cs="Consolas"/>
          <w:color w:val="000000"/>
          <w:sz w:val="18"/>
          <w:szCs w:val="18"/>
          <w:bdr w:val="none" w:sz="0" w:space="0" w:color="auto" w:frame="1"/>
        </w:rPr>
        <w:t> j,k </w:t>
      </w:r>
      <w:r w:rsidRPr="00F5389F">
        <w:rPr>
          <w:rFonts w:ascii="Consolas" w:eastAsia="Times New Roman" w:hAnsi="Consolas" w:cs="Consolas"/>
          <w:b/>
          <w:bCs/>
          <w:color w:val="006699"/>
          <w:sz w:val="18"/>
          <w:szCs w:val="18"/>
          <w:bdr w:val="none" w:sz="0" w:space="0" w:color="auto" w:frame="1"/>
        </w:rPr>
        <w:t>in</w:t>
      </w:r>
      <w:r w:rsidRPr="00F5389F">
        <w:rPr>
          <w:rFonts w:ascii="Consolas" w:eastAsia="Times New Roman" w:hAnsi="Consolas" w:cs="Consolas"/>
          <w:color w:val="000000"/>
          <w:sz w:val="18"/>
          <w:szCs w:val="18"/>
          <w:bdr w:val="none" w:sz="0" w:space="0" w:color="auto" w:frame="1"/>
        </w:rPr>
        <w:t> demand: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color w:val="008200"/>
          <w:sz w:val="18"/>
          <w:szCs w:val="18"/>
          <w:bdr w:val="none" w:sz="0" w:space="0" w:color="auto" w:frame="1"/>
        </w:rPr>
        <w:t>#select all arcs flowing into demand node j</w:t>
      </w: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flow_demand = arcs_h.select(</w:t>
      </w:r>
      <w:r w:rsidRPr="00F5389F">
        <w:rPr>
          <w:rFonts w:ascii="Consolas" w:eastAsia="Times New Roman" w:hAnsi="Consolas" w:cs="Consolas"/>
          <w:color w:val="0000FF"/>
          <w:sz w:val="18"/>
          <w:szCs w:val="18"/>
          <w:bdr w:val="none" w:sz="0" w:space="0" w:color="auto" w:frame="1"/>
        </w:rPr>
        <w:t>'*'</w:t>
      </w:r>
      <w:r w:rsidRPr="00F5389F">
        <w:rPr>
          <w:rFonts w:ascii="Consolas" w:eastAsia="Times New Roman" w:hAnsi="Consolas" w:cs="Consolas"/>
          <w:color w:val="000000"/>
          <w:sz w:val="18"/>
          <w:szCs w:val="18"/>
          <w:bdr w:val="none" w:sz="0" w:space="0" w:color="auto" w:frame="1"/>
        </w:rPr>
        <w:t>, j, k)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for</w:t>
      </w:r>
      <w:r w:rsidRPr="00F5389F">
        <w:rPr>
          <w:rFonts w:ascii="Consolas" w:eastAsia="Times New Roman" w:hAnsi="Consolas" w:cs="Consolas"/>
          <w:color w:val="000000"/>
          <w:sz w:val="18"/>
          <w:szCs w:val="18"/>
          <w:bdr w:val="none" w:sz="0" w:space="0" w:color="auto" w:frame="1"/>
        </w:rPr>
        <w:t> x, y, z </w:t>
      </w:r>
      <w:r w:rsidRPr="00F5389F">
        <w:rPr>
          <w:rFonts w:ascii="Consolas" w:eastAsia="Times New Roman" w:hAnsi="Consolas" w:cs="Consolas"/>
          <w:b/>
          <w:bCs/>
          <w:color w:val="006699"/>
          <w:sz w:val="18"/>
          <w:szCs w:val="18"/>
          <w:bdr w:val="none" w:sz="0" w:space="0" w:color="auto" w:frame="1"/>
        </w:rPr>
        <w:t>in</w:t>
      </w:r>
      <w:r w:rsidRPr="00F5389F">
        <w:rPr>
          <w:rFonts w:ascii="Consolas" w:eastAsia="Times New Roman" w:hAnsi="Consolas" w:cs="Consolas"/>
          <w:color w:val="000000"/>
          <w:sz w:val="18"/>
          <w:szCs w:val="18"/>
          <w:bdr w:val="none" w:sz="0" w:space="0" w:color="auto" w:frame="1"/>
        </w:rPr>
        <w:t> flow_demand: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unmetDemand.addTerms(-1/demand[j,k], flow[x,y,z])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unmetDemand.addConstant(1)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m.setObjective(unmetDemand, GRB.MINIMIZE)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m.update()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m.optimize()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flow_solution = m.getAttr(</w:t>
      </w:r>
      <w:r w:rsidRPr="00F5389F">
        <w:rPr>
          <w:rFonts w:ascii="Consolas" w:eastAsia="Times New Roman" w:hAnsi="Consolas" w:cs="Consolas"/>
          <w:color w:val="0000FF"/>
          <w:sz w:val="18"/>
          <w:szCs w:val="18"/>
          <w:bdr w:val="none" w:sz="0" w:space="0" w:color="auto" w:frame="1"/>
        </w:rPr>
        <w:t>'x'</w:t>
      </w:r>
      <w:r w:rsidRPr="00F5389F">
        <w:rPr>
          <w:rFonts w:ascii="Consolas" w:eastAsia="Times New Roman" w:hAnsi="Consolas" w:cs="Consolas"/>
          <w:color w:val="000000"/>
          <w:sz w:val="18"/>
          <w:szCs w:val="18"/>
          <w:bdr w:val="none" w:sz="0" w:space="0" w:color="auto" w:frame="1"/>
        </w:rPr>
        <w:t>, flow)  </w:t>
      </w:r>
    </w:p>
    <w:p w:rsidR="00AA5BEF" w:rsidRPr="00F5389F" w:rsidRDefault="00AA5BEF" w:rsidP="00AA5BEF">
      <w:pPr>
        <w:numPr>
          <w:ilvl w:val="0"/>
          <w:numId w:val="6"/>
        </w:numPr>
        <w:pBdr>
          <w:left w:val="single" w:sz="18" w:space="0" w:color="6CE26C"/>
        </w:pBdr>
        <w:shd w:val="clear" w:color="auto" w:fill="F8F8F8"/>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p>
    <w:p w:rsidR="00AA5BEF" w:rsidRPr="00F5389F" w:rsidRDefault="00AA5BEF" w:rsidP="00AA5BEF">
      <w:pPr>
        <w:numPr>
          <w:ilvl w:val="0"/>
          <w:numId w:val="6"/>
        </w:numPr>
        <w:pBdr>
          <w:left w:val="single" w:sz="18" w:space="0" w:color="6CE26C"/>
        </w:pBdr>
        <w:shd w:val="clear" w:color="auto" w:fill="FFFFFF"/>
        <w:tabs>
          <w:tab w:val="num" w:pos="540"/>
        </w:tabs>
        <w:spacing w:beforeAutospacing="1" w:afterAutospacing="1" w:line="210" w:lineRule="atLeast"/>
        <w:ind w:left="540" w:right="36"/>
        <w:rPr>
          <w:rFonts w:ascii="Consolas" w:eastAsia="Times New Roman" w:hAnsi="Consolas" w:cs="Consolas"/>
          <w:color w:val="5C5C5C"/>
          <w:sz w:val="18"/>
          <w:szCs w:val="18"/>
        </w:rPr>
      </w:pPr>
      <w:r w:rsidRPr="00F5389F">
        <w:rPr>
          <w:rFonts w:ascii="Consolas" w:eastAsia="Times New Roman" w:hAnsi="Consolas" w:cs="Consolas"/>
          <w:color w:val="000000"/>
          <w:sz w:val="18"/>
          <w:szCs w:val="18"/>
          <w:bdr w:val="none" w:sz="0" w:space="0" w:color="auto" w:frame="1"/>
        </w:rPr>
        <w:t>    </w:t>
      </w:r>
      <w:r w:rsidRPr="00F5389F">
        <w:rPr>
          <w:rFonts w:ascii="Consolas" w:eastAsia="Times New Roman" w:hAnsi="Consolas" w:cs="Consolas"/>
          <w:b/>
          <w:bCs/>
          <w:color w:val="006699"/>
          <w:sz w:val="18"/>
          <w:szCs w:val="18"/>
          <w:bdr w:val="none" w:sz="0" w:space="0" w:color="auto" w:frame="1"/>
        </w:rPr>
        <w:t>return</w:t>
      </w:r>
      <w:r w:rsidRPr="00F5389F">
        <w:rPr>
          <w:rFonts w:ascii="Consolas" w:eastAsia="Times New Roman" w:hAnsi="Consolas" w:cs="Consolas"/>
          <w:color w:val="000000"/>
          <w:sz w:val="18"/>
          <w:szCs w:val="18"/>
          <w:bdr w:val="none" w:sz="0" w:space="0" w:color="auto" w:frame="1"/>
        </w:rPr>
        <w:t> flow_solution  </w:t>
      </w:r>
    </w:p>
    <w:p w:rsidR="00AA5BEF" w:rsidRPr="00F5389F" w:rsidRDefault="00AA5BEF" w:rsidP="00AA5BEF">
      <w:pPr>
        <w:spacing w:line="480" w:lineRule="auto"/>
        <w:outlineLvl w:val="0"/>
        <w:rPr>
          <w:b/>
          <w:sz w:val="28"/>
        </w:rPr>
        <w:sectPr w:rsidR="00AA5BEF" w:rsidRPr="00F5389F" w:rsidSect="002C4FAC">
          <w:pgSz w:w="12240" w:h="15840"/>
          <w:pgMar w:top="1440" w:right="1440" w:bottom="1440" w:left="2304" w:header="720" w:footer="720" w:gutter="0"/>
          <w:cols w:space="720"/>
          <w:docGrid w:linePitch="360"/>
        </w:sectPr>
      </w:pPr>
    </w:p>
    <w:p w:rsidR="00AA5BEF" w:rsidRPr="00F5389F" w:rsidRDefault="00AA5BEF" w:rsidP="006C12B5">
      <w:pPr>
        <w:pStyle w:val="Heading1"/>
      </w:pPr>
      <w:bookmarkStart w:id="135" w:name="_Toc455199882"/>
      <w:r w:rsidRPr="00F5389F">
        <w:lastRenderedPageBreak/>
        <w:t>Appendix A.3 TOPSIS</w:t>
      </w:r>
      <w:bookmarkEnd w:id="135"/>
    </w:p>
    <w:p w:rsidR="00AA5BEF" w:rsidRPr="00F5389F" w:rsidRDefault="00AA5BEF" w:rsidP="00AA5BEF">
      <w:pPr>
        <w:pBdr>
          <w:top w:val="single" w:sz="2" w:space="1" w:color="CCCCCC"/>
          <w:left w:val="single" w:sz="2" w:space="4" w:color="CCCCCC"/>
          <w:bottom w:val="single" w:sz="2" w:space="1" w:color="CCCCCC"/>
          <w:right w:val="single" w:sz="2" w:space="4" w:color="CCCCCC"/>
          <w:between w:val="single" w:sz="4" w:space="1" w:color="auto"/>
        </w:pBdr>
        <w:shd w:val="clear" w:color="auto" w:fill="F3F3F3"/>
        <w:spacing w:line="360" w:lineRule="auto"/>
        <w:ind w:left="288" w:right="288"/>
        <w:mirrorIndents/>
        <w:rPr>
          <w:rFonts w:ascii="Lucida Console" w:eastAsia="Calibri" w:hAnsi="Lucida Console"/>
          <w:noProof/>
          <w:color w:val="000000"/>
          <w:sz w:val="16"/>
        </w:rPr>
      </w:pPr>
      <w:r w:rsidRPr="00F5389F">
        <w:rPr>
          <w:rFonts w:ascii="Lucida Console" w:eastAsia="Calibri" w:hAnsi="Lucida Console"/>
          <w:noProof/>
          <w:color w:val="0000FF"/>
          <w:sz w:val="16"/>
        </w:rPr>
        <w:t>function</w:t>
      </w:r>
      <w:r w:rsidRPr="00F5389F">
        <w:rPr>
          <w:rFonts w:ascii="Lucida Console" w:eastAsia="Calibri" w:hAnsi="Lucida Console"/>
          <w:noProof/>
          <w:color w:val="000000"/>
          <w:sz w:val="16"/>
        </w:rPr>
        <w:t xml:space="preserve"> C_ideal = TOPSIS(X, w)</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%Step 1(a) of TOPSIS: calculate sum(x^2(i,j))^1/2 for each column</w:t>
      </w:r>
      <w:r w:rsidRPr="00F5389F">
        <w:rPr>
          <w:rFonts w:ascii="Lucida Console" w:eastAsia="Calibri" w:hAnsi="Lucida Console"/>
          <w:noProof/>
          <w:color w:val="000000"/>
          <w:sz w:val="16"/>
        </w:rPr>
        <w:br/>
        <w:t>step_1a = sum(X.^2,1).^(0.5);</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%calculate rij</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i = 1:size(X, 2)</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if</w:t>
      </w:r>
      <w:r w:rsidRPr="00F5389F">
        <w:rPr>
          <w:rFonts w:ascii="Lucida Console" w:eastAsia="Calibri" w:hAnsi="Lucida Console"/>
          <w:noProof/>
          <w:color w:val="000000"/>
          <w:sz w:val="16"/>
        </w:rPr>
        <w:t xml:space="preserve"> step_1a(i) == 0</w:t>
      </w:r>
      <w:r w:rsidRPr="00F5389F">
        <w:rPr>
          <w:rFonts w:ascii="Lucida Console" w:eastAsia="Calibri" w:hAnsi="Lucida Console"/>
          <w:noProof/>
          <w:color w:val="000000"/>
          <w:sz w:val="16"/>
        </w:rPr>
        <w:br/>
        <w:t xml:space="preserve">        step_1b(:,i) = 0;</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else</w:t>
      </w:r>
      <w:r w:rsidRPr="00F5389F">
        <w:rPr>
          <w:rFonts w:ascii="Lucida Console" w:eastAsia="Calibri" w:hAnsi="Lucida Console"/>
          <w:noProof/>
          <w:color w:val="000000"/>
          <w:sz w:val="16"/>
        </w:rPr>
        <w:br/>
        <w:t xml:space="preserve">        step_1b(:,i) = X(:,i)/step_1a(i);</w:t>
      </w:r>
      <w:r w:rsidRPr="00F5389F">
        <w:rPr>
          <w:rFonts w:ascii="Lucida Console" w:eastAsia="Calibri" w:hAnsi="Lucida Console"/>
          <w:noProof/>
          <w:color w:val="000000"/>
          <w:sz w:val="16"/>
        </w:rPr>
        <w:br/>
        <w:t xml:space="preserve">    </w:t>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%step 2: multiply each column by weight to get vij</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i = 1:size(X, 2)</w:t>
      </w:r>
      <w:r w:rsidRPr="00F5389F">
        <w:rPr>
          <w:rFonts w:ascii="Lucida Console" w:eastAsia="Calibri" w:hAnsi="Lucida Console"/>
          <w:noProof/>
          <w:color w:val="000000"/>
          <w:sz w:val="16"/>
        </w:rPr>
        <w:br/>
        <w:t xml:space="preserve">   step_2(:,i) = step_1b(:,i)*w(i);</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%step 3: determine ideal and anti-ideal solution</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i = 1:size(X, 2)</w:t>
      </w:r>
      <w:r w:rsidRPr="00F5389F">
        <w:rPr>
          <w:rFonts w:ascii="Lucida Console" w:eastAsia="Calibri" w:hAnsi="Lucida Console"/>
          <w:noProof/>
          <w:color w:val="000000"/>
          <w:sz w:val="16"/>
        </w:rPr>
        <w:br/>
        <w:t xml:space="preserve">    step_3a(i) = max(step_2(:,i));</w:t>
      </w:r>
      <w:r w:rsidRPr="00F5389F">
        <w:rPr>
          <w:rFonts w:ascii="Lucida Console" w:eastAsia="Calibri" w:hAnsi="Lucida Console"/>
          <w:noProof/>
          <w:color w:val="000000"/>
          <w:sz w:val="16"/>
        </w:rPr>
        <w:br/>
        <w:t xml:space="preserve">    step_3b(i) = min(step_2(:,i));</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%step 4: determine seperation from ideal, Euclidean distance</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i = 1:size(X, 2)</w:t>
      </w:r>
      <w:r w:rsidRPr="00F5389F">
        <w:rPr>
          <w:rFonts w:ascii="Lucida Console" w:eastAsia="Calibri" w:hAnsi="Lucida Console"/>
          <w:noProof/>
          <w:color w:val="000000"/>
          <w:sz w:val="16"/>
        </w:rPr>
        <w:br/>
        <w:t xml:space="preserve">    step_4a(:,i) = (step_3a(i) - step_2(:,i)).^2;</w:t>
      </w:r>
      <w:r w:rsidRPr="00F5389F">
        <w:rPr>
          <w:rFonts w:ascii="Lucida Console" w:eastAsia="Calibri" w:hAnsi="Lucida Console"/>
          <w:noProof/>
          <w:color w:val="000000"/>
          <w:sz w:val="16"/>
        </w:rPr>
        <w:br/>
        <w:t xml:space="preserve">    step_4b(:,i) = (step_3b(i) - step_2(:,i)).^2;</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%sum across industry to complete step 4</w:t>
      </w:r>
      <w:r w:rsidRPr="00F5389F">
        <w:rPr>
          <w:rFonts w:ascii="Lucida Console" w:eastAsia="Calibri" w:hAnsi="Lucida Console"/>
          <w:noProof/>
          <w:color w:val="000000"/>
          <w:sz w:val="16"/>
        </w:rPr>
        <w:br/>
        <w:t>S_ideal = sum(step_4a, 2);</w:t>
      </w:r>
      <w:r w:rsidRPr="00F5389F">
        <w:rPr>
          <w:rFonts w:ascii="Lucida Console" w:eastAsia="Calibri" w:hAnsi="Lucida Console"/>
          <w:noProof/>
          <w:color w:val="000000"/>
          <w:sz w:val="16"/>
        </w:rPr>
        <w:br/>
        <w:t>S_anti = sum(step_4b, 2);</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8000"/>
          <w:sz w:val="16"/>
        </w:rPr>
        <w:t>%calculate relative closeness to the ideal solution</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for</w:t>
      </w:r>
      <w:r w:rsidRPr="00F5389F">
        <w:rPr>
          <w:rFonts w:ascii="Lucida Console" w:eastAsia="Calibri" w:hAnsi="Lucida Console"/>
          <w:noProof/>
          <w:color w:val="000000"/>
          <w:sz w:val="16"/>
        </w:rPr>
        <w:t xml:space="preserve"> i = 1:length(S_ideal)</w:t>
      </w:r>
      <w:r w:rsidRPr="00F5389F">
        <w:rPr>
          <w:rFonts w:ascii="Lucida Console" w:eastAsia="Calibri" w:hAnsi="Lucida Console"/>
          <w:noProof/>
          <w:color w:val="000000"/>
          <w:sz w:val="16"/>
        </w:rPr>
        <w:br/>
        <w:t xml:space="preserve">   C_ideal(i) = S_anti(i)/(S_ideal(i) + S_anti(i));</w:t>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0000"/>
          <w:sz w:val="16"/>
        </w:rPr>
        <w:br/>
      </w:r>
      <w:r w:rsidRPr="00F5389F">
        <w:rPr>
          <w:rFonts w:ascii="Lucida Console" w:eastAsia="Calibri" w:hAnsi="Lucida Console"/>
          <w:noProof/>
          <w:color w:val="0000FF"/>
          <w:sz w:val="16"/>
        </w:rPr>
        <w:t>end</w:t>
      </w:r>
    </w:p>
    <w:p w:rsidR="00AA5BEF" w:rsidRPr="00F5389F" w:rsidRDefault="00AA5BEF" w:rsidP="00AA5BEF">
      <w:pPr>
        <w:spacing w:line="480" w:lineRule="auto"/>
      </w:pPr>
    </w:p>
    <w:p w:rsidR="00B16673" w:rsidRDefault="00B16673" w:rsidP="00B16673">
      <w:pPr>
        <w:pStyle w:val="Heading1"/>
        <w:sectPr w:rsidR="00B16673" w:rsidSect="002C4FAC">
          <w:pgSz w:w="12240" w:h="15840"/>
          <w:pgMar w:top="1440" w:right="1440" w:bottom="1440" w:left="2304" w:header="720" w:footer="720" w:gutter="0"/>
          <w:cols w:space="720"/>
          <w:docGrid w:linePitch="360"/>
        </w:sectPr>
      </w:pPr>
    </w:p>
    <w:p w:rsidR="00AA5BEF" w:rsidRDefault="00B16673" w:rsidP="00B16673">
      <w:pPr>
        <w:pStyle w:val="Heading1"/>
      </w:pPr>
      <w:bookmarkStart w:id="136" w:name="_Toc455199883"/>
      <w:r>
        <w:lastRenderedPageBreak/>
        <w:t>Appendix A.4 TOPSIS Ranking Spread</w:t>
      </w:r>
      <w:bookmarkEnd w:id="136"/>
    </w:p>
    <w:p w:rsidR="00B16673" w:rsidRDefault="00B16673" w:rsidP="00B16673">
      <w:pPr>
        <w:pStyle w:val="Caption"/>
        <w:keepNext/>
      </w:pPr>
      <w:r w:rsidRPr="00B16673">
        <w:rPr>
          <w:b/>
        </w:rPr>
        <w:t>Appendix A.4.</w:t>
      </w:r>
      <w:r w:rsidRPr="00B16673">
        <w:rPr>
          <w:b/>
        </w:rPr>
        <w:fldChar w:fldCharType="begin"/>
      </w:r>
      <w:r w:rsidRPr="00B16673">
        <w:rPr>
          <w:b/>
        </w:rPr>
        <w:instrText xml:space="preserve"> SEQ Appendix_A.4. \* ARABIC </w:instrText>
      </w:r>
      <w:r w:rsidRPr="00B16673">
        <w:rPr>
          <w:b/>
        </w:rPr>
        <w:fldChar w:fldCharType="separate"/>
      </w:r>
      <w:r w:rsidR="000520E6">
        <w:rPr>
          <w:b/>
          <w:noProof/>
        </w:rPr>
        <w:t>1</w:t>
      </w:r>
      <w:r w:rsidRPr="00B16673">
        <w:rPr>
          <w:b/>
        </w:rPr>
        <w:fldChar w:fldCharType="end"/>
      </w:r>
      <w:r w:rsidRPr="00B16673">
        <w:rPr>
          <w:b/>
        </w:rPr>
        <w:t>.</w:t>
      </w:r>
      <w:r>
        <w:t xml:space="preserve"> TOPSIS</w:t>
      </w:r>
      <w:r w:rsidR="00BE476B">
        <w:t xml:space="preserve"> rank</w:t>
      </w:r>
      <w:r>
        <w:t xml:space="preserve"> spread of unmet demand percentage performance with SIOT weightings.</w:t>
      </w:r>
    </w:p>
    <w:tbl>
      <w:tblPr>
        <w:tblW w:w="4360" w:type="dxa"/>
        <w:jc w:val="center"/>
        <w:tblLook w:val="04A0" w:firstRow="1" w:lastRow="0" w:firstColumn="1" w:lastColumn="0" w:noHBand="0" w:noVBand="1"/>
      </w:tblPr>
      <w:tblGrid>
        <w:gridCol w:w="2700"/>
        <w:gridCol w:w="1660"/>
      </w:tblGrid>
      <w:tr w:rsidR="00B16673" w:rsidRPr="00B16673" w:rsidTr="00BE476B">
        <w:trPr>
          <w:trHeight w:val="615"/>
          <w:jc w:val="center"/>
        </w:trPr>
        <w:tc>
          <w:tcPr>
            <w:tcW w:w="2700" w:type="dxa"/>
            <w:tcBorders>
              <w:top w:val="single" w:sz="4" w:space="0" w:color="auto"/>
              <w:left w:val="nil"/>
              <w:bottom w:val="single" w:sz="8" w:space="0" w:color="auto"/>
              <w:right w:val="nil"/>
            </w:tcBorders>
            <w:shd w:val="clear" w:color="auto" w:fill="auto"/>
            <w:vAlign w:val="center"/>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TOPSIS Unmet Demand SIOT</w:t>
            </w:r>
          </w:p>
        </w:tc>
        <w:tc>
          <w:tcPr>
            <w:tcW w:w="1660" w:type="dxa"/>
            <w:tcBorders>
              <w:top w:val="single" w:sz="4" w:space="0" w:color="auto"/>
              <w:left w:val="nil"/>
              <w:bottom w:val="single" w:sz="8" w:space="0" w:color="auto"/>
              <w:right w:val="nil"/>
            </w:tcBorders>
            <w:shd w:val="clear" w:color="auto" w:fill="auto"/>
            <w:vAlign w:val="center"/>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Count of Rank SIOT Weights</w:t>
            </w:r>
          </w:p>
        </w:tc>
      </w:tr>
      <w:tr w:rsidR="00B16673" w:rsidRPr="00B16673" w:rsidTr="00BE476B">
        <w:trPr>
          <w:trHeight w:val="315"/>
          <w:jc w:val="center"/>
        </w:trPr>
        <w:tc>
          <w:tcPr>
            <w:tcW w:w="27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0-0.04</w:t>
            </w:r>
          </w:p>
        </w:tc>
        <w:tc>
          <w:tcPr>
            <w:tcW w:w="166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1382</w:t>
            </w:r>
          </w:p>
        </w:tc>
      </w:tr>
      <w:tr w:rsidR="00B16673" w:rsidRPr="00B16673" w:rsidTr="00BE476B">
        <w:trPr>
          <w:trHeight w:val="300"/>
          <w:jc w:val="center"/>
        </w:trPr>
        <w:tc>
          <w:tcPr>
            <w:tcW w:w="27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0.04-0.08</w:t>
            </w:r>
          </w:p>
        </w:tc>
        <w:tc>
          <w:tcPr>
            <w:tcW w:w="166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27</w:t>
            </w:r>
          </w:p>
        </w:tc>
      </w:tr>
      <w:tr w:rsidR="00B16673" w:rsidRPr="00B16673" w:rsidTr="00BE476B">
        <w:trPr>
          <w:trHeight w:val="300"/>
          <w:jc w:val="center"/>
        </w:trPr>
        <w:tc>
          <w:tcPr>
            <w:tcW w:w="27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0.08-0.12</w:t>
            </w:r>
          </w:p>
        </w:tc>
        <w:tc>
          <w:tcPr>
            <w:tcW w:w="166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17</w:t>
            </w:r>
          </w:p>
        </w:tc>
      </w:tr>
      <w:tr w:rsidR="00B16673" w:rsidRPr="00B16673" w:rsidTr="00BE476B">
        <w:trPr>
          <w:trHeight w:val="300"/>
          <w:jc w:val="center"/>
        </w:trPr>
        <w:tc>
          <w:tcPr>
            <w:tcW w:w="27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0.12-0.16</w:t>
            </w:r>
          </w:p>
        </w:tc>
        <w:tc>
          <w:tcPr>
            <w:tcW w:w="166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5</w:t>
            </w:r>
          </w:p>
        </w:tc>
      </w:tr>
      <w:tr w:rsidR="00B16673" w:rsidRPr="00B16673" w:rsidTr="00BE476B">
        <w:trPr>
          <w:trHeight w:val="300"/>
          <w:jc w:val="center"/>
        </w:trPr>
        <w:tc>
          <w:tcPr>
            <w:tcW w:w="27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0.2-0.24</w:t>
            </w:r>
          </w:p>
        </w:tc>
        <w:tc>
          <w:tcPr>
            <w:tcW w:w="166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3</w:t>
            </w:r>
          </w:p>
        </w:tc>
      </w:tr>
      <w:tr w:rsidR="00B16673" w:rsidRPr="00B16673" w:rsidTr="00BE476B">
        <w:trPr>
          <w:trHeight w:val="315"/>
          <w:jc w:val="center"/>
        </w:trPr>
        <w:tc>
          <w:tcPr>
            <w:tcW w:w="27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0.28-0.32</w:t>
            </w:r>
          </w:p>
        </w:tc>
        <w:tc>
          <w:tcPr>
            <w:tcW w:w="166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1</w:t>
            </w:r>
          </w:p>
        </w:tc>
      </w:tr>
      <w:tr w:rsidR="00B16673" w:rsidRPr="00B16673" w:rsidTr="00BE476B">
        <w:trPr>
          <w:trHeight w:val="315"/>
          <w:jc w:val="center"/>
        </w:trPr>
        <w:tc>
          <w:tcPr>
            <w:tcW w:w="27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0.32-0.36</w:t>
            </w:r>
          </w:p>
        </w:tc>
        <w:tc>
          <w:tcPr>
            <w:tcW w:w="166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1</w:t>
            </w:r>
          </w:p>
        </w:tc>
      </w:tr>
      <w:tr w:rsidR="00B16673" w:rsidRPr="00B16673" w:rsidTr="00BE476B">
        <w:trPr>
          <w:trHeight w:val="300"/>
          <w:jc w:val="center"/>
        </w:trPr>
        <w:tc>
          <w:tcPr>
            <w:tcW w:w="27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0.56-0.6</w:t>
            </w:r>
          </w:p>
        </w:tc>
        <w:tc>
          <w:tcPr>
            <w:tcW w:w="166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1</w:t>
            </w:r>
          </w:p>
        </w:tc>
      </w:tr>
      <w:tr w:rsidR="00B16673" w:rsidRPr="00B16673" w:rsidTr="00BE476B">
        <w:trPr>
          <w:trHeight w:val="315"/>
          <w:jc w:val="center"/>
        </w:trPr>
        <w:tc>
          <w:tcPr>
            <w:tcW w:w="2700" w:type="dxa"/>
            <w:tcBorders>
              <w:top w:val="nil"/>
              <w:left w:val="nil"/>
              <w:bottom w:val="single" w:sz="8" w:space="0" w:color="auto"/>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0.64-0.68</w:t>
            </w:r>
          </w:p>
        </w:tc>
        <w:tc>
          <w:tcPr>
            <w:tcW w:w="1660" w:type="dxa"/>
            <w:tcBorders>
              <w:top w:val="nil"/>
              <w:left w:val="nil"/>
              <w:bottom w:val="single" w:sz="8" w:space="0" w:color="auto"/>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1</w:t>
            </w:r>
          </w:p>
        </w:tc>
      </w:tr>
    </w:tbl>
    <w:p w:rsidR="0072584B" w:rsidRDefault="0072584B" w:rsidP="00B16673">
      <w:pPr>
        <w:pStyle w:val="References"/>
        <w:ind w:left="0" w:firstLine="0"/>
        <w:rPr>
          <w:noProof w:val="0"/>
        </w:rPr>
      </w:pPr>
    </w:p>
    <w:p w:rsidR="00BE476B" w:rsidRDefault="00BE476B" w:rsidP="00BE476B">
      <w:pPr>
        <w:pStyle w:val="Caption"/>
        <w:keepNext/>
      </w:pPr>
      <w:r w:rsidRPr="00BE476B">
        <w:rPr>
          <w:b/>
        </w:rPr>
        <w:t>Appendix A.4.</w:t>
      </w:r>
      <w:r w:rsidRPr="00BE476B">
        <w:rPr>
          <w:b/>
        </w:rPr>
        <w:fldChar w:fldCharType="begin"/>
      </w:r>
      <w:r w:rsidRPr="00BE476B">
        <w:rPr>
          <w:b/>
        </w:rPr>
        <w:instrText xml:space="preserve"> SEQ Appendix_A.4. \* ARABIC </w:instrText>
      </w:r>
      <w:r w:rsidRPr="00BE476B">
        <w:rPr>
          <w:b/>
        </w:rPr>
        <w:fldChar w:fldCharType="separate"/>
      </w:r>
      <w:r w:rsidR="000520E6">
        <w:rPr>
          <w:b/>
          <w:noProof/>
        </w:rPr>
        <w:t>2</w:t>
      </w:r>
      <w:r w:rsidRPr="00BE476B">
        <w:rPr>
          <w:b/>
        </w:rPr>
        <w:fldChar w:fldCharType="end"/>
      </w:r>
      <w:r w:rsidRPr="00BE476B">
        <w:rPr>
          <w:b/>
        </w:rPr>
        <w:t>.</w:t>
      </w:r>
      <w:r>
        <w:t xml:space="preserve"> TOPSIS rank spread of unmet demand percentage performance with equal weightings.</w:t>
      </w:r>
    </w:p>
    <w:tbl>
      <w:tblPr>
        <w:tblW w:w="3740" w:type="dxa"/>
        <w:jc w:val="center"/>
        <w:tblLook w:val="04A0" w:firstRow="1" w:lastRow="0" w:firstColumn="1" w:lastColumn="0" w:noHBand="0" w:noVBand="1"/>
      </w:tblPr>
      <w:tblGrid>
        <w:gridCol w:w="2300"/>
        <w:gridCol w:w="1440"/>
      </w:tblGrid>
      <w:tr w:rsidR="00B16673" w:rsidRPr="00B16673" w:rsidTr="00BE476B">
        <w:trPr>
          <w:trHeight w:val="615"/>
          <w:jc w:val="center"/>
        </w:trPr>
        <w:tc>
          <w:tcPr>
            <w:tcW w:w="2300" w:type="dxa"/>
            <w:tcBorders>
              <w:top w:val="single" w:sz="4" w:space="0" w:color="auto"/>
              <w:left w:val="nil"/>
              <w:bottom w:val="single" w:sz="8" w:space="0" w:color="auto"/>
              <w:right w:val="nil"/>
            </w:tcBorders>
            <w:shd w:val="clear" w:color="auto" w:fill="auto"/>
            <w:vAlign w:val="center"/>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TOPSIS Unmet Demand Equal Weights</w:t>
            </w:r>
          </w:p>
        </w:tc>
        <w:tc>
          <w:tcPr>
            <w:tcW w:w="1440" w:type="dxa"/>
            <w:tcBorders>
              <w:top w:val="single" w:sz="4" w:space="0" w:color="auto"/>
              <w:left w:val="nil"/>
              <w:bottom w:val="single" w:sz="8" w:space="0" w:color="auto"/>
              <w:right w:val="nil"/>
            </w:tcBorders>
            <w:shd w:val="clear" w:color="auto" w:fill="auto"/>
            <w:vAlign w:val="center"/>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Count of Rank Equal Weights</w:t>
            </w:r>
          </w:p>
        </w:tc>
      </w:tr>
      <w:tr w:rsidR="00B16673" w:rsidRPr="00B16673" w:rsidTr="00BE476B">
        <w:trPr>
          <w:trHeight w:val="315"/>
          <w:jc w:val="center"/>
        </w:trPr>
        <w:tc>
          <w:tcPr>
            <w:tcW w:w="23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0-0.01</w:t>
            </w:r>
          </w:p>
        </w:tc>
        <w:tc>
          <w:tcPr>
            <w:tcW w:w="144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1310</w:t>
            </w:r>
          </w:p>
        </w:tc>
      </w:tr>
      <w:tr w:rsidR="00B16673" w:rsidRPr="00B16673" w:rsidTr="00BE476B">
        <w:trPr>
          <w:trHeight w:val="300"/>
          <w:jc w:val="center"/>
        </w:trPr>
        <w:tc>
          <w:tcPr>
            <w:tcW w:w="23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0.01-0.02</w:t>
            </w:r>
          </w:p>
        </w:tc>
        <w:tc>
          <w:tcPr>
            <w:tcW w:w="144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46</w:t>
            </w:r>
          </w:p>
        </w:tc>
      </w:tr>
      <w:tr w:rsidR="00B16673" w:rsidRPr="00B16673" w:rsidTr="00BE476B">
        <w:trPr>
          <w:trHeight w:val="300"/>
          <w:jc w:val="center"/>
        </w:trPr>
        <w:tc>
          <w:tcPr>
            <w:tcW w:w="23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0.02-0.03</w:t>
            </w:r>
          </w:p>
        </w:tc>
        <w:tc>
          <w:tcPr>
            <w:tcW w:w="144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27</w:t>
            </w:r>
          </w:p>
        </w:tc>
      </w:tr>
      <w:tr w:rsidR="00B16673" w:rsidRPr="00B16673" w:rsidTr="00BE476B">
        <w:trPr>
          <w:trHeight w:val="300"/>
          <w:jc w:val="center"/>
        </w:trPr>
        <w:tc>
          <w:tcPr>
            <w:tcW w:w="23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0.03-0.04</w:t>
            </w:r>
          </w:p>
        </w:tc>
        <w:tc>
          <w:tcPr>
            <w:tcW w:w="144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11</w:t>
            </w:r>
          </w:p>
        </w:tc>
      </w:tr>
      <w:tr w:rsidR="00B16673" w:rsidRPr="00B16673" w:rsidTr="00BE476B">
        <w:trPr>
          <w:trHeight w:val="300"/>
          <w:jc w:val="center"/>
        </w:trPr>
        <w:tc>
          <w:tcPr>
            <w:tcW w:w="23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0.04-0.05</w:t>
            </w:r>
          </w:p>
        </w:tc>
        <w:tc>
          <w:tcPr>
            <w:tcW w:w="144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14</w:t>
            </w:r>
          </w:p>
        </w:tc>
      </w:tr>
      <w:tr w:rsidR="00B16673" w:rsidRPr="00B16673" w:rsidTr="00BE476B">
        <w:trPr>
          <w:trHeight w:val="315"/>
          <w:jc w:val="center"/>
        </w:trPr>
        <w:tc>
          <w:tcPr>
            <w:tcW w:w="23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0.05-0.06</w:t>
            </w:r>
          </w:p>
        </w:tc>
        <w:tc>
          <w:tcPr>
            <w:tcW w:w="144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4</w:t>
            </w:r>
          </w:p>
        </w:tc>
      </w:tr>
      <w:tr w:rsidR="00B16673" w:rsidRPr="00B16673" w:rsidTr="00BE476B">
        <w:trPr>
          <w:trHeight w:val="315"/>
          <w:jc w:val="center"/>
        </w:trPr>
        <w:tc>
          <w:tcPr>
            <w:tcW w:w="23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0.06-0.07</w:t>
            </w:r>
          </w:p>
        </w:tc>
        <w:tc>
          <w:tcPr>
            <w:tcW w:w="144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6</w:t>
            </w:r>
          </w:p>
        </w:tc>
      </w:tr>
      <w:tr w:rsidR="00B16673" w:rsidRPr="00B16673" w:rsidTr="00BE476B">
        <w:trPr>
          <w:trHeight w:val="300"/>
          <w:jc w:val="center"/>
        </w:trPr>
        <w:tc>
          <w:tcPr>
            <w:tcW w:w="23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0.07-0.08</w:t>
            </w:r>
          </w:p>
        </w:tc>
        <w:tc>
          <w:tcPr>
            <w:tcW w:w="144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2</w:t>
            </w:r>
          </w:p>
        </w:tc>
      </w:tr>
      <w:tr w:rsidR="00B16673" w:rsidRPr="00B16673" w:rsidTr="00BE476B">
        <w:trPr>
          <w:trHeight w:val="315"/>
          <w:jc w:val="center"/>
        </w:trPr>
        <w:tc>
          <w:tcPr>
            <w:tcW w:w="23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0.08-0.09</w:t>
            </w:r>
          </w:p>
        </w:tc>
        <w:tc>
          <w:tcPr>
            <w:tcW w:w="144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1</w:t>
            </w:r>
          </w:p>
        </w:tc>
      </w:tr>
      <w:tr w:rsidR="00B16673" w:rsidRPr="00B16673" w:rsidTr="00BE476B">
        <w:trPr>
          <w:trHeight w:val="300"/>
          <w:jc w:val="center"/>
        </w:trPr>
        <w:tc>
          <w:tcPr>
            <w:tcW w:w="23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0.09-0.1</w:t>
            </w:r>
          </w:p>
        </w:tc>
        <w:tc>
          <w:tcPr>
            <w:tcW w:w="144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2</w:t>
            </w:r>
          </w:p>
        </w:tc>
      </w:tr>
      <w:tr w:rsidR="00B16673" w:rsidRPr="00B16673" w:rsidTr="00BE476B">
        <w:trPr>
          <w:trHeight w:val="300"/>
          <w:jc w:val="center"/>
        </w:trPr>
        <w:tc>
          <w:tcPr>
            <w:tcW w:w="23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0.1-0.11</w:t>
            </w:r>
          </w:p>
        </w:tc>
        <w:tc>
          <w:tcPr>
            <w:tcW w:w="144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1</w:t>
            </w:r>
          </w:p>
        </w:tc>
      </w:tr>
      <w:tr w:rsidR="00B16673" w:rsidRPr="00B16673" w:rsidTr="00BE476B">
        <w:trPr>
          <w:trHeight w:val="300"/>
          <w:jc w:val="center"/>
        </w:trPr>
        <w:tc>
          <w:tcPr>
            <w:tcW w:w="23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0.11-0.12</w:t>
            </w:r>
          </w:p>
        </w:tc>
        <w:tc>
          <w:tcPr>
            <w:tcW w:w="144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2</w:t>
            </w:r>
          </w:p>
        </w:tc>
      </w:tr>
      <w:tr w:rsidR="00B16673" w:rsidRPr="00B16673" w:rsidTr="00BE476B">
        <w:trPr>
          <w:trHeight w:val="300"/>
          <w:jc w:val="center"/>
        </w:trPr>
        <w:tc>
          <w:tcPr>
            <w:tcW w:w="23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0.12-0.13</w:t>
            </w:r>
          </w:p>
        </w:tc>
        <w:tc>
          <w:tcPr>
            <w:tcW w:w="144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3</w:t>
            </w:r>
          </w:p>
        </w:tc>
      </w:tr>
      <w:tr w:rsidR="00B16673" w:rsidRPr="00B16673" w:rsidTr="00BE476B">
        <w:trPr>
          <w:trHeight w:val="300"/>
          <w:jc w:val="center"/>
        </w:trPr>
        <w:tc>
          <w:tcPr>
            <w:tcW w:w="23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0.13-0.14</w:t>
            </w:r>
          </w:p>
        </w:tc>
        <w:tc>
          <w:tcPr>
            <w:tcW w:w="144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4</w:t>
            </w:r>
          </w:p>
        </w:tc>
      </w:tr>
      <w:tr w:rsidR="00B16673" w:rsidRPr="00B16673" w:rsidTr="00BE476B">
        <w:trPr>
          <w:trHeight w:val="300"/>
          <w:jc w:val="center"/>
        </w:trPr>
        <w:tc>
          <w:tcPr>
            <w:tcW w:w="23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0.14-0.15</w:t>
            </w:r>
          </w:p>
        </w:tc>
        <w:tc>
          <w:tcPr>
            <w:tcW w:w="144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1</w:t>
            </w:r>
          </w:p>
        </w:tc>
      </w:tr>
      <w:tr w:rsidR="00B16673" w:rsidRPr="00B16673" w:rsidTr="00BE476B">
        <w:trPr>
          <w:trHeight w:val="300"/>
          <w:jc w:val="center"/>
        </w:trPr>
        <w:tc>
          <w:tcPr>
            <w:tcW w:w="23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0.16-0.17</w:t>
            </w:r>
          </w:p>
        </w:tc>
        <w:tc>
          <w:tcPr>
            <w:tcW w:w="144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1</w:t>
            </w:r>
          </w:p>
        </w:tc>
      </w:tr>
      <w:tr w:rsidR="00B16673" w:rsidRPr="00B16673" w:rsidTr="00BE476B">
        <w:trPr>
          <w:trHeight w:val="300"/>
          <w:jc w:val="center"/>
        </w:trPr>
        <w:tc>
          <w:tcPr>
            <w:tcW w:w="23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0.17-0.18</w:t>
            </w:r>
          </w:p>
        </w:tc>
        <w:tc>
          <w:tcPr>
            <w:tcW w:w="144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1</w:t>
            </w:r>
          </w:p>
        </w:tc>
      </w:tr>
      <w:tr w:rsidR="00B16673" w:rsidRPr="00B16673" w:rsidTr="00BE476B">
        <w:trPr>
          <w:trHeight w:val="315"/>
          <w:jc w:val="center"/>
        </w:trPr>
        <w:tc>
          <w:tcPr>
            <w:tcW w:w="230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0.18-0.19</w:t>
            </w:r>
          </w:p>
        </w:tc>
        <w:tc>
          <w:tcPr>
            <w:tcW w:w="1440" w:type="dxa"/>
            <w:tcBorders>
              <w:top w:val="nil"/>
              <w:left w:val="nil"/>
              <w:bottom w:val="nil"/>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1</w:t>
            </w:r>
          </w:p>
        </w:tc>
      </w:tr>
      <w:tr w:rsidR="00B16673" w:rsidRPr="00B16673" w:rsidTr="00BE476B">
        <w:trPr>
          <w:trHeight w:val="315"/>
          <w:jc w:val="center"/>
        </w:trPr>
        <w:tc>
          <w:tcPr>
            <w:tcW w:w="2300" w:type="dxa"/>
            <w:tcBorders>
              <w:top w:val="nil"/>
              <w:left w:val="nil"/>
              <w:bottom w:val="single" w:sz="8" w:space="0" w:color="auto"/>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0.21-0.22</w:t>
            </w:r>
          </w:p>
        </w:tc>
        <w:tc>
          <w:tcPr>
            <w:tcW w:w="1440" w:type="dxa"/>
            <w:tcBorders>
              <w:top w:val="nil"/>
              <w:left w:val="nil"/>
              <w:bottom w:val="single" w:sz="8" w:space="0" w:color="auto"/>
              <w:right w:val="nil"/>
            </w:tcBorders>
            <w:shd w:val="clear" w:color="auto" w:fill="auto"/>
            <w:noWrap/>
            <w:vAlign w:val="bottom"/>
            <w:hideMark/>
          </w:tcPr>
          <w:p w:rsidR="00B16673" w:rsidRPr="00B16673" w:rsidRDefault="00B16673" w:rsidP="00B16673">
            <w:pPr>
              <w:jc w:val="center"/>
              <w:rPr>
                <w:rFonts w:eastAsia="Times New Roman"/>
                <w:color w:val="000000"/>
                <w:sz w:val="22"/>
                <w:szCs w:val="22"/>
              </w:rPr>
            </w:pPr>
            <w:r w:rsidRPr="00B16673">
              <w:rPr>
                <w:rFonts w:eastAsia="Times New Roman"/>
                <w:color w:val="000000"/>
                <w:sz w:val="22"/>
                <w:szCs w:val="22"/>
              </w:rPr>
              <w:t>1</w:t>
            </w:r>
          </w:p>
        </w:tc>
      </w:tr>
    </w:tbl>
    <w:p w:rsidR="00B16673" w:rsidRDefault="00B16673" w:rsidP="00B16673">
      <w:pPr>
        <w:pStyle w:val="References"/>
        <w:ind w:left="0" w:firstLine="0"/>
      </w:pPr>
    </w:p>
    <w:p w:rsidR="00BE476B" w:rsidRDefault="00BE476B" w:rsidP="00BE476B">
      <w:pPr>
        <w:pStyle w:val="Caption"/>
        <w:keepNext/>
      </w:pPr>
      <w:r w:rsidRPr="00BE476B">
        <w:rPr>
          <w:b/>
        </w:rPr>
        <w:lastRenderedPageBreak/>
        <w:t>Appendix A.4.</w:t>
      </w:r>
      <w:r w:rsidRPr="00BE476B">
        <w:rPr>
          <w:b/>
        </w:rPr>
        <w:fldChar w:fldCharType="begin"/>
      </w:r>
      <w:r w:rsidRPr="00BE476B">
        <w:rPr>
          <w:b/>
        </w:rPr>
        <w:instrText xml:space="preserve"> SEQ Appendix_A.4. \* ARABIC </w:instrText>
      </w:r>
      <w:r w:rsidRPr="00BE476B">
        <w:rPr>
          <w:b/>
        </w:rPr>
        <w:fldChar w:fldCharType="separate"/>
      </w:r>
      <w:r w:rsidR="000520E6">
        <w:rPr>
          <w:b/>
          <w:noProof/>
        </w:rPr>
        <w:t>3</w:t>
      </w:r>
      <w:r w:rsidRPr="00BE476B">
        <w:rPr>
          <w:b/>
        </w:rPr>
        <w:fldChar w:fldCharType="end"/>
      </w:r>
      <w:r w:rsidRPr="00BE476B">
        <w:rPr>
          <w:b/>
        </w:rPr>
        <w:t>.</w:t>
      </w:r>
      <w:r>
        <w:t xml:space="preserve"> TOPSIS rank spread of link usage &gt; 90% performance with SIOT weights.</w:t>
      </w:r>
    </w:p>
    <w:tbl>
      <w:tblPr>
        <w:tblW w:w="4360" w:type="dxa"/>
        <w:jc w:val="center"/>
        <w:tblLook w:val="04A0" w:firstRow="1" w:lastRow="0" w:firstColumn="1" w:lastColumn="0" w:noHBand="0" w:noVBand="1"/>
      </w:tblPr>
      <w:tblGrid>
        <w:gridCol w:w="2700"/>
        <w:gridCol w:w="1660"/>
      </w:tblGrid>
      <w:tr w:rsidR="00BE476B" w:rsidRPr="00BE476B" w:rsidTr="00BE476B">
        <w:trPr>
          <w:trHeight w:val="615"/>
          <w:jc w:val="center"/>
        </w:trPr>
        <w:tc>
          <w:tcPr>
            <w:tcW w:w="2700" w:type="dxa"/>
            <w:tcBorders>
              <w:top w:val="single" w:sz="4" w:space="0" w:color="auto"/>
              <w:left w:val="nil"/>
              <w:bottom w:val="single" w:sz="8" w:space="0" w:color="auto"/>
              <w:right w:val="nil"/>
            </w:tcBorders>
            <w:shd w:val="clear" w:color="auto" w:fill="auto"/>
            <w:vAlign w:val="center"/>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TOPSIS Link Usage SIOT</w:t>
            </w:r>
          </w:p>
        </w:tc>
        <w:tc>
          <w:tcPr>
            <w:tcW w:w="1660" w:type="dxa"/>
            <w:tcBorders>
              <w:top w:val="single" w:sz="4" w:space="0" w:color="auto"/>
              <w:left w:val="nil"/>
              <w:bottom w:val="single" w:sz="8" w:space="0" w:color="auto"/>
              <w:right w:val="nil"/>
            </w:tcBorders>
            <w:shd w:val="clear" w:color="auto" w:fill="auto"/>
            <w:vAlign w:val="center"/>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Count of Rank SIOT Weights</w:t>
            </w:r>
          </w:p>
        </w:tc>
      </w:tr>
      <w:tr w:rsidR="00BE476B" w:rsidRPr="00BE476B" w:rsidTr="00BE476B">
        <w:trPr>
          <w:trHeight w:val="315"/>
          <w:jc w:val="center"/>
        </w:trPr>
        <w:tc>
          <w:tcPr>
            <w:tcW w:w="270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0.05-0.1</w:t>
            </w:r>
          </w:p>
        </w:tc>
        <w:tc>
          <w:tcPr>
            <w:tcW w:w="16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16</w:t>
            </w:r>
          </w:p>
        </w:tc>
      </w:tr>
      <w:tr w:rsidR="00BE476B" w:rsidRPr="00BE476B" w:rsidTr="00BE476B">
        <w:trPr>
          <w:trHeight w:val="300"/>
          <w:jc w:val="center"/>
        </w:trPr>
        <w:tc>
          <w:tcPr>
            <w:tcW w:w="270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0.1-0.15</w:t>
            </w:r>
          </w:p>
        </w:tc>
        <w:tc>
          <w:tcPr>
            <w:tcW w:w="16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53</w:t>
            </w:r>
          </w:p>
        </w:tc>
      </w:tr>
      <w:tr w:rsidR="00BE476B" w:rsidRPr="00BE476B" w:rsidTr="00BE476B">
        <w:trPr>
          <w:trHeight w:val="300"/>
          <w:jc w:val="center"/>
        </w:trPr>
        <w:tc>
          <w:tcPr>
            <w:tcW w:w="270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0.15-0.2</w:t>
            </w:r>
          </w:p>
        </w:tc>
        <w:tc>
          <w:tcPr>
            <w:tcW w:w="16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110</w:t>
            </w:r>
          </w:p>
        </w:tc>
      </w:tr>
      <w:tr w:rsidR="00BE476B" w:rsidRPr="00BE476B" w:rsidTr="00BE476B">
        <w:trPr>
          <w:trHeight w:val="300"/>
          <w:jc w:val="center"/>
        </w:trPr>
        <w:tc>
          <w:tcPr>
            <w:tcW w:w="270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0.2-0.25</w:t>
            </w:r>
          </w:p>
        </w:tc>
        <w:tc>
          <w:tcPr>
            <w:tcW w:w="16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115</w:t>
            </w:r>
          </w:p>
        </w:tc>
      </w:tr>
      <w:tr w:rsidR="00BE476B" w:rsidRPr="00BE476B" w:rsidTr="00BE476B">
        <w:trPr>
          <w:trHeight w:val="300"/>
          <w:jc w:val="center"/>
        </w:trPr>
        <w:tc>
          <w:tcPr>
            <w:tcW w:w="270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0.25-0.3</w:t>
            </w:r>
          </w:p>
        </w:tc>
        <w:tc>
          <w:tcPr>
            <w:tcW w:w="16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146</w:t>
            </w:r>
          </w:p>
        </w:tc>
      </w:tr>
      <w:tr w:rsidR="00BE476B" w:rsidRPr="00BE476B" w:rsidTr="00BE476B">
        <w:trPr>
          <w:trHeight w:val="315"/>
          <w:jc w:val="center"/>
        </w:trPr>
        <w:tc>
          <w:tcPr>
            <w:tcW w:w="270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0.3-0.35</w:t>
            </w:r>
          </w:p>
        </w:tc>
        <w:tc>
          <w:tcPr>
            <w:tcW w:w="16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423</w:t>
            </w:r>
          </w:p>
        </w:tc>
      </w:tr>
      <w:tr w:rsidR="00BE476B" w:rsidRPr="00BE476B" w:rsidTr="00BE476B">
        <w:trPr>
          <w:trHeight w:val="315"/>
          <w:jc w:val="center"/>
        </w:trPr>
        <w:tc>
          <w:tcPr>
            <w:tcW w:w="270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0.35-0.4</w:t>
            </w:r>
          </w:p>
        </w:tc>
        <w:tc>
          <w:tcPr>
            <w:tcW w:w="16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128</w:t>
            </w:r>
          </w:p>
        </w:tc>
      </w:tr>
      <w:tr w:rsidR="00BE476B" w:rsidRPr="00BE476B" w:rsidTr="00BE476B">
        <w:trPr>
          <w:trHeight w:val="300"/>
          <w:jc w:val="center"/>
        </w:trPr>
        <w:tc>
          <w:tcPr>
            <w:tcW w:w="270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0.4-0.45</w:t>
            </w:r>
          </w:p>
        </w:tc>
        <w:tc>
          <w:tcPr>
            <w:tcW w:w="16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94</w:t>
            </w:r>
          </w:p>
        </w:tc>
      </w:tr>
      <w:tr w:rsidR="00BE476B" w:rsidRPr="00BE476B" w:rsidTr="00BE476B">
        <w:trPr>
          <w:trHeight w:val="315"/>
          <w:jc w:val="center"/>
        </w:trPr>
        <w:tc>
          <w:tcPr>
            <w:tcW w:w="270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0.45-0.5</w:t>
            </w:r>
          </w:p>
        </w:tc>
        <w:tc>
          <w:tcPr>
            <w:tcW w:w="16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90</w:t>
            </w:r>
          </w:p>
        </w:tc>
      </w:tr>
      <w:tr w:rsidR="00BE476B" w:rsidRPr="00BE476B" w:rsidTr="00BE476B">
        <w:trPr>
          <w:trHeight w:val="300"/>
          <w:jc w:val="center"/>
        </w:trPr>
        <w:tc>
          <w:tcPr>
            <w:tcW w:w="270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0.5-0.55</w:t>
            </w:r>
          </w:p>
        </w:tc>
        <w:tc>
          <w:tcPr>
            <w:tcW w:w="16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61</w:t>
            </w:r>
          </w:p>
        </w:tc>
      </w:tr>
      <w:tr w:rsidR="00BE476B" w:rsidRPr="00BE476B" w:rsidTr="00BE476B">
        <w:trPr>
          <w:trHeight w:val="300"/>
          <w:jc w:val="center"/>
        </w:trPr>
        <w:tc>
          <w:tcPr>
            <w:tcW w:w="270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0.55-0.6</w:t>
            </w:r>
          </w:p>
        </w:tc>
        <w:tc>
          <w:tcPr>
            <w:tcW w:w="16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72</w:t>
            </w:r>
          </w:p>
        </w:tc>
      </w:tr>
      <w:tr w:rsidR="00BE476B" w:rsidRPr="00BE476B" w:rsidTr="00BE476B">
        <w:trPr>
          <w:trHeight w:val="300"/>
          <w:jc w:val="center"/>
        </w:trPr>
        <w:tc>
          <w:tcPr>
            <w:tcW w:w="270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0.6-0.65</w:t>
            </w:r>
          </w:p>
        </w:tc>
        <w:tc>
          <w:tcPr>
            <w:tcW w:w="16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48</w:t>
            </w:r>
          </w:p>
        </w:tc>
      </w:tr>
      <w:tr w:rsidR="00BE476B" w:rsidRPr="00BE476B" w:rsidTr="00BE476B">
        <w:trPr>
          <w:trHeight w:val="300"/>
          <w:jc w:val="center"/>
        </w:trPr>
        <w:tc>
          <w:tcPr>
            <w:tcW w:w="270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0.65-0.7</w:t>
            </w:r>
          </w:p>
        </w:tc>
        <w:tc>
          <w:tcPr>
            <w:tcW w:w="16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40</w:t>
            </w:r>
          </w:p>
        </w:tc>
      </w:tr>
      <w:tr w:rsidR="00BE476B" w:rsidRPr="00BE476B" w:rsidTr="00BE476B">
        <w:trPr>
          <w:trHeight w:val="300"/>
          <w:jc w:val="center"/>
        </w:trPr>
        <w:tc>
          <w:tcPr>
            <w:tcW w:w="270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0.7-0.75</w:t>
            </w:r>
          </w:p>
        </w:tc>
        <w:tc>
          <w:tcPr>
            <w:tcW w:w="16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21</w:t>
            </w:r>
          </w:p>
        </w:tc>
      </w:tr>
      <w:tr w:rsidR="00BE476B" w:rsidRPr="00BE476B" w:rsidTr="00BE476B">
        <w:trPr>
          <w:trHeight w:val="300"/>
          <w:jc w:val="center"/>
        </w:trPr>
        <w:tc>
          <w:tcPr>
            <w:tcW w:w="270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0.75-0.8</w:t>
            </w:r>
          </w:p>
        </w:tc>
        <w:tc>
          <w:tcPr>
            <w:tcW w:w="16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11</w:t>
            </w:r>
          </w:p>
        </w:tc>
      </w:tr>
      <w:tr w:rsidR="00BE476B" w:rsidRPr="00BE476B" w:rsidTr="00BE476B">
        <w:trPr>
          <w:trHeight w:val="300"/>
          <w:jc w:val="center"/>
        </w:trPr>
        <w:tc>
          <w:tcPr>
            <w:tcW w:w="270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0.8-0.85</w:t>
            </w:r>
          </w:p>
        </w:tc>
        <w:tc>
          <w:tcPr>
            <w:tcW w:w="16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3</w:t>
            </w:r>
          </w:p>
        </w:tc>
      </w:tr>
      <w:tr w:rsidR="00BE476B" w:rsidRPr="00BE476B" w:rsidTr="00BE476B">
        <w:trPr>
          <w:trHeight w:val="300"/>
          <w:jc w:val="center"/>
        </w:trPr>
        <w:tc>
          <w:tcPr>
            <w:tcW w:w="270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0.85-0.9</w:t>
            </w:r>
          </w:p>
        </w:tc>
        <w:tc>
          <w:tcPr>
            <w:tcW w:w="16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4</w:t>
            </w:r>
          </w:p>
        </w:tc>
      </w:tr>
      <w:tr w:rsidR="00BE476B" w:rsidRPr="00BE476B" w:rsidTr="00BE476B">
        <w:trPr>
          <w:trHeight w:val="315"/>
          <w:jc w:val="center"/>
        </w:trPr>
        <w:tc>
          <w:tcPr>
            <w:tcW w:w="2700" w:type="dxa"/>
            <w:tcBorders>
              <w:top w:val="nil"/>
              <w:left w:val="nil"/>
              <w:bottom w:val="single" w:sz="8" w:space="0" w:color="auto"/>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0.9-0.95</w:t>
            </w:r>
          </w:p>
        </w:tc>
        <w:tc>
          <w:tcPr>
            <w:tcW w:w="1660" w:type="dxa"/>
            <w:tcBorders>
              <w:top w:val="nil"/>
              <w:left w:val="nil"/>
              <w:bottom w:val="single" w:sz="8" w:space="0" w:color="auto"/>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3</w:t>
            </w:r>
          </w:p>
        </w:tc>
      </w:tr>
    </w:tbl>
    <w:p w:rsidR="00BE476B" w:rsidRDefault="00BE476B" w:rsidP="00B16673">
      <w:pPr>
        <w:pStyle w:val="References"/>
        <w:ind w:left="0" w:firstLine="0"/>
      </w:pPr>
    </w:p>
    <w:p w:rsidR="00BE476B" w:rsidRDefault="00BE476B" w:rsidP="00BE476B">
      <w:pPr>
        <w:pStyle w:val="Caption"/>
        <w:keepNext/>
      </w:pPr>
      <w:r w:rsidRPr="00BE476B">
        <w:rPr>
          <w:b/>
        </w:rPr>
        <w:t>Appendix A.4.</w:t>
      </w:r>
      <w:r w:rsidRPr="00BE476B">
        <w:rPr>
          <w:b/>
        </w:rPr>
        <w:fldChar w:fldCharType="begin"/>
      </w:r>
      <w:r w:rsidRPr="00BE476B">
        <w:rPr>
          <w:b/>
        </w:rPr>
        <w:instrText xml:space="preserve"> SEQ Appendix_A.4. \* ARABIC </w:instrText>
      </w:r>
      <w:r w:rsidRPr="00BE476B">
        <w:rPr>
          <w:b/>
        </w:rPr>
        <w:fldChar w:fldCharType="separate"/>
      </w:r>
      <w:r w:rsidR="000520E6">
        <w:rPr>
          <w:b/>
          <w:noProof/>
        </w:rPr>
        <w:t>4</w:t>
      </w:r>
      <w:r w:rsidRPr="00BE476B">
        <w:rPr>
          <w:b/>
        </w:rPr>
        <w:fldChar w:fldCharType="end"/>
      </w:r>
      <w:r w:rsidRPr="00BE476B">
        <w:rPr>
          <w:b/>
        </w:rPr>
        <w:t xml:space="preserve">. </w:t>
      </w:r>
      <w:r>
        <w:t>TOPSIS rank spread of link usage &gt; 90% performance with equal weights.</w:t>
      </w:r>
    </w:p>
    <w:tbl>
      <w:tblPr>
        <w:tblW w:w="4360" w:type="dxa"/>
        <w:jc w:val="center"/>
        <w:tblLook w:val="04A0" w:firstRow="1" w:lastRow="0" w:firstColumn="1" w:lastColumn="0" w:noHBand="0" w:noVBand="1"/>
      </w:tblPr>
      <w:tblGrid>
        <w:gridCol w:w="2700"/>
        <w:gridCol w:w="1660"/>
      </w:tblGrid>
      <w:tr w:rsidR="00BE476B" w:rsidRPr="00BE476B" w:rsidTr="00BE476B">
        <w:trPr>
          <w:trHeight w:val="615"/>
          <w:jc w:val="center"/>
        </w:trPr>
        <w:tc>
          <w:tcPr>
            <w:tcW w:w="2700" w:type="dxa"/>
            <w:tcBorders>
              <w:top w:val="single" w:sz="4" w:space="0" w:color="auto"/>
              <w:left w:val="nil"/>
              <w:bottom w:val="single" w:sz="8" w:space="0" w:color="auto"/>
              <w:right w:val="nil"/>
            </w:tcBorders>
            <w:shd w:val="clear" w:color="auto" w:fill="auto"/>
            <w:vAlign w:val="center"/>
            <w:hideMark/>
          </w:tcPr>
          <w:p w:rsidR="00BE476B" w:rsidRPr="00BE476B" w:rsidRDefault="00BE476B" w:rsidP="00BE476B">
            <w:pPr>
              <w:jc w:val="center"/>
              <w:rPr>
                <w:rFonts w:eastAsia="Times New Roman"/>
                <w:color w:val="000000"/>
                <w:sz w:val="22"/>
                <w:szCs w:val="22"/>
              </w:rPr>
            </w:pPr>
            <w:r w:rsidRPr="00BE476B">
              <w:rPr>
                <w:rFonts w:eastAsia="Times New Roman"/>
                <w:color w:val="000000"/>
                <w:sz w:val="22"/>
                <w:szCs w:val="22"/>
              </w:rPr>
              <w:t>TOPSIS Link Usage Eqal Weights</w:t>
            </w:r>
          </w:p>
        </w:tc>
        <w:tc>
          <w:tcPr>
            <w:tcW w:w="1660" w:type="dxa"/>
            <w:tcBorders>
              <w:top w:val="single" w:sz="4" w:space="0" w:color="auto"/>
              <w:left w:val="nil"/>
              <w:bottom w:val="single" w:sz="8" w:space="0" w:color="auto"/>
              <w:right w:val="nil"/>
            </w:tcBorders>
            <w:shd w:val="clear" w:color="auto" w:fill="auto"/>
            <w:vAlign w:val="center"/>
            <w:hideMark/>
          </w:tcPr>
          <w:p w:rsidR="00BE476B" w:rsidRPr="00BE476B" w:rsidRDefault="00BE476B" w:rsidP="00BE476B">
            <w:pPr>
              <w:jc w:val="center"/>
              <w:rPr>
                <w:rFonts w:eastAsia="Times New Roman"/>
                <w:color w:val="000000"/>
                <w:sz w:val="22"/>
                <w:szCs w:val="22"/>
              </w:rPr>
            </w:pPr>
            <w:r w:rsidRPr="00BE476B">
              <w:rPr>
                <w:rFonts w:eastAsia="Times New Roman"/>
                <w:color w:val="000000"/>
                <w:sz w:val="22"/>
                <w:szCs w:val="22"/>
              </w:rPr>
              <w:t>Count of Rank Equal Weights</w:t>
            </w:r>
          </w:p>
        </w:tc>
      </w:tr>
      <w:tr w:rsidR="00BE476B" w:rsidRPr="00BE476B" w:rsidTr="00BE476B">
        <w:trPr>
          <w:trHeight w:val="315"/>
          <w:jc w:val="center"/>
        </w:trPr>
        <w:tc>
          <w:tcPr>
            <w:tcW w:w="2700" w:type="dxa"/>
            <w:tcBorders>
              <w:top w:val="nil"/>
              <w:left w:val="nil"/>
              <w:bottom w:val="nil"/>
              <w:right w:val="nil"/>
            </w:tcBorders>
            <w:shd w:val="clear" w:color="auto" w:fill="auto"/>
            <w:noWrap/>
            <w:vAlign w:val="bottom"/>
            <w:hideMark/>
          </w:tcPr>
          <w:p w:rsidR="00BE476B" w:rsidRPr="00BE476B" w:rsidRDefault="00BE476B" w:rsidP="00BE476B">
            <w:pPr>
              <w:jc w:val="center"/>
              <w:rPr>
                <w:rFonts w:eastAsia="Times New Roman"/>
                <w:color w:val="000000"/>
                <w:sz w:val="22"/>
                <w:szCs w:val="22"/>
              </w:rPr>
            </w:pPr>
            <w:r w:rsidRPr="00BE476B">
              <w:rPr>
                <w:rFonts w:eastAsia="Times New Roman"/>
                <w:color w:val="000000"/>
                <w:sz w:val="22"/>
                <w:szCs w:val="22"/>
              </w:rPr>
              <w:t>0.15-0.25</w:t>
            </w:r>
          </w:p>
        </w:tc>
        <w:tc>
          <w:tcPr>
            <w:tcW w:w="1660" w:type="dxa"/>
            <w:tcBorders>
              <w:top w:val="nil"/>
              <w:left w:val="nil"/>
              <w:bottom w:val="nil"/>
              <w:right w:val="nil"/>
            </w:tcBorders>
            <w:shd w:val="clear" w:color="auto" w:fill="auto"/>
            <w:noWrap/>
            <w:vAlign w:val="bottom"/>
            <w:hideMark/>
          </w:tcPr>
          <w:p w:rsidR="00BE476B" w:rsidRPr="00BE476B" w:rsidRDefault="00BE476B" w:rsidP="00BE476B">
            <w:pPr>
              <w:jc w:val="center"/>
              <w:rPr>
                <w:rFonts w:eastAsia="Times New Roman"/>
                <w:color w:val="000000"/>
                <w:sz w:val="22"/>
                <w:szCs w:val="22"/>
              </w:rPr>
            </w:pPr>
            <w:r w:rsidRPr="00BE476B">
              <w:rPr>
                <w:rFonts w:eastAsia="Times New Roman"/>
                <w:color w:val="000000"/>
                <w:sz w:val="22"/>
                <w:szCs w:val="22"/>
              </w:rPr>
              <w:t>46</w:t>
            </w:r>
          </w:p>
        </w:tc>
      </w:tr>
      <w:tr w:rsidR="00BE476B" w:rsidRPr="00BE476B" w:rsidTr="00BE476B">
        <w:trPr>
          <w:trHeight w:val="300"/>
          <w:jc w:val="center"/>
        </w:trPr>
        <w:tc>
          <w:tcPr>
            <w:tcW w:w="2700" w:type="dxa"/>
            <w:tcBorders>
              <w:top w:val="nil"/>
              <w:left w:val="nil"/>
              <w:bottom w:val="nil"/>
              <w:right w:val="nil"/>
            </w:tcBorders>
            <w:shd w:val="clear" w:color="auto" w:fill="auto"/>
            <w:noWrap/>
            <w:vAlign w:val="bottom"/>
            <w:hideMark/>
          </w:tcPr>
          <w:p w:rsidR="00BE476B" w:rsidRPr="00BE476B" w:rsidRDefault="00BE476B" w:rsidP="00BE476B">
            <w:pPr>
              <w:jc w:val="center"/>
              <w:rPr>
                <w:rFonts w:eastAsia="Times New Roman"/>
                <w:color w:val="000000"/>
                <w:sz w:val="22"/>
                <w:szCs w:val="22"/>
              </w:rPr>
            </w:pPr>
            <w:r w:rsidRPr="00BE476B">
              <w:rPr>
                <w:rFonts w:eastAsia="Times New Roman"/>
                <w:color w:val="000000"/>
                <w:sz w:val="22"/>
                <w:szCs w:val="22"/>
              </w:rPr>
              <w:t>0.25-0.35</w:t>
            </w:r>
          </w:p>
        </w:tc>
        <w:tc>
          <w:tcPr>
            <w:tcW w:w="1660" w:type="dxa"/>
            <w:tcBorders>
              <w:top w:val="nil"/>
              <w:left w:val="nil"/>
              <w:bottom w:val="nil"/>
              <w:right w:val="nil"/>
            </w:tcBorders>
            <w:shd w:val="clear" w:color="auto" w:fill="auto"/>
            <w:noWrap/>
            <w:vAlign w:val="bottom"/>
            <w:hideMark/>
          </w:tcPr>
          <w:p w:rsidR="00BE476B" w:rsidRPr="00BE476B" w:rsidRDefault="00BE476B" w:rsidP="00BE476B">
            <w:pPr>
              <w:jc w:val="center"/>
              <w:rPr>
                <w:rFonts w:eastAsia="Times New Roman"/>
                <w:color w:val="000000"/>
                <w:sz w:val="22"/>
                <w:szCs w:val="22"/>
              </w:rPr>
            </w:pPr>
            <w:r w:rsidRPr="00BE476B">
              <w:rPr>
                <w:rFonts w:eastAsia="Times New Roman"/>
                <w:color w:val="000000"/>
                <w:sz w:val="22"/>
                <w:szCs w:val="22"/>
              </w:rPr>
              <w:t>730</w:t>
            </w:r>
          </w:p>
        </w:tc>
      </w:tr>
      <w:tr w:rsidR="00BE476B" w:rsidRPr="00BE476B" w:rsidTr="00BE476B">
        <w:trPr>
          <w:trHeight w:val="300"/>
          <w:jc w:val="center"/>
        </w:trPr>
        <w:tc>
          <w:tcPr>
            <w:tcW w:w="2700" w:type="dxa"/>
            <w:tcBorders>
              <w:top w:val="nil"/>
              <w:left w:val="nil"/>
              <w:bottom w:val="nil"/>
              <w:right w:val="nil"/>
            </w:tcBorders>
            <w:shd w:val="clear" w:color="auto" w:fill="auto"/>
            <w:noWrap/>
            <w:vAlign w:val="bottom"/>
            <w:hideMark/>
          </w:tcPr>
          <w:p w:rsidR="00BE476B" w:rsidRPr="00BE476B" w:rsidRDefault="00BE476B" w:rsidP="00BE476B">
            <w:pPr>
              <w:jc w:val="center"/>
              <w:rPr>
                <w:rFonts w:eastAsia="Times New Roman"/>
                <w:color w:val="000000"/>
                <w:sz w:val="22"/>
                <w:szCs w:val="22"/>
              </w:rPr>
            </w:pPr>
            <w:r w:rsidRPr="00BE476B">
              <w:rPr>
                <w:rFonts w:eastAsia="Times New Roman"/>
                <w:color w:val="000000"/>
                <w:sz w:val="22"/>
                <w:szCs w:val="22"/>
              </w:rPr>
              <w:t>0.35-0.45</w:t>
            </w:r>
          </w:p>
        </w:tc>
        <w:tc>
          <w:tcPr>
            <w:tcW w:w="1660" w:type="dxa"/>
            <w:tcBorders>
              <w:top w:val="nil"/>
              <w:left w:val="nil"/>
              <w:bottom w:val="nil"/>
              <w:right w:val="nil"/>
            </w:tcBorders>
            <w:shd w:val="clear" w:color="auto" w:fill="auto"/>
            <w:noWrap/>
            <w:vAlign w:val="bottom"/>
            <w:hideMark/>
          </w:tcPr>
          <w:p w:rsidR="00BE476B" w:rsidRPr="00BE476B" w:rsidRDefault="00BE476B" w:rsidP="00BE476B">
            <w:pPr>
              <w:jc w:val="center"/>
              <w:rPr>
                <w:rFonts w:eastAsia="Times New Roman"/>
                <w:color w:val="000000"/>
                <w:sz w:val="22"/>
                <w:szCs w:val="22"/>
              </w:rPr>
            </w:pPr>
            <w:r w:rsidRPr="00BE476B">
              <w:rPr>
                <w:rFonts w:eastAsia="Times New Roman"/>
                <w:color w:val="000000"/>
                <w:sz w:val="22"/>
                <w:szCs w:val="22"/>
              </w:rPr>
              <w:t>461</w:t>
            </w:r>
          </w:p>
        </w:tc>
      </w:tr>
      <w:tr w:rsidR="00BE476B" w:rsidRPr="00BE476B" w:rsidTr="00BE476B">
        <w:trPr>
          <w:trHeight w:val="300"/>
          <w:jc w:val="center"/>
        </w:trPr>
        <w:tc>
          <w:tcPr>
            <w:tcW w:w="2700" w:type="dxa"/>
            <w:tcBorders>
              <w:top w:val="nil"/>
              <w:left w:val="nil"/>
              <w:bottom w:val="nil"/>
              <w:right w:val="nil"/>
            </w:tcBorders>
            <w:shd w:val="clear" w:color="auto" w:fill="auto"/>
            <w:noWrap/>
            <w:vAlign w:val="bottom"/>
            <w:hideMark/>
          </w:tcPr>
          <w:p w:rsidR="00BE476B" w:rsidRPr="00BE476B" w:rsidRDefault="00BE476B" w:rsidP="00BE476B">
            <w:pPr>
              <w:jc w:val="center"/>
              <w:rPr>
                <w:rFonts w:eastAsia="Times New Roman"/>
                <w:color w:val="000000"/>
                <w:sz w:val="22"/>
                <w:szCs w:val="22"/>
              </w:rPr>
            </w:pPr>
            <w:r w:rsidRPr="00BE476B">
              <w:rPr>
                <w:rFonts w:eastAsia="Times New Roman"/>
                <w:color w:val="000000"/>
                <w:sz w:val="22"/>
                <w:szCs w:val="22"/>
              </w:rPr>
              <w:t>0.45-0.55</w:t>
            </w:r>
          </w:p>
        </w:tc>
        <w:tc>
          <w:tcPr>
            <w:tcW w:w="1660" w:type="dxa"/>
            <w:tcBorders>
              <w:top w:val="nil"/>
              <w:left w:val="nil"/>
              <w:bottom w:val="nil"/>
              <w:right w:val="nil"/>
            </w:tcBorders>
            <w:shd w:val="clear" w:color="auto" w:fill="auto"/>
            <w:noWrap/>
            <w:vAlign w:val="bottom"/>
            <w:hideMark/>
          </w:tcPr>
          <w:p w:rsidR="00BE476B" w:rsidRPr="00BE476B" w:rsidRDefault="00BE476B" w:rsidP="00BE476B">
            <w:pPr>
              <w:jc w:val="center"/>
              <w:rPr>
                <w:rFonts w:eastAsia="Times New Roman"/>
                <w:color w:val="000000"/>
                <w:sz w:val="22"/>
                <w:szCs w:val="22"/>
              </w:rPr>
            </w:pPr>
            <w:r w:rsidRPr="00BE476B">
              <w:rPr>
                <w:rFonts w:eastAsia="Times New Roman"/>
                <w:color w:val="000000"/>
                <w:sz w:val="22"/>
                <w:szCs w:val="22"/>
              </w:rPr>
              <w:t>161</w:t>
            </w:r>
          </w:p>
        </w:tc>
      </w:tr>
      <w:tr w:rsidR="00BE476B" w:rsidRPr="00BE476B" w:rsidTr="00BE476B">
        <w:trPr>
          <w:trHeight w:val="300"/>
          <w:jc w:val="center"/>
        </w:trPr>
        <w:tc>
          <w:tcPr>
            <w:tcW w:w="2700" w:type="dxa"/>
            <w:tcBorders>
              <w:top w:val="nil"/>
              <w:left w:val="nil"/>
              <w:bottom w:val="nil"/>
              <w:right w:val="nil"/>
            </w:tcBorders>
            <w:shd w:val="clear" w:color="auto" w:fill="auto"/>
            <w:noWrap/>
            <w:vAlign w:val="bottom"/>
            <w:hideMark/>
          </w:tcPr>
          <w:p w:rsidR="00BE476B" w:rsidRPr="00BE476B" w:rsidRDefault="00BE476B" w:rsidP="00BE476B">
            <w:pPr>
              <w:jc w:val="center"/>
              <w:rPr>
                <w:rFonts w:eastAsia="Times New Roman"/>
                <w:color w:val="000000"/>
                <w:sz w:val="22"/>
                <w:szCs w:val="22"/>
              </w:rPr>
            </w:pPr>
            <w:r w:rsidRPr="00BE476B">
              <w:rPr>
                <w:rFonts w:eastAsia="Times New Roman"/>
                <w:color w:val="000000"/>
                <w:sz w:val="22"/>
                <w:szCs w:val="22"/>
              </w:rPr>
              <w:t>0.55-0.65</w:t>
            </w:r>
          </w:p>
        </w:tc>
        <w:tc>
          <w:tcPr>
            <w:tcW w:w="1660" w:type="dxa"/>
            <w:tcBorders>
              <w:top w:val="nil"/>
              <w:left w:val="nil"/>
              <w:bottom w:val="nil"/>
              <w:right w:val="nil"/>
            </w:tcBorders>
            <w:shd w:val="clear" w:color="auto" w:fill="auto"/>
            <w:noWrap/>
            <w:vAlign w:val="bottom"/>
            <w:hideMark/>
          </w:tcPr>
          <w:p w:rsidR="00BE476B" w:rsidRPr="00BE476B" w:rsidRDefault="00BE476B" w:rsidP="00BE476B">
            <w:pPr>
              <w:jc w:val="center"/>
              <w:rPr>
                <w:rFonts w:eastAsia="Times New Roman"/>
                <w:color w:val="000000"/>
                <w:sz w:val="22"/>
                <w:szCs w:val="22"/>
              </w:rPr>
            </w:pPr>
            <w:r w:rsidRPr="00BE476B">
              <w:rPr>
                <w:rFonts w:eastAsia="Times New Roman"/>
                <w:color w:val="000000"/>
                <w:sz w:val="22"/>
                <w:szCs w:val="22"/>
              </w:rPr>
              <w:t>36</w:t>
            </w:r>
          </w:p>
        </w:tc>
      </w:tr>
      <w:tr w:rsidR="00BE476B" w:rsidRPr="00BE476B" w:rsidTr="00BE476B">
        <w:trPr>
          <w:trHeight w:val="315"/>
          <w:jc w:val="center"/>
        </w:trPr>
        <w:tc>
          <w:tcPr>
            <w:tcW w:w="2700" w:type="dxa"/>
            <w:tcBorders>
              <w:top w:val="nil"/>
              <w:left w:val="nil"/>
              <w:bottom w:val="single" w:sz="8" w:space="0" w:color="auto"/>
              <w:right w:val="nil"/>
            </w:tcBorders>
            <w:shd w:val="clear" w:color="auto" w:fill="auto"/>
            <w:noWrap/>
            <w:vAlign w:val="bottom"/>
            <w:hideMark/>
          </w:tcPr>
          <w:p w:rsidR="00BE476B" w:rsidRPr="00BE476B" w:rsidRDefault="00BE476B" w:rsidP="00BE476B">
            <w:pPr>
              <w:jc w:val="center"/>
              <w:rPr>
                <w:rFonts w:eastAsia="Times New Roman"/>
                <w:color w:val="000000"/>
                <w:sz w:val="22"/>
                <w:szCs w:val="22"/>
              </w:rPr>
            </w:pPr>
            <w:r w:rsidRPr="00BE476B">
              <w:rPr>
                <w:rFonts w:eastAsia="Times New Roman"/>
                <w:color w:val="000000"/>
                <w:sz w:val="22"/>
                <w:szCs w:val="22"/>
              </w:rPr>
              <w:t>0.65-0.75</w:t>
            </w:r>
          </w:p>
        </w:tc>
        <w:tc>
          <w:tcPr>
            <w:tcW w:w="1660" w:type="dxa"/>
            <w:tcBorders>
              <w:top w:val="nil"/>
              <w:left w:val="nil"/>
              <w:bottom w:val="single" w:sz="8" w:space="0" w:color="auto"/>
              <w:right w:val="nil"/>
            </w:tcBorders>
            <w:shd w:val="clear" w:color="auto" w:fill="auto"/>
            <w:noWrap/>
            <w:vAlign w:val="bottom"/>
            <w:hideMark/>
          </w:tcPr>
          <w:p w:rsidR="00BE476B" w:rsidRPr="00BE476B" w:rsidRDefault="00BE476B" w:rsidP="00BE476B">
            <w:pPr>
              <w:jc w:val="center"/>
              <w:rPr>
                <w:rFonts w:eastAsia="Times New Roman"/>
                <w:color w:val="000000"/>
                <w:sz w:val="22"/>
                <w:szCs w:val="22"/>
              </w:rPr>
            </w:pPr>
            <w:r w:rsidRPr="00BE476B">
              <w:rPr>
                <w:rFonts w:eastAsia="Times New Roman"/>
                <w:color w:val="000000"/>
                <w:sz w:val="22"/>
                <w:szCs w:val="22"/>
              </w:rPr>
              <w:t>4</w:t>
            </w:r>
          </w:p>
        </w:tc>
      </w:tr>
    </w:tbl>
    <w:p w:rsidR="00BE476B" w:rsidRDefault="00BE476B" w:rsidP="00B16673">
      <w:pPr>
        <w:pStyle w:val="References"/>
        <w:ind w:left="0" w:firstLine="0"/>
      </w:pPr>
    </w:p>
    <w:p w:rsidR="00BE476B" w:rsidRDefault="00BE476B" w:rsidP="00BE476B">
      <w:pPr>
        <w:pStyle w:val="Caption"/>
        <w:keepNext/>
      </w:pPr>
      <w:r w:rsidRPr="00BE476B">
        <w:rPr>
          <w:b/>
        </w:rPr>
        <w:lastRenderedPageBreak/>
        <w:t>Appendix A.4.</w:t>
      </w:r>
      <w:r w:rsidRPr="00BE476B">
        <w:rPr>
          <w:b/>
        </w:rPr>
        <w:fldChar w:fldCharType="begin"/>
      </w:r>
      <w:r w:rsidRPr="00BE476B">
        <w:rPr>
          <w:b/>
        </w:rPr>
        <w:instrText xml:space="preserve"> SEQ Appendix_A.4. \* ARABIC </w:instrText>
      </w:r>
      <w:r w:rsidRPr="00BE476B">
        <w:rPr>
          <w:b/>
        </w:rPr>
        <w:fldChar w:fldCharType="separate"/>
      </w:r>
      <w:r w:rsidR="000520E6">
        <w:rPr>
          <w:b/>
          <w:noProof/>
        </w:rPr>
        <w:t>5</w:t>
      </w:r>
      <w:r w:rsidRPr="00BE476B">
        <w:rPr>
          <w:b/>
        </w:rPr>
        <w:fldChar w:fldCharType="end"/>
      </w:r>
      <w:r w:rsidRPr="00BE476B">
        <w:rPr>
          <w:b/>
        </w:rPr>
        <w:t>.</w:t>
      </w:r>
      <w:r>
        <w:t xml:space="preserve"> TOPSIS ranking with combined importance metrics performance with top 5 SIOT weights.</w:t>
      </w:r>
    </w:p>
    <w:tbl>
      <w:tblPr>
        <w:tblW w:w="2920" w:type="dxa"/>
        <w:jc w:val="center"/>
        <w:tblLook w:val="04A0" w:firstRow="1" w:lastRow="0" w:firstColumn="1" w:lastColumn="0" w:noHBand="0" w:noVBand="1"/>
      </w:tblPr>
      <w:tblGrid>
        <w:gridCol w:w="1960"/>
        <w:gridCol w:w="960"/>
      </w:tblGrid>
      <w:tr w:rsidR="00BE476B" w:rsidRPr="00BE476B" w:rsidTr="00BE476B">
        <w:trPr>
          <w:trHeight w:val="615"/>
          <w:jc w:val="center"/>
        </w:trPr>
        <w:tc>
          <w:tcPr>
            <w:tcW w:w="1960" w:type="dxa"/>
            <w:tcBorders>
              <w:top w:val="single" w:sz="4" w:space="0" w:color="auto"/>
              <w:left w:val="nil"/>
              <w:bottom w:val="single" w:sz="8" w:space="0" w:color="auto"/>
              <w:right w:val="nil"/>
            </w:tcBorders>
            <w:shd w:val="clear" w:color="auto" w:fill="auto"/>
            <w:vAlign w:val="center"/>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TOPSIS Combined, SIOT Top 5</w:t>
            </w:r>
          </w:p>
        </w:tc>
        <w:tc>
          <w:tcPr>
            <w:tcW w:w="960" w:type="dxa"/>
            <w:tcBorders>
              <w:top w:val="single" w:sz="4" w:space="0" w:color="auto"/>
              <w:left w:val="nil"/>
              <w:bottom w:val="single" w:sz="8" w:space="0" w:color="auto"/>
              <w:right w:val="nil"/>
            </w:tcBorders>
            <w:shd w:val="clear" w:color="auto" w:fill="auto"/>
            <w:vAlign w:val="center"/>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Count of Rank</w:t>
            </w:r>
          </w:p>
        </w:tc>
      </w:tr>
      <w:tr w:rsidR="00BE476B" w:rsidRPr="00BE476B" w:rsidTr="00BE476B">
        <w:trPr>
          <w:trHeight w:val="315"/>
          <w:jc w:val="center"/>
        </w:trPr>
        <w:tc>
          <w:tcPr>
            <w:tcW w:w="19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0-0.1</w:t>
            </w:r>
          </w:p>
        </w:tc>
        <w:tc>
          <w:tcPr>
            <w:tcW w:w="9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1375</w:t>
            </w:r>
          </w:p>
        </w:tc>
      </w:tr>
      <w:tr w:rsidR="00BE476B" w:rsidRPr="00BE476B" w:rsidTr="00BE476B">
        <w:trPr>
          <w:trHeight w:val="300"/>
          <w:jc w:val="center"/>
        </w:trPr>
        <w:tc>
          <w:tcPr>
            <w:tcW w:w="19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0.1-0.2</w:t>
            </w:r>
          </w:p>
        </w:tc>
        <w:tc>
          <w:tcPr>
            <w:tcW w:w="9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52</w:t>
            </w:r>
          </w:p>
        </w:tc>
      </w:tr>
      <w:tr w:rsidR="00BE476B" w:rsidRPr="00BE476B" w:rsidTr="00BE476B">
        <w:trPr>
          <w:trHeight w:val="300"/>
          <w:jc w:val="center"/>
        </w:trPr>
        <w:tc>
          <w:tcPr>
            <w:tcW w:w="19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0.2-0.3</w:t>
            </w:r>
          </w:p>
        </w:tc>
        <w:tc>
          <w:tcPr>
            <w:tcW w:w="9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7</w:t>
            </w:r>
          </w:p>
        </w:tc>
      </w:tr>
      <w:tr w:rsidR="00BE476B" w:rsidRPr="00BE476B" w:rsidTr="00BE476B">
        <w:trPr>
          <w:trHeight w:val="300"/>
          <w:jc w:val="center"/>
        </w:trPr>
        <w:tc>
          <w:tcPr>
            <w:tcW w:w="19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0.3-0.4</w:t>
            </w:r>
          </w:p>
        </w:tc>
        <w:tc>
          <w:tcPr>
            <w:tcW w:w="9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1</w:t>
            </w:r>
          </w:p>
        </w:tc>
      </w:tr>
      <w:tr w:rsidR="00BE476B" w:rsidRPr="00BE476B" w:rsidTr="00BE476B">
        <w:trPr>
          <w:trHeight w:val="300"/>
          <w:jc w:val="center"/>
        </w:trPr>
        <w:tc>
          <w:tcPr>
            <w:tcW w:w="19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0.4-0.5</w:t>
            </w:r>
          </w:p>
        </w:tc>
        <w:tc>
          <w:tcPr>
            <w:tcW w:w="9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1</w:t>
            </w:r>
          </w:p>
        </w:tc>
      </w:tr>
      <w:tr w:rsidR="00BE476B" w:rsidRPr="00BE476B" w:rsidTr="00BE476B">
        <w:trPr>
          <w:trHeight w:val="315"/>
          <w:jc w:val="center"/>
        </w:trPr>
        <w:tc>
          <w:tcPr>
            <w:tcW w:w="19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0.5-0.6</w:t>
            </w:r>
          </w:p>
        </w:tc>
        <w:tc>
          <w:tcPr>
            <w:tcW w:w="960" w:type="dxa"/>
            <w:tcBorders>
              <w:top w:val="nil"/>
              <w:left w:val="nil"/>
              <w:bottom w:val="nil"/>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1</w:t>
            </w:r>
          </w:p>
        </w:tc>
      </w:tr>
      <w:tr w:rsidR="00BE476B" w:rsidRPr="00BE476B" w:rsidTr="00BE476B">
        <w:trPr>
          <w:trHeight w:val="315"/>
          <w:jc w:val="center"/>
        </w:trPr>
        <w:tc>
          <w:tcPr>
            <w:tcW w:w="1960" w:type="dxa"/>
            <w:tcBorders>
              <w:top w:val="nil"/>
              <w:left w:val="nil"/>
              <w:bottom w:val="single" w:sz="8" w:space="0" w:color="auto"/>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0.6-0.7</w:t>
            </w:r>
          </w:p>
        </w:tc>
        <w:tc>
          <w:tcPr>
            <w:tcW w:w="960" w:type="dxa"/>
            <w:tcBorders>
              <w:top w:val="nil"/>
              <w:left w:val="nil"/>
              <w:bottom w:val="single" w:sz="8" w:space="0" w:color="auto"/>
              <w:right w:val="nil"/>
            </w:tcBorders>
            <w:shd w:val="clear" w:color="auto" w:fill="auto"/>
            <w:noWrap/>
            <w:vAlign w:val="bottom"/>
            <w:hideMark/>
          </w:tcPr>
          <w:p w:rsidR="00BE476B" w:rsidRPr="00BE476B" w:rsidRDefault="00BE476B" w:rsidP="00BE476B">
            <w:pPr>
              <w:keepNext/>
              <w:jc w:val="center"/>
              <w:rPr>
                <w:rFonts w:eastAsia="Times New Roman"/>
                <w:color w:val="000000"/>
                <w:sz w:val="22"/>
                <w:szCs w:val="22"/>
              </w:rPr>
            </w:pPr>
            <w:r w:rsidRPr="00BE476B">
              <w:rPr>
                <w:rFonts w:eastAsia="Times New Roman"/>
                <w:color w:val="000000"/>
                <w:sz w:val="22"/>
                <w:szCs w:val="22"/>
              </w:rPr>
              <w:t>1</w:t>
            </w:r>
          </w:p>
        </w:tc>
      </w:tr>
    </w:tbl>
    <w:p w:rsidR="00BE476B" w:rsidRPr="0072584B" w:rsidRDefault="00BE476B" w:rsidP="00BE476B">
      <w:pPr>
        <w:pStyle w:val="References"/>
        <w:ind w:left="0" w:firstLine="0"/>
      </w:pPr>
    </w:p>
    <w:sectPr w:rsidR="00BE476B" w:rsidRPr="0072584B" w:rsidSect="002C4FAC">
      <w:pgSz w:w="12240" w:h="15840"/>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339" w:rsidRDefault="00BA2339" w:rsidP="00FF5C7B">
      <w:r>
        <w:separator/>
      </w:r>
    </w:p>
  </w:endnote>
  <w:endnote w:type="continuationSeparator" w:id="0">
    <w:p w:rsidR="00BA2339" w:rsidRDefault="00BA2339" w:rsidP="00FF5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Cambria Math">
    <w:panose1 w:val="02040503050406030204"/>
    <w:charset w:val="00"/>
    <w:family w:val="roman"/>
    <w:pitch w:val="variable"/>
    <w:sig w:usb0="E00002FF" w:usb1="420024FF" w:usb2="00000000" w:usb3="00000000" w:csb0="0000019F" w:csb1="00000000"/>
  </w:font>
  <w:font w:name="Consolas">
    <w:panose1 w:val="020B0609020204030204"/>
    <w:charset w:val="00"/>
    <w:family w:val="modern"/>
    <w:pitch w:val="fixed"/>
    <w:sig w:usb0="E00002FF" w:usb1="0000F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1227677"/>
      <w:docPartObj>
        <w:docPartGallery w:val="Page Numbers (Bottom of Page)"/>
        <w:docPartUnique/>
      </w:docPartObj>
    </w:sdtPr>
    <w:sdtEndPr>
      <w:rPr>
        <w:noProof/>
      </w:rPr>
    </w:sdtEndPr>
    <w:sdtContent>
      <w:p w:rsidR="00100649" w:rsidRDefault="00100649" w:rsidP="00FF5C7B">
        <w:pPr>
          <w:pStyle w:val="Footer"/>
          <w:spacing w:line="480" w:lineRule="auto"/>
          <w:jc w:val="center"/>
        </w:pPr>
        <w:r>
          <w:fldChar w:fldCharType="begin"/>
        </w:r>
        <w:r>
          <w:instrText xml:space="preserve"> PAGE   \* MERGEFORMAT </w:instrText>
        </w:r>
        <w:r>
          <w:fldChar w:fldCharType="separate"/>
        </w:r>
        <w:r w:rsidR="000520E6">
          <w:rPr>
            <w:noProof/>
          </w:rPr>
          <w:t>x</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2272879"/>
      <w:docPartObj>
        <w:docPartGallery w:val="Page Numbers (Bottom of Page)"/>
        <w:docPartUnique/>
      </w:docPartObj>
    </w:sdtPr>
    <w:sdtEndPr>
      <w:rPr>
        <w:noProof/>
      </w:rPr>
    </w:sdtEndPr>
    <w:sdtContent>
      <w:p w:rsidR="00100649" w:rsidRDefault="00100649" w:rsidP="00FF5C7B">
        <w:pPr>
          <w:pStyle w:val="Footer"/>
          <w:spacing w:line="480" w:lineRule="auto"/>
          <w:jc w:val="center"/>
        </w:pPr>
        <w:r>
          <w:fldChar w:fldCharType="begin"/>
        </w:r>
        <w:r>
          <w:instrText xml:space="preserve"> PAGE   \* MERGEFORMAT </w:instrText>
        </w:r>
        <w:r>
          <w:fldChar w:fldCharType="separate"/>
        </w:r>
        <w:r w:rsidR="000520E6">
          <w:rPr>
            <w:noProof/>
          </w:rPr>
          <w:t>11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339" w:rsidRDefault="00BA2339" w:rsidP="00FF5C7B">
      <w:r>
        <w:separator/>
      </w:r>
    </w:p>
  </w:footnote>
  <w:footnote w:type="continuationSeparator" w:id="0">
    <w:p w:rsidR="00BA2339" w:rsidRDefault="00BA2339" w:rsidP="00FF5C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007A1"/>
    <w:multiLevelType w:val="hybridMultilevel"/>
    <w:tmpl w:val="9DCABD36"/>
    <w:lvl w:ilvl="0" w:tplc="68F03708">
      <w:start w:val="1"/>
      <w:numFmt w:val="bullet"/>
      <w:lvlText w:val=""/>
      <w:lvlJc w:val="left"/>
      <w:pPr>
        <w:tabs>
          <w:tab w:val="num" w:pos="720"/>
        </w:tabs>
        <w:ind w:left="720" w:hanging="360"/>
      </w:pPr>
      <w:rPr>
        <w:rFonts w:ascii="Wingdings 2" w:hAnsi="Wingdings 2" w:hint="default"/>
      </w:rPr>
    </w:lvl>
    <w:lvl w:ilvl="1" w:tplc="7D824D3C">
      <w:numFmt w:val="bullet"/>
      <w:lvlText w:val=""/>
      <w:lvlJc w:val="left"/>
      <w:pPr>
        <w:tabs>
          <w:tab w:val="num" w:pos="1440"/>
        </w:tabs>
        <w:ind w:left="1440" w:hanging="360"/>
      </w:pPr>
      <w:rPr>
        <w:rFonts w:ascii="Wingdings" w:hAnsi="Wingdings" w:hint="default"/>
      </w:rPr>
    </w:lvl>
    <w:lvl w:ilvl="2" w:tplc="6BB80702">
      <w:numFmt w:val="bullet"/>
      <w:lvlText w:val=""/>
      <w:lvlJc w:val="left"/>
      <w:pPr>
        <w:tabs>
          <w:tab w:val="num" w:pos="2160"/>
        </w:tabs>
        <w:ind w:left="2160" w:hanging="360"/>
      </w:pPr>
      <w:rPr>
        <w:rFonts w:ascii="Wingdings" w:hAnsi="Wingdings" w:hint="default"/>
      </w:rPr>
    </w:lvl>
    <w:lvl w:ilvl="3" w:tplc="33E2AC22" w:tentative="1">
      <w:start w:val="1"/>
      <w:numFmt w:val="bullet"/>
      <w:lvlText w:val=""/>
      <w:lvlJc w:val="left"/>
      <w:pPr>
        <w:tabs>
          <w:tab w:val="num" w:pos="2880"/>
        </w:tabs>
        <w:ind w:left="2880" w:hanging="360"/>
      </w:pPr>
      <w:rPr>
        <w:rFonts w:ascii="Wingdings 2" w:hAnsi="Wingdings 2" w:hint="default"/>
      </w:rPr>
    </w:lvl>
    <w:lvl w:ilvl="4" w:tplc="36863B3E" w:tentative="1">
      <w:start w:val="1"/>
      <w:numFmt w:val="bullet"/>
      <w:lvlText w:val=""/>
      <w:lvlJc w:val="left"/>
      <w:pPr>
        <w:tabs>
          <w:tab w:val="num" w:pos="3600"/>
        </w:tabs>
        <w:ind w:left="3600" w:hanging="360"/>
      </w:pPr>
      <w:rPr>
        <w:rFonts w:ascii="Wingdings 2" w:hAnsi="Wingdings 2" w:hint="default"/>
      </w:rPr>
    </w:lvl>
    <w:lvl w:ilvl="5" w:tplc="07C4253C" w:tentative="1">
      <w:start w:val="1"/>
      <w:numFmt w:val="bullet"/>
      <w:lvlText w:val=""/>
      <w:lvlJc w:val="left"/>
      <w:pPr>
        <w:tabs>
          <w:tab w:val="num" w:pos="4320"/>
        </w:tabs>
        <w:ind w:left="4320" w:hanging="360"/>
      </w:pPr>
      <w:rPr>
        <w:rFonts w:ascii="Wingdings 2" w:hAnsi="Wingdings 2" w:hint="default"/>
      </w:rPr>
    </w:lvl>
    <w:lvl w:ilvl="6" w:tplc="B26E9BC2" w:tentative="1">
      <w:start w:val="1"/>
      <w:numFmt w:val="bullet"/>
      <w:lvlText w:val=""/>
      <w:lvlJc w:val="left"/>
      <w:pPr>
        <w:tabs>
          <w:tab w:val="num" w:pos="5040"/>
        </w:tabs>
        <w:ind w:left="5040" w:hanging="360"/>
      </w:pPr>
      <w:rPr>
        <w:rFonts w:ascii="Wingdings 2" w:hAnsi="Wingdings 2" w:hint="default"/>
      </w:rPr>
    </w:lvl>
    <w:lvl w:ilvl="7" w:tplc="0B1ECEC2" w:tentative="1">
      <w:start w:val="1"/>
      <w:numFmt w:val="bullet"/>
      <w:lvlText w:val=""/>
      <w:lvlJc w:val="left"/>
      <w:pPr>
        <w:tabs>
          <w:tab w:val="num" w:pos="5760"/>
        </w:tabs>
        <w:ind w:left="5760" w:hanging="360"/>
      </w:pPr>
      <w:rPr>
        <w:rFonts w:ascii="Wingdings 2" w:hAnsi="Wingdings 2" w:hint="default"/>
      </w:rPr>
    </w:lvl>
    <w:lvl w:ilvl="8" w:tplc="A610429A"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18C85C5E"/>
    <w:multiLevelType w:val="hybridMultilevel"/>
    <w:tmpl w:val="C71AD27C"/>
    <w:lvl w:ilvl="0" w:tplc="B72466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967D68"/>
    <w:multiLevelType w:val="hybridMultilevel"/>
    <w:tmpl w:val="AECA1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6D7851"/>
    <w:multiLevelType w:val="hybridMultilevel"/>
    <w:tmpl w:val="35C2AA1C"/>
    <w:lvl w:ilvl="0" w:tplc="7EDC2714">
      <w:start w:val="1"/>
      <w:numFmt w:val="bullet"/>
      <w:lvlText w:val=""/>
      <w:lvlJc w:val="left"/>
      <w:pPr>
        <w:tabs>
          <w:tab w:val="num" w:pos="720"/>
        </w:tabs>
        <w:ind w:left="720" w:hanging="360"/>
      </w:pPr>
      <w:rPr>
        <w:rFonts w:ascii="Wingdings 2" w:hAnsi="Wingdings 2" w:hint="default"/>
      </w:rPr>
    </w:lvl>
    <w:lvl w:ilvl="1" w:tplc="98FC681A">
      <w:numFmt w:val="bullet"/>
      <w:lvlText w:val=""/>
      <w:lvlJc w:val="left"/>
      <w:pPr>
        <w:tabs>
          <w:tab w:val="num" w:pos="1440"/>
        </w:tabs>
        <w:ind w:left="1440" w:hanging="360"/>
      </w:pPr>
      <w:rPr>
        <w:rFonts w:ascii="Wingdings" w:hAnsi="Wingdings" w:hint="default"/>
      </w:rPr>
    </w:lvl>
    <w:lvl w:ilvl="2" w:tplc="07FA400C" w:tentative="1">
      <w:start w:val="1"/>
      <w:numFmt w:val="bullet"/>
      <w:lvlText w:val=""/>
      <w:lvlJc w:val="left"/>
      <w:pPr>
        <w:tabs>
          <w:tab w:val="num" w:pos="2160"/>
        </w:tabs>
        <w:ind w:left="2160" w:hanging="360"/>
      </w:pPr>
      <w:rPr>
        <w:rFonts w:ascii="Wingdings 2" w:hAnsi="Wingdings 2" w:hint="default"/>
      </w:rPr>
    </w:lvl>
    <w:lvl w:ilvl="3" w:tplc="A1801684" w:tentative="1">
      <w:start w:val="1"/>
      <w:numFmt w:val="bullet"/>
      <w:lvlText w:val=""/>
      <w:lvlJc w:val="left"/>
      <w:pPr>
        <w:tabs>
          <w:tab w:val="num" w:pos="2880"/>
        </w:tabs>
        <w:ind w:left="2880" w:hanging="360"/>
      </w:pPr>
      <w:rPr>
        <w:rFonts w:ascii="Wingdings 2" w:hAnsi="Wingdings 2" w:hint="default"/>
      </w:rPr>
    </w:lvl>
    <w:lvl w:ilvl="4" w:tplc="275C4EC2" w:tentative="1">
      <w:start w:val="1"/>
      <w:numFmt w:val="bullet"/>
      <w:lvlText w:val=""/>
      <w:lvlJc w:val="left"/>
      <w:pPr>
        <w:tabs>
          <w:tab w:val="num" w:pos="3600"/>
        </w:tabs>
        <w:ind w:left="3600" w:hanging="360"/>
      </w:pPr>
      <w:rPr>
        <w:rFonts w:ascii="Wingdings 2" w:hAnsi="Wingdings 2" w:hint="default"/>
      </w:rPr>
    </w:lvl>
    <w:lvl w:ilvl="5" w:tplc="FCFCD7F2" w:tentative="1">
      <w:start w:val="1"/>
      <w:numFmt w:val="bullet"/>
      <w:lvlText w:val=""/>
      <w:lvlJc w:val="left"/>
      <w:pPr>
        <w:tabs>
          <w:tab w:val="num" w:pos="4320"/>
        </w:tabs>
        <w:ind w:left="4320" w:hanging="360"/>
      </w:pPr>
      <w:rPr>
        <w:rFonts w:ascii="Wingdings 2" w:hAnsi="Wingdings 2" w:hint="default"/>
      </w:rPr>
    </w:lvl>
    <w:lvl w:ilvl="6" w:tplc="F1C48D16" w:tentative="1">
      <w:start w:val="1"/>
      <w:numFmt w:val="bullet"/>
      <w:lvlText w:val=""/>
      <w:lvlJc w:val="left"/>
      <w:pPr>
        <w:tabs>
          <w:tab w:val="num" w:pos="5040"/>
        </w:tabs>
        <w:ind w:left="5040" w:hanging="360"/>
      </w:pPr>
      <w:rPr>
        <w:rFonts w:ascii="Wingdings 2" w:hAnsi="Wingdings 2" w:hint="default"/>
      </w:rPr>
    </w:lvl>
    <w:lvl w:ilvl="7" w:tplc="16BEB86E" w:tentative="1">
      <w:start w:val="1"/>
      <w:numFmt w:val="bullet"/>
      <w:lvlText w:val=""/>
      <w:lvlJc w:val="left"/>
      <w:pPr>
        <w:tabs>
          <w:tab w:val="num" w:pos="5760"/>
        </w:tabs>
        <w:ind w:left="5760" w:hanging="360"/>
      </w:pPr>
      <w:rPr>
        <w:rFonts w:ascii="Wingdings 2" w:hAnsi="Wingdings 2" w:hint="default"/>
      </w:rPr>
    </w:lvl>
    <w:lvl w:ilvl="8" w:tplc="0D0CF6FE"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276633CB"/>
    <w:multiLevelType w:val="multilevel"/>
    <w:tmpl w:val="7B980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8224E0"/>
    <w:multiLevelType w:val="hybridMultilevel"/>
    <w:tmpl w:val="A4224FA8"/>
    <w:lvl w:ilvl="0" w:tplc="B400D0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E3E205D"/>
    <w:multiLevelType w:val="multilevel"/>
    <w:tmpl w:val="82020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77B3827"/>
    <w:multiLevelType w:val="hybridMultilevel"/>
    <w:tmpl w:val="FBBC0E84"/>
    <w:lvl w:ilvl="0" w:tplc="341EEB9A">
      <w:start w:val="1"/>
      <w:numFmt w:val="bullet"/>
      <w:lvlText w:val=""/>
      <w:lvlJc w:val="left"/>
      <w:pPr>
        <w:tabs>
          <w:tab w:val="num" w:pos="720"/>
        </w:tabs>
        <w:ind w:left="720" w:hanging="360"/>
      </w:pPr>
      <w:rPr>
        <w:rFonts w:ascii="Wingdings 2" w:hAnsi="Wingdings 2" w:hint="default"/>
      </w:rPr>
    </w:lvl>
    <w:lvl w:ilvl="1" w:tplc="30D256C8">
      <w:numFmt w:val="bullet"/>
      <w:lvlText w:val=""/>
      <w:lvlJc w:val="left"/>
      <w:pPr>
        <w:tabs>
          <w:tab w:val="num" w:pos="1440"/>
        </w:tabs>
        <w:ind w:left="1440" w:hanging="360"/>
      </w:pPr>
      <w:rPr>
        <w:rFonts w:ascii="Wingdings" w:hAnsi="Wingdings" w:hint="default"/>
      </w:rPr>
    </w:lvl>
    <w:lvl w:ilvl="2" w:tplc="94CCEA68" w:tentative="1">
      <w:start w:val="1"/>
      <w:numFmt w:val="bullet"/>
      <w:lvlText w:val=""/>
      <w:lvlJc w:val="left"/>
      <w:pPr>
        <w:tabs>
          <w:tab w:val="num" w:pos="2160"/>
        </w:tabs>
        <w:ind w:left="2160" w:hanging="360"/>
      </w:pPr>
      <w:rPr>
        <w:rFonts w:ascii="Wingdings 2" w:hAnsi="Wingdings 2" w:hint="default"/>
      </w:rPr>
    </w:lvl>
    <w:lvl w:ilvl="3" w:tplc="258E2D38" w:tentative="1">
      <w:start w:val="1"/>
      <w:numFmt w:val="bullet"/>
      <w:lvlText w:val=""/>
      <w:lvlJc w:val="left"/>
      <w:pPr>
        <w:tabs>
          <w:tab w:val="num" w:pos="2880"/>
        </w:tabs>
        <w:ind w:left="2880" w:hanging="360"/>
      </w:pPr>
      <w:rPr>
        <w:rFonts w:ascii="Wingdings 2" w:hAnsi="Wingdings 2" w:hint="default"/>
      </w:rPr>
    </w:lvl>
    <w:lvl w:ilvl="4" w:tplc="03BC968A" w:tentative="1">
      <w:start w:val="1"/>
      <w:numFmt w:val="bullet"/>
      <w:lvlText w:val=""/>
      <w:lvlJc w:val="left"/>
      <w:pPr>
        <w:tabs>
          <w:tab w:val="num" w:pos="3600"/>
        </w:tabs>
        <w:ind w:left="3600" w:hanging="360"/>
      </w:pPr>
      <w:rPr>
        <w:rFonts w:ascii="Wingdings 2" w:hAnsi="Wingdings 2" w:hint="default"/>
      </w:rPr>
    </w:lvl>
    <w:lvl w:ilvl="5" w:tplc="A5E6E204" w:tentative="1">
      <w:start w:val="1"/>
      <w:numFmt w:val="bullet"/>
      <w:lvlText w:val=""/>
      <w:lvlJc w:val="left"/>
      <w:pPr>
        <w:tabs>
          <w:tab w:val="num" w:pos="4320"/>
        </w:tabs>
        <w:ind w:left="4320" w:hanging="360"/>
      </w:pPr>
      <w:rPr>
        <w:rFonts w:ascii="Wingdings 2" w:hAnsi="Wingdings 2" w:hint="default"/>
      </w:rPr>
    </w:lvl>
    <w:lvl w:ilvl="6" w:tplc="6D445F2E" w:tentative="1">
      <w:start w:val="1"/>
      <w:numFmt w:val="bullet"/>
      <w:lvlText w:val=""/>
      <w:lvlJc w:val="left"/>
      <w:pPr>
        <w:tabs>
          <w:tab w:val="num" w:pos="5040"/>
        </w:tabs>
        <w:ind w:left="5040" w:hanging="360"/>
      </w:pPr>
      <w:rPr>
        <w:rFonts w:ascii="Wingdings 2" w:hAnsi="Wingdings 2" w:hint="default"/>
      </w:rPr>
    </w:lvl>
    <w:lvl w:ilvl="7" w:tplc="F6FE103A" w:tentative="1">
      <w:start w:val="1"/>
      <w:numFmt w:val="bullet"/>
      <w:lvlText w:val=""/>
      <w:lvlJc w:val="left"/>
      <w:pPr>
        <w:tabs>
          <w:tab w:val="num" w:pos="5760"/>
        </w:tabs>
        <w:ind w:left="5760" w:hanging="360"/>
      </w:pPr>
      <w:rPr>
        <w:rFonts w:ascii="Wingdings 2" w:hAnsi="Wingdings 2" w:hint="default"/>
      </w:rPr>
    </w:lvl>
    <w:lvl w:ilvl="8" w:tplc="D01C5350"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7BDD2F0D"/>
    <w:multiLevelType w:val="hybridMultilevel"/>
    <w:tmpl w:val="9B163352"/>
    <w:lvl w:ilvl="0" w:tplc="B400D02C">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E97A47"/>
    <w:multiLevelType w:val="multilevel"/>
    <w:tmpl w:val="70A26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7"/>
  </w:num>
  <w:num w:numId="3">
    <w:abstractNumId w:val="3"/>
  </w:num>
  <w:num w:numId="4">
    <w:abstractNumId w:val="6"/>
  </w:num>
  <w:num w:numId="5">
    <w:abstractNumId w:val="9"/>
  </w:num>
  <w:num w:numId="6">
    <w:abstractNumId w:val="4"/>
  </w:num>
  <w:num w:numId="7">
    <w:abstractNumId w:val="1"/>
  </w:num>
  <w:num w:numId="8">
    <w:abstractNumId w:val="5"/>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alignBordersAndEdges/>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Reliability Engineer Sys Safety&lt;/Style&gt;&lt;LeftDelim&gt;{&lt;/LeftDelim&gt;&lt;RightDelim&gt;}&lt;/RightDelim&gt;&lt;FontName&gt;Garamond&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aztp9zdsfvtdxe5fsv5z2drfas9t5zwwarw&quot;&gt;Thesis&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20&lt;/item&gt;&lt;item&gt;21&lt;/item&gt;&lt;item&gt;22&lt;/item&gt;&lt;item&gt;23&lt;/item&gt;&lt;item&gt;24&lt;/item&gt;&lt;item&gt;25&lt;/item&gt;&lt;item&gt;26&lt;/item&gt;&lt;item&gt;27&lt;/item&gt;&lt;item&gt;28&lt;/item&gt;&lt;item&gt;30&lt;/item&gt;&lt;item&gt;31&lt;/item&gt;&lt;item&gt;32&lt;/item&gt;&lt;item&gt;33&lt;/item&gt;&lt;item&gt;34&lt;/item&gt;&lt;item&gt;35&lt;/item&gt;&lt;item&gt;36&lt;/item&gt;&lt;item&gt;37&lt;/item&gt;&lt;item&gt;38&lt;/item&gt;&lt;item&gt;39&lt;/item&gt;&lt;item&gt;40&lt;/item&gt;&lt;item&gt;41&lt;/item&gt;&lt;item&gt;42&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6&lt;/item&gt;&lt;/record-ids&gt;&lt;/item&gt;&lt;/Libraries&gt;"/>
  </w:docVars>
  <w:rsids>
    <w:rsidRoot w:val="00860668"/>
    <w:rsid w:val="00005240"/>
    <w:rsid w:val="0000588C"/>
    <w:rsid w:val="00012F3D"/>
    <w:rsid w:val="000303EB"/>
    <w:rsid w:val="00035A83"/>
    <w:rsid w:val="00036251"/>
    <w:rsid w:val="0004225E"/>
    <w:rsid w:val="00046CB2"/>
    <w:rsid w:val="00047213"/>
    <w:rsid w:val="000520E6"/>
    <w:rsid w:val="00055D16"/>
    <w:rsid w:val="0006691C"/>
    <w:rsid w:val="0007021F"/>
    <w:rsid w:val="0009605D"/>
    <w:rsid w:val="000B3949"/>
    <w:rsid w:val="000D7C0E"/>
    <w:rsid w:val="000F6F1B"/>
    <w:rsid w:val="00100649"/>
    <w:rsid w:val="00105081"/>
    <w:rsid w:val="001070E2"/>
    <w:rsid w:val="00130CE2"/>
    <w:rsid w:val="0014213C"/>
    <w:rsid w:val="00151773"/>
    <w:rsid w:val="00155C3E"/>
    <w:rsid w:val="001707CB"/>
    <w:rsid w:val="00177852"/>
    <w:rsid w:val="00182D6F"/>
    <w:rsid w:val="00183F1A"/>
    <w:rsid w:val="00192DB3"/>
    <w:rsid w:val="001937D0"/>
    <w:rsid w:val="001A1787"/>
    <w:rsid w:val="001B26C4"/>
    <w:rsid w:val="001B4841"/>
    <w:rsid w:val="001C1152"/>
    <w:rsid w:val="001C28D3"/>
    <w:rsid w:val="001C37A5"/>
    <w:rsid w:val="001C6350"/>
    <w:rsid w:val="001D50CB"/>
    <w:rsid w:val="001D64EA"/>
    <w:rsid w:val="001E6601"/>
    <w:rsid w:val="001F4025"/>
    <w:rsid w:val="002009E1"/>
    <w:rsid w:val="002026CE"/>
    <w:rsid w:val="00204718"/>
    <w:rsid w:val="002125D4"/>
    <w:rsid w:val="00215AD3"/>
    <w:rsid w:val="002342E6"/>
    <w:rsid w:val="00246425"/>
    <w:rsid w:val="00247F10"/>
    <w:rsid w:val="00251D52"/>
    <w:rsid w:val="00254293"/>
    <w:rsid w:val="00257E81"/>
    <w:rsid w:val="00281690"/>
    <w:rsid w:val="00290C2A"/>
    <w:rsid w:val="00296742"/>
    <w:rsid w:val="0029779D"/>
    <w:rsid w:val="002A40A6"/>
    <w:rsid w:val="002B3948"/>
    <w:rsid w:val="002B4B51"/>
    <w:rsid w:val="002C34EE"/>
    <w:rsid w:val="002C44F9"/>
    <w:rsid w:val="002C4FAC"/>
    <w:rsid w:val="002D202E"/>
    <w:rsid w:val="002D7423"/>
    <w:rsid w:val="002E7CDC"/>
    <w:rsid w:val="00311E47"/>
    <w:rsid w:val="00317A86"/>
    <w:rsid w:val="003230AC"/>
    <w:rsid w:val="00323D63"/>
    <w:rsid w:val="00337225"/>
    <w:rsid w:val="00337CA6"/>
    <w:rsid w:val="00340E34"/>
    <w:rsid w:val="0035080C"/>
    <w:rsid w:val="0035556D"/>
    <w:rsid w:val="00355CA2"/>
    <w:rsid w:val="0035759F"/>
    <w:rsid w:val="00366CBD"/>
    <w:rsid w:val="00366CC5"/>
    <w:rsid w:val="00375B44"/>
    <w:rsid w:val="003768A4"/>
    <w:rsid w:val="00377BFB"/>
    <w:rsid w:val="00385338"/>
    <w:rsid w:val="00390D40"/>
    <w:rsid w:val="003B13E9"/>
    <w:rsid w:val="003B4E1C"/>
    <w:rsid w:val="003C75DC"/>
    <w:rsid w:val="003D6D71"/>
    <w:rsid w:val="003F3107"/>
    <w:rsid w:val="00405FE1"/>
    <w:rsid w:val="004229DE"/>
    <w:rsid w:val="004459D4"/>
    <w:rsid w:val="00462043"/>
    <w:rsid w:val="0047091E"/>
    <w:rsid w:val="00470961"/>
    <w:rsid w:val="00472D5B"/>
    <w:rsid w:val="00480C01"/>
    <w:rsid w:val="00491728"/>
    <w:rsid w:val="00495564"/>
    <w:rsid w:val="004A6409"/>
    <w:rsid w:val="004B7348"/>
    <w:rsid w:val="004C1A1A"/>
    <w:rsid w:val="004D7A39"/>
    <w:rsid w:val="004D7E3F"/>
    <w:rsid w:val="004E1C50"/>
    <w:rsid w:val="004F45BC"/>
    <w:rsid w:val="005062B3"/>
    <w:rsid w:val="00512030"/>
    <w:rsid w:val="00512A88"/>
    <w:rsid w:val="00520B8C"/>
    <w:rsid w:val="00521A97"/>
    <w:rsid w:val="0052659C"/>
    <w:rsid w:val="005336F4"/>
    <w:rsid w:val="00544319"/>
    <w:rsid w:val="00564465"/>
    <w:rsid w:val="0058249B"/>
    <w:rsid w:val="005846BD"/>
    <w:rsid w:val="005A60DC"/>
    <w:rsid w:val="005B5056"/>
    <w:rsid w:val="005C0C85"/>
    <w:rsid w:val="005C3E2B"/>
    <w:rsid w:val="005D0304"/>
    <w:rsid w:val="005D2B58"/>
    <w:rsid w:val="005D3BBD"/>
    <w:rsid w:val="005F0EAB"/>
    <w:rsid w:val="006070BF"/>
    <w:rsid w:val="00612086"/>
    <w:rsid w:val="00615A9B"/>
    <w:rsid w:val="0061794E"/>
    <w:rsid w:val="00622E44"/>
    <w:rsid w:val="00630D1B"/>
    <w:rsid w:val="006357B8"/>
    <w:rsid w:val="00642072"/>
    <w:rsid w:val="00666850"/>
    <w:rsid w:val="00691D9E"/>
    <w:rsid w:val="006C09D5"/>
    <w:rsid w:val="006C12B5"/>
    <w:rsid w:val="006E3721"/>
    <w:rsid w:val="006E507E"/>
    <w:rsid w:val="006F35CA"/>
    <w:rsid w:val="006F36A1"/>
    <w:rsid w:val="00703773"/>
    <w:rsid w:val="00703B8F"/>
    <w:rsid w:val="00704E24"/>
    <w:rsid w:val="0070686A"/>
    <w:rsid w:val="00707BB9"/>
    <w:rsid w:val="00713262"/>
    <w:rsid w:val="0072584B"/>
    <w:rsid w:val="007304E2"/>
    <w:rsid w:val="00741207"/>
    <w:rsid w:val="0074371E"/>
    <w:rsid w:val="0075481D"/>
    <w:rsid w:val="00761154"/>
    <w:rsid w:val="007650FA"/>
    <w:rsid w:val="00772DE5"/>
    <w:rsid w:val="0077697F"/>
    <w:rsid w:val="007801D8"/>
    <w:rsid w:val="007817DC"/>
    <w:rsid w:val="00784013"/>
    <w:rsid w:val="007917AC"/>
    <w:rsid w:val="00792F9B"/>
    <w:rsid w:val="0079305E"/>
    <w:rsid w:val="0079385C"/>
    <w:rsid w:val="007A6077"/>
    <w:rsid w:val="007B60B9"/>
    <w:rsid w:val="007C4800"/>
    <w:rsid w:val="007E2529"/>
    <w:rsid w:val="007E3CEE"/>
    <w:rsid w:val="007F693C"/>
    <w:rsid w:val="0080490D"/>
    <w:rsid w:val="00807329"/>
    <w:rsid w:val="008129C8"/>
    <w:rsid w:val="00823726"/>
    <w:rsid w:val="00855B8A"/>
    <w:rsid w:val="00860668"/>
    <w:rsid w:val="0086130B"/>
    <w:rsid w:val="0086297E"/>
    <w:rsid w:val="0086497C"/>
    <w:rsid w:val="00867108"/>
    <w:rsid w:val="008800E8"/>
    <w:rsid w:val="008837B8"/>
    <w:rsid w:val="00887A33"/>
    <w:rsid w:val="008A29A7"/>
    <w:rsid w:val="008A3D0F"/>
    <w:rsid w:val="008A3E9E"/>
    <w:rsid w:val="008A5F41"/>
    <w:rsid w:val="008D6FE0"/>
    <w:rsid w:val="008E51F3"/>
    <w:rsid w:val="008F39AA"/>
    <w:rsid w:val="008F3CE2"/>
    <w:rsid w:val="0090672C"/>
    <w:rsid w:val="0090763C"/>
    <w:rsid w:val="009133B9"/>
    <w:rsid w:val="0093428F"/>
    <w:rsid w:val="00937A7B"/>
    <w:rsid w:val="00954C45"/>
    <w:rsid w:val="00960CFF"/>
    <w:rsid w:val="009719E4"/>
    <w:rsid w:val="00990507"/>
    <w:rsid w:val="00990888"/>
    <w:rsid w:val="00995D7E"/>
    <w:rsid w:val="009A668B"/>
    <w:rsid w:val="009B44DF"/>
    <w:rsid w:val="009E336A"/>
    <w:rsid w:val="009E59E8"/>
    <w:rsid w:val="009E66BC"/>
    <w:rsid w:val="009F00BA"/>
    <w:rsid w:val="009F67CB"/>
    <w:rsid w:val="00A018E2"/>
    <w:rsid w:val="00A01A89"/>
    <w:rsid w:val="00A04AC8"/>
    <w:rsid w:val="00A13484"/>
    <w:rsid w:val="00A17164"/>
    <w:rsid w:val="00A311BA"/>
    <w:rsid w:val="00A33D2F"/>
    <w:rsid w:val="00A34BF7"/>
    <w:rsid w:val="00A47BEA"/>
    <w:rsid w:val="00A50EF1"/>
    <w:rsid w:val="00A51E1A"/>
    <w:rsid w:val="00A5570A"/>
    <w:rsid w:val="00A74239"/>
    <w:rsid w:val="00A863FA"/>
    <w:rsid w:val="00A86474"/>
    <w:rsid w:val="00A9281E"/>
    <w:rsid w:val="00A93527"/>
    <w:rsid w:val="00A96125"/>
    <w:rsid w:val="00A974F1"/>
    <w:rsid w:val="00AA5BEF"/>
    <w:rsid w:val="00AB53C4"/>
    <w:rsid w:val="00AC3372"/>
    <w:rsid w:val="00AD073D"/>
    <w:rsid w:val="00AE76FA"/>
    <w:rsid w:val="00AF4732"/>
    <w:rsid w:val="00AF719C"/>
    <w:rsid w:val="00B10AB0"/>
    <w:rsid w:val="00B1218A"/>
    <w:rsid w:val="00B16673"/>
    <w:rsid w:val="00B35173"/>
    <w:rsid w:val="00B50D95"/>
    <w:rsid w:val="00B552AF"/>
    <w:rsid w:val="00B555E8"/>
    <w:rsid w:val="00B714B2"/>
    <w:rsid w:val="00B768FE"/>
    <w:rsid w:val="00B77F40"/>
    <w:rsid w:val="00B8351B"/>
    <w:rsid w:val="00B91DA5"/>
    <w:rsid w:val="00BA2339"/>
    <w:rsid w:val="00BA4B51"/>
    <w:rsid w:val="00BA52C8"/>
    <w:rsid w:val="00BC56E6"/>
    <w:rsid w:val="00BD4563"/>
    <w:rsid w:val="00BD7FE2"/>
    <w:rsid w:val="00BE1B74"/>
    <w:rsid w:val="00BE2976"/>
    <w:rsid w:val="00BE34A5"/>
    <w:rsid w:val="00BE476B"/>
    <w:rsid w:val="00BE5B4D"/>
    <w:rsid w:val="00BF4421"/>
    <w:rsid w:val="00C02D25"/>
    <w:rsid w:val="00C04D2E"/>
    <w:rsid w:val="00C15268"/>
    <w:rsid w:val="00C26E08"/>
    <w:rsid w:val="00C3464C"/>
    <w:rsid w:val="00C40B97"/>
    <w:rsid w:val="00C51FEF"/>
    <w:rsid w:val="00C63D4E"/>
    <w:rsid w:val="00C90F12"/>
    <w:rsid w:val="00CA195B"/>
    <w:rsid w:val="00CB1B6A"/>
    <w:rsid w:val="00CB44B8"/>
    <w:rsid w:val="00CD4A3E"/>
    <w:rsid w:val="00CD5338"/>
    <w:rsid w:val="00CE0CAA"/>
    <w:rsid w:val="00CE114F"/>
    <w:rsid w:val="00CF0F74"/>
    <w:rsid w:val="00CF70A8"/>
    <w:rsid w:val="00D35431"/>
    <w:rsid w:val="00D5461D"/>
    <w:rsid w:val="00D56462"/>
    <w:rsid w:val="00D62075"/>
    <w:rsid w:val="00D6354B"/>
    <w:rsid w:val="00D648C8"/>
    <w:rsid w:val="00D66544"/>
    <w:rsid w:val="00D77BB1"/>
    <w:rsid w:val="00D81CB6"/>
    <w:rsid w:val="00D85701"/>
    <w:rsid w:val="00D955ED"/>
    <w:rsid w:val="00DA53CA"/>
    <w:rsid w:val="00DA79FE"/>
    <w:rsid w:val="00DB02D7"/>
    <w:rsid w:val="00DB69F7"/>
    <w:rsid w:val="00DC4D21"/>
    <w:rsid w:val="00DC5D88"/>
    <w:rsid w:val="00DD7CCB"/>
    <w:rsid w:val="00DE7372"/>
    <w:rsid w:val="00DF5C46"/>
    <w:rsid w:val="00E022FE"/>
    <w:rsid w:val="00E309D5"/>
    <w:rsid w:val="00E37CCF"/>
    <w:rsid w:val="00E47150"/>
    <w:rsid w:val="00E522C1"/>
    <w:rsid w:val="00E679F0"/>
    <w:rsid w:val="00E70DF0"/>
    <w:rsid w:val="00E81E73"/>
    <w:rsid w:val="00E8273B"/>
    <w:rsid w:val="00E86700"/>
    <w:rsid w:val="00E87E98"/>
    <w:rsid w:val="00E90FB1"/>
    <w:rsid w:val="00E9268F"/>
    <w:rsid w:val="00EA4F87"/>
    <w:rsid w:val="00EA5EB1"/>
    <w:rsid w:val="00EB3D95"/>
    <w:rsid w:val="00EB57C6"/>
    <w:rsid w:val="00EC0094"/>
    <w:rsid w:val="00EE32E6"/>
    <w:rsid w:val="00EE544A"/>
    <w:rsid w:val="00EF01BC"/>
    <w:rsid w:val="00F052DD"/>
    <w:rsid w:val="00F06AEB"/>
    <w:rsid w:val="00F154E4"/>
    <w:rsid w:val="00F173C4"/>
    <w:rsid w:val="00F30024"/>
    <w:rsid w:val="00F3165D"/>
    <w:rsid w:val="00F338B2"/>
    <w:rsid w:val="00F41375"/>
    <w:rsid w:val="00F4425D"/>
    <w:rsid w:val="00F53831"/>
    <w:rsid w:val="00F6166E"/>
    <w:rsid w:val="00F64626"/>
    <w:rsid w:val="00F72211"/>
    <w:rsid w:val="00F77CC7"/>
    <w:rsid w:val="00FA5568"/>
    <w:rsid w:val="00FB4638"/>
    <w:rsid w:val="00FB4D70"/>
    <w:rsid w:val="00FB5D50"/>
    <w:rsid w:val="00FB6A8B"/>
    <w:rsid w:val="00FE28BF"/>
    <w:rsid w:val="00FE2F82"/>
    <w:rsid w:val="00FF5B2F"/>
    <w:rsid w:val="00FF5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761549"/>
  <w14:defaultImageDpi w14:val="330"/>
  <w15:chartTrackingRefBased/>
  <w15:docId w15:val="{40FAC7BC-C28F-46D4-B496-0720FEAF4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FB5D50"/>
    <w:pPr>
      <w:spacing w:after="0" w:line="240" w:lineRule="auto"/>
    </w:pPr>
    <w:rPr>
      <w:rFonts w:ascii="Garamond" w:hAnsi="Garamond" w:cs="Times New Roman"/>
      <w:sz w:val="24"/>
      <w:szCs w:val="24"/>
    </w:rPr>
  </w:style>
  <w:style w:type="paragraph" w:styleId="Heading1">
    <w:name w:val="heading 1"/>
    <w:basedOn w:val="Normal"/>
    <w:next w:val="NormalDS"/>
    <w:link w:val="Heading1Char"/>
    <w:uiPriority w:val="9"/>
    <w:qFormat/>
    <w:rsid w:val="004D7E3F"/>
    <w:pPr>
      <w:spacing w:line="480" w:lineRule="auto"/>
      <w:outlineLvl w:val="0"/>
    </w:pPr>
    <w:rPr>
      <w:b/>
      <w:sz w:val="28"/>
    </w:rPr>
  </w:style>
  <w:style w:type="paragraph" w:styleId="Heading2">
    <w:name w:val="heading 2"/>
    <w:basedOn w:val="Normal"/>
    <w:next w:val="NormalDS"/>
    <w:link w:val="Heading2Char"/>
    <w:uiPriority w:val="9"/>
    <w:unhideWhenUsed/>
    <w:qFormat/>
    <w:rsid w:val="0079385C"/>
    <w:pPr>
      <w:keepNext/>
      <w:spacing w:line="480" w:lineRule="auto"/>
      <w:outlineLvl w:val="1"/>
    </w:pPr>
    <w:rPr>
      <w:b/>
    </w:rPr>
  </w:style>
  <w:style w:type="paragraph" w:styleId="Heading3">
    <w:name w:val="heading 3"/>
    <w:basedOn w:val="Normal"/>
    <w:next w:val="NormalDS"/>
    <w:link w:val="Heading3Char"/>
    <w:uiPriority w:val="9"/>
    <w:unhideWhenUsed/>
    <w:qFormat/>
    <w:rsid w:val="0079385C"/>
    <w:pPr>
      <w:keepNext/>
      <w:spacing w:line="480" w:lineRule="auto"/>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4D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link w:val="NoSpacingChar"/>
    <w:uiPriority w:val="1"/>
    <w:rsid w:val="005F0EAB"/>
    <w:rPr>
      <w:rFonts w:asciiTheme="minorHAnsi" w:eastAsia="Times New Roman" w:hAnsiTheme="minorHAnsi"/>
      <w:szCs w:val="32"/>
      <w:lang w:bidi="en-US"/>
    </w:rPr>
  </w:style>
  <w:style w:type="character" w:customStyle="1" w:styleId="NoSpacingChar">
    <w:name w:val="No Spacing Char"/>
    <w:basedOn w:val="DefaultParagraphFont"/>
    <w:link w:val="NoSpacing"/>
    <w:uiPriority w:val="1"/>
    <w:rsid w:val="005F0EAB"/>
    <w:rPr>
      <w:rFonts w:eastAsia="Times New Roman" w:cs="Times New Roman"/>
      <w:sz w:val="24"/>
      <w:szCs w:val="32"/>
      <w:lang w:bidi="en-US"/>
    </w:rPr>
  </w:style>
  <w:style w:type="character" w:customStyle="1" w:styleId="Heading1Char">
    <w:name w:val="Heading 1 Char"/>
    <w:basedOn w:val="DefaultParagraphFont"/>
    <w:link w:val="Heading1"/>
    <w:uiPriority w:val="9"/>
    <w:rsid w:val="004D7E3F"/>
    <w:rPr>
      <w:rFonts w:ascii="Garamond" w:hAnsi="Garamond" w:cs="Times New Roman"/>
      <w:b/>
      <w:sz w:val="28"/>
      <w:szCs w:val="24"/>
    </w:rPr>
  </w:style>
  <w:style w:type="paragraph" w:styleId="Header">
    <w:name w:val="header"/>
    <w:basedOn w:val="Normal"/>
    <w:link w:val="HeaderChar"/>
    <w:uiPriority w:val="99"/>
    <w:unhideWhenUsed/>
    <w:rsid w:val="008A29A7"/>
    <w:pPr>
      <w:tabs>
        <w:tab w:val="center" w:pos="4680"/>
        <w:tab w:val="right" w:pos="9360"/>
      </w:tabs>
    </w:pPr>
  </w:style>
  <w:style w:type="character" w:customStyle="1" w:styleId="HeaderChar">
    <w:name w:val="Header Char"/>
    <w:basedOn w:val="DefaultParagraphFont"/>
    <w:link w:val="Header"/>
    <w:uiPriority w:val="99"/>
    <w:rsid w:val="008A29A7"/>
    <w:rPr>
      <w:rFonts w:ascii="Times New Roman" w:hAnsi="Times New Roman" w:cs="Times New Roman"/>
      <w:sz w:val="24"/>
      <w:szCs w:val="24"/>
    </w:rPr>
  </w:style>
  <w:style w:type="paragraph" w:styleId="Footer">
    <w:name w:val="footer"/>
    <w:basedOn w:val="Normal"/>
    <w:link w:val="FooterChar"/>
    <w:uiPriority w:val="99"/>
    <w:unhideWhenUsed/>
    <w:rsid w:val="008A29A7"/>
    <w:pPr>
      <w:tabs>
        <w:tab w:val="center" w:pos="4680"/>
        <w:tab w:val="right" w:pos="9360"/>
      </w:tabs>
    </w:pPr>
  </w:style>
  <w:style w:type="character" w:customStyle="1" w:styleId="FooterChar">
    <w:name w:val="Footer Char"/>
    <w:basedOn w:val="DefaultParagraphFont"/>
    <w:link w:val="Footer"/>
    <w:uiPriority w:val="99"/>
    <w:rsid w:val="008A29A7"/>
    <w:rPr>
      <w:rFonts w:ascii="Times New Roman" w:hAnsi="Times New Roman" w:cs="Times New Roman"/>
      <w:sz w:val="24"/>
      <w:szCs w:val="24"/>
    </w:rPr>
  </w:style>
  <w:style w:type="paragraph" w:styleId="TOCHeading">
    <w:name w:val="TOC Heading"/>
    <w:basedOn w:val="Title"/>
    <w:next w:val="Normal"/>
    <w:uiPriority w:val="39"/>
    <w:unhideWhenUsed/>
    <w:qFormat/>
    <w:rsid w:val="00296742"/>
  </w:style>
  <w:style w:type="paragraph" w:styleId="TOC1">
    <w:name w:val="toc 1"/>
    <w:basedOn w:val="Normal"/>
    <w:next w:val="Normal"/>
    <w:autoRedefine/>
    <w:uiPriority w:val="39"/>
    <w:unhideWhenUsed/>
    <w:rsid w:val="00FE2F82"/>
    <w:pPr>
      <w:tabs>
        <w:tab w:val="right" w:leader="dot" w:pos="8486"/>
      </w:tabs>
      <w:spacing w:before="240" w:after="120"/>
    </w:pPr>
    <w:rPr>
      <w:bCs/>
      <w:noProof/>
      <w:szCs w:val="20"/>
    </w:rPr>
  </w:style>
  <w:style w:type="character" w:styleId="Hyperlink">
    <w:name w:val="Hyperlink"/>
    <w:basedOn w:val="DefaultParagraphFont"/>
    <w:uiPriority w:val="99"/>
    <w:unhideWhenUsed/>
    <w:rsid w:val="0058249B"/>
    <w:rPr>
      <w:color w:val="0563C1" w:themeColor="hyperlink"/>
      <w:u w:val="single"/>
    </w:rPr>
  </w:style>
  <w:style w:type="paragraph" w:styleId="TOC2">
    <w:name w:val="toc 2"/>
    <w:basedOn w:val="Normal"/>
    <w:next w:val="Normal"/>
    <w:autoRedefine/>
    <w:uiPriority w:val="39"/>
    <w:unhideWhenUsed/>
    <w:rsid w:val="0079385C"/>
    <w:pPr>
      <w:spacing w:before="240" w:after="120"/>
      <w:ind w:left="360"/>
    </w:pPr>
    <w:rPr>
      <w:iCs/>
      <w:szCs w:val="20"/>
    </w:rPr>
  </w:style>
  <w:style w:type="paragraph" w:styleId="TOC3">
    <w:name w:val="toc 3"/>
    <w:basedOn w:val="Normal"/>
    <w:next w:val="Normal"/>
    <w:autoRedefine/>
    <w:uiPriority w:val="39"/>
    <w:unhideWhenUsed/>
    <w:rsid w:val="0079385C"/>
    <w:pPr>
      <w:spacing w:before="240" w:after="120"/>
      <w:ind w:left="720"/>
    </w:pPr>
    <w:rPr>
      <w:szCs w:val="20"/>
    </w:rPr>
  </w:style>
  <w:style w:type="paragraph" w:styleId="TOC4">
    <w:name w:val="toc 4"/>
    <w:basedOn w:val="Normal"/>
    <w:next w:val="Normal"/>
    <w:autoRedefine/>
    <w:uiPriority w:val="39"/>
    <w:unhideWhenUsed/>
    <w:rsid w:val="001D50CB"/>
    <w:pPr>
      <w:ind w:left="720"/>
    </w:pPr>
    <w:rPr>
      <w:rFonts w:asciiTheme="minorHAnsi" w:hAnsiTheme="minorHAnsi"/>
      <w:sz w:val="20"/>
      <w:szCs w:val="20"/>
    </w:rPr>
  </w:style>
  <w:style w:type="paragraph" w:styleId="TOC5">
    <w:name w:val="toc 5"/>
    <w:basedOn w:val="Normal"/>
    <w:next w:val="Normal"/>
    <w:autoRedefine/>
    <w:uiPriority w:val="39"/>
    <w:unhideWhenUsed/>
    <w:rsid w:val="001D50CB"/>
    <w:pPr>
      <w:ind w:left="960"/>
    </w:pPr>
    <w:rPr>
      <w:rFonts w:asciiTheme="minorHAnsi" w:hAnsiTheme="minorHAnsi"/>
      <w:sz w:val="20"/>
      <w:szCs w:val="20"/>
    </w:rPr>
  </w:style>
  <w:style w:type="paragraph" w:styleId="TOC6">
    <w:name w:val="toc 6"/>
    <w:basedOn w:val="Normal"/>
    <w:next w:val="Normal"/>
    <w:autoRedefine/>
    <w:uiPriority w:val="39"/>
    <w:unhideWhenUsed/>
    <w:rsid w:val="001D50CB"/>
    <w:pPr>
      <w:ind w:left="1200"/>
    </w:pPr>
    <w:rPr>
      <w:rFonts w:asciiTheme="minorHAnsi" w:hAnsiTheme="minorHAnsi"/>
      <w:sz w:val="20"/>
      <w:szCs w:val="20"/>
    </w:rPr>
  </w:style>
  <w:style w:type="paragraph" w:styleId="TOC7">
    <w:name w:val="toc 7"/>
    <w:basedOn w:val="Normal"/>
    <w:next w:val="Normal"/>
    <w:autoRedefine/>
    <w:uiPriority w:val="39"/>
    <w:unhideWhenUsed/>
    <w:rsid w:val="001D50CB"/>
    <w:pPr>
      <w:ind w:left="1440"/>
    </w:pPr>
    <w:rPr>
      <w:rFonts w:asciiTheme="minorHAnsi" w:hAnsiTheme="minorHAnsi"/>
      <w:sz w:val="20"/>
      <w:szCs w:val="20"/>
    </w:rPr>
  </w:style>
  <w:style w:type="paragraph" w:styleId="TOC8">
    <w:name w:val="toc 8"/>
    <w:basedOn w:val="Normal"/>
    <w:next w:val="Normal"/>
    <w:autoRedefine/>
    <w:uiPriority w:val="39"/>
    <w:unhideWhenUsed/>
    <w:rsid w:val="001D50CB"/>
    <w:pPr>
      <w:ind w:left="1680"/>
    </w:pPr>
    <w:rPr>
      <w:rFonts w:asciiTheme="minorHAnsi" w:hAnsiTheme="minorHAnsi"/>
      <w:sz w:val="20"/>
      <w:szCs w:val="20"/>
    </w:rPr>
  </w:style>
  <w:style w:type="paragraph" w:styleId="TOC9">
    <w:name w:val="toc 9"/>
    <w:basedOn w:val="Normal"/>
    <w:next w:val="Normal"/>
    <w:autoRedefine/>
    <w:uiPriority w:val="39"/>
    <w:unhideWhenUsed/>
    <w:rsid w:val="001D50CB"/>
    <w:pPr>
      <w:ind w:left="1920"/>
    </w:pPr>
    <w:rPr>
      <w:rFonts w:asciiTheme="minorHAnsi" w:hAnsiTheme="minorHAnsi"/>
      <w:sz w:val="20"/>
      <w:szCs w:val="20"/>
    </w:rPr>
  </w:style>
  <w:style w:type="character" w:styleId="PlaceholderText">
    <w:name w:val="Placeholder Text"/>
    <w:basedOn w:val="DefaultParagraphFont"/>
    <w:uiPriority w:val="99"/>
    <w:semiHidden/>
    <w:rsid w:val="00E9268F"/>
    <w:rPr>
      <w:color w:val="808080"/>
    </w:rPr>
  </w:style>
  <w:style w:type="paragraph" w:styleId="Caption">
    <w:name w:val="caption"/>
    <w:basedOn w:val="Normal"/>
    <w:next w:val="NormalDS"/>
    <w:link w:val="CaptionChar"/>
    <w:uiPriority w:val="35"/>
    <w:unhideWhenUsed/>
    <w:qFormat/>
    <w:rsid w:val="00B8351B"/>
    <w:rPr>
      <w:iCs/>
      <w:sz w:val="20"/>
      <w:szCs w:val="18"/>
    </w:rPr>
  </w:style>
  <w:style w:type="paragraph" w:customStyle="1" w:styleId="NormalDS">
    <w:name w:val="Normal DS"/>
    <w:basedOn w:val="Normal"/>
    <w:next w:val="NormalDSFirstIndent"/>
    <w:link w:val="NormalDSChar"/>
    <w:qFormat/>
    <w:rsid w:val="00E37CCF"/>
    <w:pPr>
      <w:spacing w:line="480" w:lineRule="auto"/>
    </w:pPr>
  </w:style>
  <w:style w:type="paragraph" w:styleId="Title">
    <w:name w:val="Title"/>
    <w:basedOn w:val="Normal"/>
    <w:next w:val="Normal"/>
    <w:link w:val="TitleChar"/>
    <w:uiPriority w:val="10"/>
    <w:qFormat/>
    <w:rsid w:val="008800E8"/>
    <w:pPr>
      <w:spacing w:line="480" w:lineRule="auto"/>
    </w:pPr>
    <w:rPr>
      <w:b/>
      <w:sz w:val="28"/>
    </w:rPr>
  </w:style>
  <w:style w:type="character" w:customStyle="1" w:styleId="NormalDSChar">
    <w:name w:val="Normal DS Char"/>
    <w:basedOn w:val="DefaultParagraphFont"/>
    <w:link w:val="NormalDS"/>
    <w:rsid w:val="00E37CCF"/>
    <w:rPr>
      <w:rFonts w:ascii="Garamond" w:hAnsi="Garamond" w:cs="Times New Roman"/>
      <w:sz w:val="24"/>
      <w:szCs w:val="24"/>
    </w:rPr>
  </w:style>
  <w:style w:type="character" w:customStyle="1" w:styleId="TitleChar">
    <w:name w:val="Title Char"/>
    <w:basedOn w:val="DefaultParagraphFont"/>
    <w:link w:val="Title"/>
    <w:uiPriority w:val="10"/>
    <w:rsid w:val="008800E8"/>
    <w:rPr>
      <w:rFonts w:ascii="Garamond" w:hAnsi="Garamond" w:cs="Times New Roman"/>
      <w:b/>
      <w:sz w:val="28"/>
      <w:szCs w:val="24"/>
    </w:rPr>
  </w:style>
  <w:style w:type="paragraph" w:styleId="TableofFigures">
    <w:name w:val="table of figures"/>
    <w:basedOn w:val="Normal"/>
    <w:next w:val="Normal"/>
    <w:uiPriority w:val="99"/>
    <w:unhideWhenUsed/>
    <w:rsid w:val="00F3165D"/>
    <w:pPr>
      <w:spacing w:before="120" w:after="120"/>
      <w:ind w:left="480" w:hanging="480"/>
    </w:pPr>
    <w:rPr>
      <w:bCs/>
      <w:szCs w:val="20"/>
    </w:rPr>
  </w:style>
  <w:style w:type="character" w:customStyle="1" w:styleId="Heading2Char">
    <w:name w:val="Heading 2 Char"/>
    <w:basedOn w:val="DefaultParagraphFont"/>
    <w:link w:val="Heading2"/>
    <w:uiPriority w:val="9"/>
    <w:rsid w:val="0079385C"/>
    <w:rPr>
      <w:rFonts w:ascii="Garamond" w:hAnsi="Garamond" w:cs="Times New Roman"/>
      <w:b/>
      <w:sz w:val="24"/>
      <w:szCs w:val="24"/>
    </w:rPr>
  </w:style>
  <w:style w:type="character" w:customStyle="1" w:styleId="Heading3Char">
    <w:name w:val="Heading 3 Char"/>
    <w:basedOn w:val="DefaultParagraphFont"/>
    <w:link w:val="Heading3"/>
    <w:uiPriority w:val="9"/>
    <w:rsid w:val="0079385C"/>
    <w:rPr>
      <w:rFonts w:ascii="Garamond" w:hAnsi="Garamond" w:cs="Times New Roman"/>
      <w:i/>
      <w:sz w:val="24"/>
      <w:szCs w:val="24"/>
    </w:rPr>
  </w:style>
  <w:style w:type="paragraph" w:customStyle="1" w:styleId="Chapter">
    <w:name w:val="Chapter"/>
    <w:basedOn w:val="Normal"/>
    <w:next w:val="NormalDS"/>
    <w:link w:val="ChapterChar"/>
    <w:qFormat/>
    <w:rsid w:val="00462043"/>
    <w:pPr>
      <w:keepNext/>
      <w:pageBreakBefore/>
      <w:pBdr>
        <w:bottom w:val="single" w:sz="4" w:space="1" w:color="auto"/>
      </w:pBdr>
      <w:spacing w:after="240"/>
      <w:outlineLvl w:val="0"/>
    </w:pPr>
    <w:rPr>
      <w:b/>
      <w:sz w:val="28"/>
    </w:rPr>
  </w:style>
  <w:style w:type="paragraph" w:customStyle="1" w:styleId="BlockQuotation">
    <w:name w:val="Block Quotation"/>
    <w:basedOn w:val="Normal"/>
    <w:link w:val="BlockQuotationChar"/>
    <w:qFormat/>
    <w:rsid w:val="00544319"/>
    <w:pPr>
      <w:spacing w:after="240"/>
      <w:ind w:left="720"/>
    </w:pPr>
  </w:style>
  <w:style w:type="character" w:customStyle="1" w:styleId="ChapterChar">
    <w:name w:val="Chapter Char"/>
    <w:basedOn w:val="DefaultParagraphFont"/>
    <w:link w:val="Chapter"/>
    <w:rsid w:val="00462043"/>
    <w:rPr>
      <w:rFonts w:ascii="Garamond" w:hAnsi="Garamond" w:cs="Times New Roman"/>
      <w:b/>
      <w:sz w:val="28"/>
      <w:szCs w:val="24"/>
    </w:rPr>
  </w:style>
  <w:style w:type="paragraph" w:customStyle="1" w:styleId="EndNoteBibliographyTitle">
    <w:name w:val="EndNote Bibliography Title"/>
    <w:basedOn w:val="Normal"/>
    <w:link w:val="EndNoteBibliographyTitleChar"/>
    <w:rsid w:val="0075481D"/>
    <w:pPr>
      <w:jc w:val="center"/>
    </w:pPr>
    <w:rPr>
      <w:noProof/>
    </w:rPr>
  </w:style>
  <w:style w:type="character" w:customStyle="1" w:styleId="BlockQuotationChar">
    <w:name w:val="Block Quotation Char"/>
    <w:basedOn w:val="DefaultParagraphFont"/>
    <w:link w:val="BlockQuotation"/>
    <w:rsid w:val="00544319"/>
    <w:rPr>
      <w:rFonts w:ascii="Garamond" w:hAnsi="Garamond" w:cs="Times New Roman"/>
      <w:sz w:val="24"/>
      <w:szCs w:val="24"/>
    </w:rPr>
  </w:style>
  <w:style w:type="character" w:customStyle="1" w:styleId="EndNoteBibliographyTitleChar">
    <w:name w:val="EndNote Bibliography Title Char"/>
    <w:basedOn w:val="DefaultParagraphFont"/>
    <w:link w:val="EndNoteBibliographyTitle"/>
    <w:rsid w:val="0075481D"/>
    <w:rPr>
      <w:rFonts w:ascii="Garamond" w:hAnsi="Garamond" w:cs="Times New Roman"/>
      <w:noProof/>
      <w:sz w:val="24"/>
      <w:szCs w:val="24"/>
    </w:rPr>
  </w:style>
  <w:style w:type="paragraph" w:customStyle="1" w:styleId="EndNoteBibliography">
    <w:name w:val="EndNote Bibliography"/>
    <w:basedOn w:val="Normal"/>
    <w:link w:val="EndNoteBibliographyChar"/>
    <w:rsid w:val="0075481D"/>
    <w:rPr>
      <w:noProof/>
    </w:rPr>
  </w:style>
  <w:style w:type="character" w:customStyle="1" w:styleId="EndNoteBibliographyChar">
    <w:name w:val="EndNote Bibliography Char"/>
    <w:basedOn w:val="DefaultParagraphFont"/>
    <w:link w:val="EndNoteBibliography"/>
    <w:rsid w:val="0075481D"/>
    <w:rPr>
      <w:rFonts w:ascii="Garamond" w:hAnsi="Garamond" w:cs="Times New Roman"/>
      <w:noProof/>
      <w:sz w:val="24"/>
      <w:szCs w:val="24"/>
    </w:rPr>
  </w:style>
  <w:style w:type="paragraph" w:customStyle="1" w:styleId="References">
    <w:name w:val="References"/>
    <w:basedOn w:val="EndNoteBibliography"/>
    <w:link w:val="ReferencesChar"/>
    <w:qFormat/>
    <w:rsid w:val="0075481D"/>
    <w:pPr>
      <w:spacing w:after="240"/>
      <w:ind w:left="288" w:hanging="288"/>
    </w:pPr>
  </w:style>
  <w:style w:type="character" w:styleId="FollowedHyperlink">
    <w:name w:val="FollowedHyperlink"/>
    <w:basedOn w:val="DefaultParagraphFont"/>
    <w:uiPriority w:val="99"/>
    <w:semiHidden/>
    <w:unhideWhenUsed/>
    <w:rsid w:val="00B552AF"/>
    <w:rPr>
      <w:color w:val="954F72" w:themeColor="followedHyperlink"/>
      <w:u w:val="single"/>
    </w:rPr>
  </w:style>
  <w:style w:type="character" w:customStyle="1" w:styleId="ReferencesChar">
    <w:name w:val="References Char"/>
    <w:basedOn w:val="EndNoteBibliographyChar"/>
    <w:link w:val="References"/>
    <w:rsid w:val="0075481D"/>
    <w:rPr>
      <w:rFonts w:ascii="Garamond" w:hAnsi="Garamond" w:cs="Times New Roman"/>
      <w:noProof/>
      <w:sz w:val="24"/>
      <w:szCs w:val="24"/>
    </w:rPr>
  </w:style>
  <w:style w:type="paragraph" w:customStyle="1" w:styleId="NormalDSFirstIndent">
    <w:name w:val="Normal DS First Indent"/>
    <w:basedOn w:val="NormalDS"/>
    <w:link w:val="NormalDSFirstIndentChar"/>
    <w:qFormat/>
    <w:rsid w:val="00E37CCF"/>
    <w:pPr>
      <w:ind w:firstLine="720"/>
    </w:pPr>
  </w:style>
  <w:style w:type="paragraph" w:customStyle="1" w:styleId="Equation">
    <w:name w:val="Equation"/>
    <w:basedOn w:val="Caption"/>
    <w:next w:val="NormalDS"/>
    <w:link w:val="EquationChar"/>
    <w:qFormat/>
    <w:rsid w:val="00642072"/>
    <w:pPr>
      <w:spacing w:after="160"/>
      <w:jc w:val="right"/>
    </w:pPr>
    <w:rPr>
      <w:b/>
    </w:rPr>
  </w:style>
  <w:style w:type="character" w:customStyle="1" w:styleId="NormalDSFirstIndentChar">
    <w:name w:val="Normal DS First Indent Char"/>
    <w:basedOn w:val="NormalDSChar"/>
    <w:link w:val="NormalDSFirstIndent"/>
    <w:rsid w:val="00E37CCF"/>
    <w:rPr>
      <w:rFonts w:ascii="Garamond" w:hAnsi="Garamond" w:cs="Times New Roman"/>
      <w:sz w:val="24"/>
      <w:szCs w:val="24"/>
    </w:rPr>
  </w:style>
  <w:style w:type="paragraph" w:customStyle="1" w:styleId="MATLABCode">
    <w:name w:val="MATLAB Code"/>
    <w:basedOn w:val="Normal"/>
    <w:link w:val="MATLABCodeChar"/>
    <w:qFormat/>
    <w:rsid w:val="00D35431"/>
    <w:pPr>
      <w:pBdr>
        <w:top w:val="single" w:sz="2" w:space="1" w:color="CCCCCC"/>
        <w:left w:val="single" w:sz="2" w:space="4" w:color="CCCCCC"/>
        <w:bottom w:val="single" w:sz="2" w:space="1" w:color="CCCCCC"/>
        <w:right w:val="single" w:sz="2" w:space="4" w:color="CCCCCC"/>
        <w:between w:val="single" w:sz="4" w:space="1" w:color="auto"/>
      </w:pBdr>
      <w:shd w:val="clear" w:color="auto" w:fill="F3F3F3"/>
      <w:spacing w:after="160" w:line="360" w:lineRule="auto"/>
      <w:ind w:left="288" w:right="288"/>
      <w:mirrorIndents/>
    </w:pPr>
    <w:rPr>
      <w:rFonts w:ascii="Lucida Console" w:eastAsia="Calibri" w:hAnsi="Lucida Console"/>
      <w:noProof/>
      <w:sz w:val="16"/>
      <w:szCs w:val="22"/>
    </w:rPr>
  </w:style>
  <w:style w:type="character" w:customStyle="1" w:styleId="CaptionChar">
    <w:name w:val="Caption Char"/>
    <w:basedOn w:val="DefaultParagraphFont"/>
    <w:link w:val="Caption"/>
    <w:uiPriority w:val="35"/>
    <w:rsid w:val="00B8351B"/>
    <w:rPr>
      <w:rFonts w:ascii="Garamond" w:hAnsi="Garamond" w:cs="Times New Roman"/>
      <w:iCs/>
      <w:sz w:val="20"/>
      <w:szCs w:val="18"/>
    </w:rPr>
  </w:style>
  <w:style w:type="character" w:customStyle="1" w:styleId="EquationChar">
    <w:name w:val="Equation Char"/>
    <w:basedOn w:val="CaptionChar"/>
    <w:link w:val="Equation"/>
    <w:rsid w:val="00642072"/>
    <w:rPr>
      <w:rFonts w:ascii="Garamond" w:hAnsi="Garamond" w:cs="Times New Roman"/>
      <w:b/>
      <w:iCs/>
      <w:sz w:val="20"/>
      <w:szCs w:val="18"/>
    </w:rPr>
  </w:style>
  <w:style w:type="character" w:customStyle="1" w:styleId="MATLABCodeChar">
    <w:name w:val="MATLAB Code Char"/>
    <w:link w:val="MATLABCode"/>
    <w:rsid w:val="00D35431"/>
    <w:rPr>
      <w:rFonts w:ascii="Lucida Console" w:eastAsia="Calibri" w:hAnsi="Lucida Console" w:cs="Times New Roman"/>
      <w:noProof/>
      <w:sz w:val="16"/>
      <w:shd w:val="clear" w:color="auto" w:fill="F3F3F3"/>
    </w:rPr>
  </w:style>
  <w:style w:type="paragraph" w:customStyle="1" w:styleId="Head2">
    <w:name w:val="Head 2"/>
    <w:basedOn w:val="Heading2"/>
    <w:next w:val="MATLABCode"/>
    <w:link w:val="Head2Char"/>
    <w:qFormat/>
    <w:rsid w:val="001707CB"/>
    <w:pPr>
      <w:outlineLvl w:val="9"/>
    </w:pPr>
  </w:style>
  <w:style w:type="character" w:customStyle="1" w:styleId="keyword">
    <w:name w:val="keyword"/>
    <w:basedOn w:val="DefaultParagraphFont"/>
    <w:rsid w:val="00AC3372"/>
  </w:style>
  <w:style w:type="character" w:customStyle="1" w:styleId="Head2Char">
    <w:name w:val="Head 2 Char"/>
    <w:basedOn w:val="Heading2Char"/>
    <w:link w:val="Head2"/>
    <w:rsid w:val="001707CB"/>
    <w:rPr>
      <w:rFonts w:ascii="Garamond" w:hAnsi="Garamond" w:cs="Times New Roman"/>
      <w:b/>
      <w:sz w:val="24"/>
      <w:szCs w:val="24"/>
    </w:rPr>
  </w:style>
  <w:style w:type="character" w:customStyle="1" w:styleId="comment">
    <w:name w:val="comment"/>
    <w:basedOn w:val="DefaultParagraphFont"/>
    <w:rsid w:val="00AC3372"/>
  </w:style>
  <w:style w:type="character" w:customStyle="1" w:styleId="string">
    <w:name w:val="string"/>
    <w:basedOn w:val="DefaultParagraphFont"/>
    <w:rsid w:val="00AC3372"/>
  </w:style>
  <w:style w:type="character" w:customStyle="1" w:styleId="number">
    <w:name w:val="number"/>
    <w:basedOn w:val="DefaultParagraphFont"/>
    <w:rsid w:val="00AC3372"/>
  </w:style>
  <w:style w:type="paragraph" w:styleId="ListParagraph">
    <w:name w:val="List Paragraph"/>
    <w:basedOn w:val="Normal"/>
    <w:uiPriority w:val="34"/>
    <w:rsid w:val="00D564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206447">
      <w:bodyDiv w:val="1"/>
      <w:marLeft w:val="0"/>
      <w:marRight w:val="0"/>
      <w:marTop w:val="0"/>
      <w:marBottom w:val="0"/>
      <w:divBdr>
        <w:top w:val="none" w:sz="0" w:space="0" w:color="auto"/>
        <w:left w:val="none" w:sz="0" w:space="0" w:color="auto"/>
        <w:bottom w:val="none" w:sz="0" w:space="0" w:color="auto"/>
        <w:right w:val="none" w:sz="0" w:space="0" w:color="auto"/>
      </w:divBdr>
    </w:div>
    <w:div w:id="80418812">
      <w:bodyDiv w:val="1"/>
      <w:marLeft w:val="0"/>
      <w:marRight w:val="0"/>
      <w:marTop w:val="0"/>
      <w:marBottom w:val="0"/>
      <w:divBdr>
        <w:top w:val="none" w:sz="0" w:space="0" w:color="auto"/>
        <w:left w:val="none" w:sz="0" w:space="0" w:color="auto"/>
        <w:bottom w:val="none" w:sz="0" w:space="0" w:color="auto"/>
        <w:right w:val="none" w:sz="0" w:space="0" w:color="auto"/>
      </w:divBdr>
    </w:div>
    <w:div w:id="91316714">
      <w:bodyDiv w:val="1"/>
      <w:marLeft w:val="0"/>
      <w:marRight w:val="0"/>
      <w:marTop w:val="0"/>
      <w:marBottom w:val="0"/>
      <w:divBdr>
        <w:top w:val="none" w:sz="0" w:space="0" w:color="auto"/>
        <w:left w:val="none" w:sz="0" w:space="0" w:color="auto"/>
        <w:bottom w:val="none" w:sz="0" w:space="0" w:color="auto"/>
        <w:right w:val="none" w:sz="0" w:space="0" w:color="auto"/>
      </w:divBdr>
    </w:div>
    <w:div w:id="96104789">
      <w:bodyDiv w:val="1"/>
      <w:marLeft w:val="0"/>
      <w:marRight w:val="0"/>
      <w:marTop w:val="0"/>
      <w:marBottom w:val="0"/>
      <w:divBdr>
        <w:top w:val="none" w:sz="0" w:space="0" w:color="auto"/>
        <w:left w:val="none" w:sz="0" w:space="0" w:color="auto"/>
        <w:bottom w:val="none" w:sz="0" w:space="0" w:color="auto"/>
        <w:right w:val="none" w:sz="0" w:space="0" w:color="auto"/>
      </w:divBdr>
    </w:div>
    <w:div w:id="127209263">
      <w:bodyDiv w:val="1"/>
      <w:marLeft w:val="0"/>
      <w:marRight w:val="0"/>
      <w:marTop w:val="0"/>
      <w:marBottom w:val="0"/>
      <w:divBdr>
        <w:top w:val="none" w:sz="0" w:space="0" w:color="auto"/>
        <w:left w:val="none" w:sz="0" w:space="0" w:color="auto"/>
        <w:bottom w:val="none" w:sz="0" w:space="0" w:color="auto"/>
        <w:right w:val="none" w:sz="0" w:space="0" w:color="auto"/>
      </w:divBdr>
    </w:div>
    <w:div w:id="205796133">
      <w:bodyDiv w:val="1"/>
      <w:marLeft w:val="0"/>
      <w:marRight w:val="0"/>
      <w:marTop w:val="0"/>
      <w:marBottom w:val="0"/>
      <w:divBdr>
        <w:top w:val="none" w:sz="0" w:space="0" w:color="auto"/>
        <w:left w:val="none" w:sz="0" w:space="0" w:color="auto"/>
        <w:bottom w:val="none" w:sz="0" w:space="0" w:color="auto"/>
        <w:right w:val="none" w:sz="0" w:space="0" w:color="auto"/>
      </w:divBdr>
    </w:div>
    <w:div w:id="210924230">
      <w:bodyDiv w:val="1"/>
      <w:marLeft w:val="0"/>
      <w:marRight w:val="0"/>
      <w:marTop w:val="0"/>
      <w:marBottom w:val="0"/>
      <w:divBdr>
        <w:top w:val="none" w:sz="0" w:space="0" w:color="auto"/>
        <w:left w:val="none" w:sz="0" w:space="0" w:color="auto"/>
        <w:bottom w:val="none" w:sz="0" w:space="0" w:color="auto"/>
        <w:right w:val="none" w:sz="0" w:space="0" w:color="auto"/>
      </w:divBdr>
    </w:div>
    <w:div w:id="331689474">
      <w:bodyDiv w:val="1"/>
      <w:marLeft w:val="0"/>
      <w:marRight w:val="0"/>
      <w:marTop w:val="0"/>
      <w:marBottom w:val="0"/>
      <w:divBdr>
        <w:top w:val="none" w:sz="0" w:space="0" w:color="auto"/>
        <w:left w:val="none" w:sz="0" w:space="0" w:color="auto"/>
        <w:bottom w:val="none" w:sz="0" w:space="0" w:color="auto"/>
        <w:right w:val="none" w:sz="0" w:space="0" w:color="auto"/>
      </w:divBdr>
    </w:div>
    <w:div w:id="350499504">
      <w:bodyDiv w:val="1"/>
      <w:marLeft w:val="0"/>
      <w:marRight w:val="0"/>
      <w:marTop w:val="0"/>
      <w:marBottom w:val="0"/>
      <w:divBdr>
        <w:top w:val="none" w:sz="0" w:space="0" w:color="auto"/>
        <w:left w:val="none" w:sz="0" w:space="0" w:color="auto"/>
        <w:bottom w:val="none" w:sz="0" w:space="0" w:color="auto"/>
        <w:right w:val="none" w:sz="0" w:space="0" w:color="auto"/>
      </w:divBdr>
    </w:div>
    <w:div w:id="380640148">
      <w:bodyDiv w:val="1"/>
      <w:marLeft w:val="0"/>
      <w:marRight w:val="0"/>
      <w:marTop w:val="0"/>
      <w:marBottom w:val="0"/>
      <w:divBdr>
        <w:top w:val="none" w:sz="0" w:space="0" w:color="auto"/>
        <w:left w:val="none" w:sz="0" w:space="0" w:color="auto"/>
        <w:bottom w:val="none" w:sz="0" w:space="0" w:color="auto"/>
        <w:right w:val="none" w:sz="0" w:space="0" w:color="auto"/>
      </w:divBdr>
    </w:div>
    <w:div w:id="432290576">
      <w:bodyDiv w:val="1"/>
      <w:marLeft w:val="0"/>
      <w:marRight w:val="0"/>
      <w:marTop w:val="0"/>
      <w:marBottom w:val="0"/>
      <w:divBdr>
        <w:top w:val="none" w:sz="0" w:space="0" w:color="auto"/>
        <w:left w:val="none" w:sz="0" w:space="0" w:color="auto"/>
        <w:bottom w:val="none" w:sz="0" w:space="0" w:color="auto"/>
        <w:right w:val="none" w:sz="0" w:space="0" w:color="auto"/>
      </w:divBdr>
    </w:div>
    <w:div w:id="433013365">
      <w:bodyDiv w:val="1"/>
      <w:marLeft w:val="0"/>
      <w:marRight w:val="0"/>
      <w:marTop w:val="0"/>
      <w:marBottom w:val="0"/>
      <w:divBdr>
        <w:top w:val="none" w:sz="0" w:space="0" w:color="auto"/>
        <w:left w:val="none" w:sz="0" w:space="0" w:color="auto"/>
        <w:bottom w:val="none" w:sz="0" w:space="0" w:color="auto"/>
        <w:right w:val="none" w:sz="0" w:space="0" w:color="auto"/>
      </w:divBdr>
    </w:div>
    <w:div w:id="491608121">
      <w:bodyDiv w:val="1"/>
      <w:marLeft w:val="0"/>
      <w:marRight w:val="0"/>
      <w:marTop w:val="0"/>
      <w:marBottom w:val="0"/>
      <w:divBdr>
        <w:top w:val="none" w:sz="0" w:space="0" w:color="auto"/>
        <w:left w:val="none" w:sz="0" w:space="0" w:color="auto"/>
        <w:bottom w:val="none" w:sz="0" w:space="0" w:color="auto"/>
        <w:right w:val="none" w:sz="0" w:space="0" w:color="auto"/>
      </w:divBdr>
    </w:div>
    <w:div w:id="498933324">
      <w:bodyDiv w:val="1"/>
      <w:marLeft w:val="0"/>
      <w:marRight w:val="0"/>
      <w:marTop w:val="0"/>
      <w:marBottom w:val="0"/>
      <w:divBdr>
        <w:top w:val="none" w:sz="0" w:space="0" w:color="auto"/>
        <w:left w:val="none" w:sz="0" w:space="0" w:color="auto"/>
        <w:bottom w:val="none" w:sz="0" w:space="0" w:color="auto"/>
        <w:right w:val="none" w:sz="0" w:space="0" w:color="auto"/>
      </w:divBdr>
    </w:div>
    <w:div w:id="509150235">
      <w:bodyDiv w:val="1"/>
      <w:marLeft w:val="0"/>
      <w:marRight w:val="0"/>
      <w:marTop w:val="0"/>
      <w:marBottom w:val="0"/>
      <w:divBdr>
        <w:top w:val="none" w:sz="0" w:space="0" w:color="auto"/>
        <w:left w:val="none" w:sz="0" w:space="0" w:color="auto"/>
        <w:bottom w:val="none" w:sz="0" w:space="0" w:color="auto"/>
        <w:right w:val="none" w:sz="0" w:space="0" w:color="auto"/>
      </w:divBdr>
    </w:div>
    <w:div w:id="548341340">
      <w:bodyDiv w:val="1"/>
      <w:marLeft w:val="0"/>
      <w:marRight w:val="0"/>
      <w:marTop w:val="0"/>
      <w:marBottom w:val="0"/>
      <w:divBdr>
        <w:top w:val="none" w:sz="0" w:space="0" w:color="auto"/>
        <w:left w:val="none" w:sz="0" w:space="0" w:color="auto"/>
        <w:bottom w:val="none" w:sz="0" w:space="0" w:color="auto"/>
        <w:right w:val="none" w:sz="0" w:space="0" w:color="auto"/>
      </w:divBdr>
    </w:div>
    <w:div w:id="558787227">
      <w:bodyDiv w:val="1"/>
      <w:marLeft w:val="0"/>
      <w:marRight w:val="0"/>
      <w:marTop w:val="0"/>
      <w:marBottom w:val="0"/>
      <w:divBdr>
        <w:top w:val="none" w:sz="0" w:space="0" w:color="auto"/>
        <w:left w:val="none" w:sz="0" w:space="0" w:color="auto"/>
        <w:bottom w:val="none" w:sz="0" w:space="0" w:color="auto"/>
        <w:right w:val="none" w:sz="0" w:space="0" w:color="auto"/>
      </w:divBdr>
    </w:div>
    <w:div w:id="614992869">
      <w:bodyDiv w:val="1"/>
      <w:marLeft w:val="0"/>
      <w:marRight w:val="0"/>
      <w:marTop w:val="0"/>
      <w:marBottom w:val="0"/>
      <w:divBdr>
        <w:top w:val="none" w:sz="0" w:space="0" w:color="auto"/>
        <w:left w:val="none" w:sz="0" w:space="0" w:color="auto"/>
        <w:bottom w:val="none" w:sz="0" w:space="0" w:color="auto"/>
        <w:right w:val="none" w:sz="0" w:space="0" w:color="auto"/>
      </w:divBdr>
    </w:div>
    <w:div w:id="689450073">
      <w:bodyDiv w:val="1"/>
      <w:marLeft w:val="0"/>
      <w:marRight w:val="0"/>
      <w:marTop w:val="0"/>
      <w:marBottom w:val="0"/>
      <w:divBdr>
        <w:top w:val="none" w:sz="0" w:space="0" w:color="auto"/>
        <w:left w:val="none" w:sz="0" w:space="0" w:color="auto"/>
        <w:bottom w:val="none" w:sz="0" w:space="0" w:color="auto"/>
        <w:right w:val="none" w:sz="0" w:space="0" w:color="auto"/>
      </w:divBdr>
    </w:div>
    <w:div w:id="706174342">
      <w:bodyDiv w:val="1"/>
      <w:marLeft w:val="0"/>
      <w:marRight w:val="0"/>
      <w:marTop w:val="0"/>
      <w:marBottom w:val="0"/>
      <w:divBdr>
        <w:top w:val="none" w:sz="0" w:space="0" w:color="auto"/>
        <w:left w:val="none" w:sz="0" w:space="0" w:color="auto"/>
        <w:bottom w:val="none" w:sz="0" w:space="0" w:color="auto"/>
        <w:right w:val="none" w:sz="0" w:space="0" w:color="auto"/>
      </w:divBdr>
    </w:div>
    <w:div w:id="733816037">
      <w:bodyDiv w:val="1"/>
      <w:marLeft w:val="0"/>
      <w:marRight w:val="0"/>
      <w:marTop w:val="0"/>
      <w:marBottom w:val="0"/>
      <w:divBdr>
        <w:top w:val="none" w:sz="0" w:space="0" w:color="auto"/>
        <w:left w:val="none" w:sz="0" w:space="0" w:color="auto"/>
        <w:bottom w:val="none" w:sz="0" w:space="0" w:color="auto"/>
        <w:right w:val="none" w:sz="0" w:space="0" w:color="auto"/>
      </w:divBdr>
    </w:div>
    <w:div w:id="777525283">
      <w:bodyDiv w:val="1"/>
      <w:marLeft w:val="0"/>
      <w:marRight w:val="0"/>
      <w:marTop w:val="0"/>
      <w:marBottom w:val="0"/>
      <w:divBdr>
        <w:top w:val="none" w:sz="0" w:space="0" w:color="auto"/>
        <w:left w:val="none" w:sz="0" w:space="0" w:color="auto"/>
        <w:bottom w:val="none" w:sz="0" w:space="0" w:color="auto"/>
        <w:right w:val="none" w:sz="0" w:space="0" w:color="auto"/>
      </w:divBdr>
    </w:div>
    <w:div w:id="791439523">
      <w:bodyDiv w:val="1"/>
      <w:marLeft w:val="0"/>
      <w:marRight w:val="0"/>
      <w:marTop w:val="0"/>
      <w:marBottom w:val="0"/>
      <w:divBdr>
        <w:top w:val="none" w:sz="0" w:space="0" w:color="auto"/>
        <w:left w:val="none" w:sz="0" w:space="0" w:color="auto"/>
        <w:bottom w:val="none" w:sz="0" w:space="0" w:color="auto"/>
        <w:right w:val="none" w:sz="0" w:space="0" w:color="auto"/>
      </w:divBdr>
    </w:div>
    <w:div w:id="820074862">
      <w:bodyDiv w:val="1"/>
      <w:marLeft w:val="0"/>
      <w:marRight w:val="0"/>
      <w:marTop w:val="0"/>
      <w:marBottom w:val="0"/>
      <w:divBdr>
        <w:top w:val="none" w:sz="0" w:space="0" w:color="auto"/>
        <w:left w:val="none" w:sz="0" w:space="0" w:color="auto"/>
        <w:bottom w:val="none" w:sz="0" w:space="0" w:color="auto"/>
        <w:right w:val="none" w:sz="0" w:space="0" w:color="auto"/>
      </w:divBdr>
    </w:div>
    <w:div w:id="877356453">
      <w:bodyDiv w:val="1"/>
      <w:marLeft w:val="0"/>
      <w:marRight w:val="0"/>
      <w:marTop w:val="0"/>
      <w:marBottom w:val="0"/>
      <w:divBdr>
        <w:top w:val="none" w:sz="0" w:space="0" w:color="auto"/>
        <w:left w:val="none" w:sz="0" w:space="0" w:color="auto"/>
        <w:bottom w:val="none" w:sz="0" w:space="0" w:color="auto"/>
        <w:right w:val="none" w:sz="0" w:space="0" w:color="auto"/>
      </w:divBdr>
      <w:divsChild>
        <w:div w:id="1852717859">
          <w:marLeft w:val="533"/>
          <w:marRight w:val="0"/>
          <w:marTop w:val="115"/>
          <w:marBottom w:val="0"/>
          <w:divBdr>
            <w:top w:val="none" w:sz="0" w:space="0" w:color="auto"/>
            <w:left w:val="none" w:sz="0" w:space="0" w:color="auto"/>
            <w:bottom w:val="none" w:sz="0" w:space="0" w:color="auto"/>
            <w:right w:val="none" w:sz="0" w:space="0" w:color="auto"/>
          </w:divBdr>
        </w:div>
        <w:div w:id="939141190">
          <w:marLeft w:val="994"/>
          <w:marRight w:val="0"/>
          <w:marTop w:val="96"/>
          <w:marBottom w:val="0"/>
          <w:divBdr>
            <w:top w:val="none" w:sz="0" w:space="0" w:color="auto"/>
            <w:left w:val="none" w:sz="0" w:space="0" w:color="auto"/>
            <w:bottom w:val="none" w:sz="0" w:space="0" w:color="auto"/>
            <w:right w:val="none" w:sz="0" w:space="0" w:color="auto"/>
          </w:divBdr>
        </w:div>
        <w:div w:id="2098666973">
          <w:marLeft w:val="994"/>
          <w:marRight w:val="0"/>
          <w:marTop w:val="96"/>
          <w:marBottom w:val="0"/>
          <w:divBdr>
            <w:top w:val="none" w:sz="0" w:space="0" w:color="auto"/>
            <w:left w:val="none" w:sz="0" w:space="0" w:color="auto"/>
            <w:bottom w:val="none" w:sz="0" w:space="0" w:color="auto"/>
            <w:right w:val="none" w:sz="0" w:space="0" w:color="auto"/>
          </w:divBdr>
        </w:div>
        <w:div w:id="1630434149">
          <w:marLeft w:val="533"/>
          <w:marRight w:val="0"/>
          <w:marTop w:val="115"/>
          <w:marBottom w:val="0"/>
          <w:divBdr>
            <w:top w:val="none" w:sz="0" w:space="0" w:color="auto"/>
            <w:left w:val="none" w:sz="0" w:space="0" w:color="auto"/>
            <w:bottom w:val="none" w:sz="0" w:space="0" w:color="auto"/>
            <w:right w:val="none" w:sz="0" w:space="0" w:color="auto"/>
          </w:divBdr>
        </w:div>
        <w:div w:id="1075738438">
          <w:marLeft w:val="994"/>
          <w:marRight w:val="0"/>
          <w:marTop w:val="96"/>
          <w:marBottom w:val="0"/>
          <w:divBdr>
            <w:top w:val="none" w:sz="0" w:space="0" w:color="auto"/>
            <w:left w:val="none" w:sz="0" w:space="0" w:color="auto"/>
            <w:bottom w:val="none" w:sz="0" w:space="0" w:color="auto"/>
            <w:right w:val="none" w:sz="0" w:space="0" w:color="auto"/>
          </w:divBdr>
        </w:div>
        <w:div w:id="2443373">
          <w:marLeft w:val="533"/>
          <w:marRight w:val="0"/>
          <w:marTop w:val="115"/>
          <w:marBottom w:val="0"/>
          <w:divBdr>
            <w:top w:val="none" w:sz="0" w:space="0" w:color="auto"/>
            <w:left w:val="none" w:sz="0" w:space="0" w:color="auto"/>
            <w:bottom w:val="none" w:sz="0" w:space="0" w:color="auto"/>
            <w:right w:val="none" w:sz="0" w:space="0" w:color="auto"/>
          </w:divBdr>
        </w:div>
        <w:div w:id="99104710">
          <w:marLeft w:val="994"/>
          <w:marRight w:val="0"/>
          <w:marTop w:val="96"/>
          <w:marBottom w:val="0"/>
          <w:divBdr>
            <w:top w:val="none" w:sz="0" w:space="0" w:color="auto"/>
            <w:left w:val="none" w:sz="0" w:space="0" w:color="auto"/>
            <w:bottom w:val="none" w:sz="0" w:space="0" w:color="auto"/>
            <w:right w:val="none" w:sz="0" w:space="0" w:color="auto"/>
          </w:divBdr>
        </w:div>
        <w:div w:id="187332450">
          <w:marLeft w:val="533"/>
          <w:marRight w:val="0"/>
          <w:marTop w:val="115"/>
          <w:marBottom w:val="0"/>
          <w:divBdr>
            <w:top w:val="none" w:sz="0" w:space="0" w:color="auto"/>
            <w:left w:val="none" w:sz="0" w:space="0" w:color="auto"/>
            <w:bottom w:val="none" w:sz="0" w:space="0" w:color="auto"/>
            <w:right w:val="none" w:sz="0" w:space="0" w:color="auto"/>
          </w:divBdr>
        </w:div>
        <w:div w:id="1293245925">
          <w:marLeft w:val="994"/>
          <w:marRight w:val="0"/>
          <w:marTop w:val="96"/>
          <w:marBottom w:val="0"/>
          <w:divBdr>
            <w:top w:val="none" w:sz="0" w:space="0" w:color="auto"/>
            <w:left w:val="none" w:sz="0" w:space="0" w:color="auto"/>
            <w:bottom w:val="none" w:sz="0" w:space="0" w:color="auto"/>
            <w:right w:val="none" w:sz="0" w:space="0" w:color="auto"/>
          </w:divBdr>
        </w:div>
      </w:divsChild>
    </w:div>
    <w:div w:id="886835396">
      <w:bodyDiv w:val="1"/>
      <w:marLeft w:val="0"/>
      <w:marRight w:val="0"/>
      <w:marTop w:val="0"/>
      <w:marBottom w:val="0"/>
      <w:divBdr>
        <w:top w:val="none" w:sz="0" w:space="0" w:color="auto"/>
        <w:left w:val="none" w:sz="0" w:space="0" w:color="auto"/>
        <w:bottom w:val="none" w:sz="0" w:space="0" w:color="auto"/>
        <w:right w:val="none" w:sz="0" w:space="0" w:color="auto"/>
      </w:divBdr>
    </w:div>
    <w:div w:id="994262215">
      <w:bodyDiv w:val="1"/>
      <w:marLeft w:val="0"/>
      <w:marRight w:val="0"/>
      <w:marTop w:val="0"/>
      <w:marBottom w:val="0"/>
      <w:divBdr>
        <w:top w:val="none" w:sz="0" w:space="0" w:color="auto"/>
        <w:left w:val="none" w:sz="0" w:space="0" w:color="auto"/>
        <w:bottom w:val="none" w:sz="0" w:space="0" w:color="auto"/>
        <w:right w:val="none" w:sz="0" w:space="0" w:color="auto"/>
      </w:divBdr>
    </w:div>
    <w:div w:id="1028263213">
      <w:bodyDiv w:val="1"/>
      <w:marLeft w:val="0"/>
      <w:marRight w:val="0"/>
      <w:marTop w:val="0"/>
      <w:marBottom w:val="0"/>
      <w:divBdr>
        <w:top w:val="none" w:sz="0" w:space="0" w:color="auto"/>
        <w:left w:val="none" w:sz="0" w:space="0" w:color="auto"/>
        <w:bottom w:val="none" w:sz="0" w:space="0" w:color="auto"/>
        <w:right w:val="none" w:sz="0" w:space="0" w:color="auto"/>
      </w:divBdr>
    </w:div>
    <w:div w:id="1054936511">
      <w:bodyDiv w:val="1"/>
      <w:marLeft w:val="0"/>
      <w:marRight w:val="0"/>
      <w:marTop w:val="0"/>
      <w:marBottom w:val="0"/>
      <w:divBdr>
        <w:top w:val="none" w:sz="0" w:space="0" w:color="auto"/>
        <w:left w:val="none" w:sz="0" w:space="0" w:color="auto"/>
        <w:bottom w:val="none" w:sz="0" w:space="0" w:color="auto"/>
        <w:right w:val="none" w:sz="0" w:space="0" w:color="auto"/>
      </w:divBdr>
    </w:div>
    <w:div w:id="1057894402">
      <w:bodyDiv w:val="1"/>
      <w:marLeft w:val="0"/>
      <w:marRight w:val="0"/>
      <w:marTop w:val="0"/>
      <w:marBottom w:val="0"/>
      <w:divBdr>
        <w:top w:val="none" w:sz="0" w:space="0" w:color="auto"/>
        <w:left w:val="none" w:sz="0" w:space="0" w:color="auto"/>
        <w:bottom w:val="none" w:sz="0" w:space="0" w:color="auto"/>
        <w:right w:val="none" w:sz="0" w:space="0" w:color="auto"/>
      </w:divBdr>
    </w:div>
    <w:div w:id="1061056476">
      <w:bodyDiv w:val="1"/>
      <w:marLeft w:val="0"/>
      <w:marRight w:val="0"/>
      <w:marTop w:val="0"/>
      <w:marBottom w:val="0"/>
      <w:divBdr>
        <w:top w:val="none" w:sz="0" w:space="0" w:color="auto"/>
        <w:left w:val="none" w:sz="0" w:space="0" w:color="auto"/>
        <w:bottom w:val="none" w:sz="0" w:space="0" w:color="auto"/>
        <w:right w:val="none" w:sz="0" w:space="0" w:color="auto"/>
      </w:divBdr>
    </w:div>
    <w:div w:id="1090153146">
      <w:bodyDiv w:val="1"/>
      <w:marLeft w:val="0"/>
      <w:marRight w:val="0"/>
      <w:marTop w:val="0"/>
      <w:marBottom w:val="0"/>
      <w:divBdr>
        <w:top w:val="none" w:sz="0" w:space="0" w:color="auto"/>
        <w:left w:val="none" w:sz="0" w:space="0" w:color="auto"/>
        <w:bottom w:val="none" w:sz="0" w:space="0" w:color="auto"/>
        <w:right w:val="none" w:sz="0" w:space="0" w:color="auto"/>
      </w:divBdr>
    </w:div>
    <w:div w:id="1142817596">
      <w:bodyDiv w:val="1"/>
      <w:marLeft w:val="0"/>
      <w:marRight w:val="0"/>
      <w:marTop w:val="0"/>
      <w:marBottom w:val="0"/>
      <w:divBdr>
        <w:top w:val="none" w:sz="0" w:space="0" w:color="auto"/>
        <w:left w:val="none" w:sz="0" w:space="0" w:color="auto"/>
        <w:bottom w:val="none" w:sz="0" w:space="0" w:color="auto"/>
        <w:right w:val="none" w:sz="0" w:space="0" w:color="auto"/>
      </w:divBdr>
    </w:div>
    <w:div w:id="1195465574">
      <w:bodyDiv w:val="1"/>
      <w:marLeft w:val="0"/>
      <w:marRight w:val="0"/>
      <w:marTop w:val="0"/>
      <w:marBottom w:val="0"/>
      <w:divBdr>
        <w:top w:val="none" w:sz="0" w:space="0" w:color="auto"/>
        <w:left w:val="none" w:sz="0" w:space="0" w:color="auto"/>
        <w:bottom w:val="none" w:sz="0" w:space="0" w:color="auto"/>
        <w:right w:val="none" w:sz="0" w:space="0" w:color="auto"/>
      </w:divBdr>
    </w:div>
    <w:div w:id="1224755621">
      <w:bodyDiv w:val="1"/>
      <w:marLeft w:val="0"/>
      <w:marRight w:val="0"/>
      <w:marTop w:val="0"/>
      <w:marBottom w:val="0"/>
      <w:divBdr>
        <w:top w:val="none" w:sz="0" w:space="0" w:color="auto"/>
        <w:left w:val="none" w:sz="0" w:space="0" w:color="auto"/>
        <w:bottom w:val="none" w:sz="0" w:space="0" w:color="auto"/>
        <w:right w:val="none" w:sz="0" w:space="0" w:color="auto"/>
      </w:divBdr>
    </w:div>
    <w:div w:id="1289046650">
      <w:bodyDiv w:val="1"/>
      <w:marLeft w:val="0"/>
      <w:marRight w:val="0"/>
      <w:marTop w:val="0"/>
      <w:marBottom w:val="0"/>
      <w:divBdr>
        <w:top w:val="none" w:sz="0" w:space="0" w:color="auto"/>
        <w:left w:val="none" w:sz="0" w:space="0" w:color="auto"/>
        <w:bottom w:val="none" w:sz="0" w:space="0" w:color="auto"/>
        <w:right w:val="none" w:sz="0" w:space="0" w:color="auto"/>
      </w:divBdr>
    </w:div>
    <w:div w:id="1336499535">
      <w:bodyDiv w:val="1"/>
      <w:marLeft w:val="0"/>
      <w:marRight w:val="0"/>
      <w:marTop w:val="0"/>
      <w:marBottom w:val="0"/>
      <w:divBdr>
        <w:top w:val="none" w:sz="0" w:space="0" w:color="auto"/>
        <w:left w:val="none" w:sz="0" w:space="0" w:color="auto"/>
        <w:bottom w:val="none" w:sz="0" w:space="0" w:color="auto"/>
        <w:right w:val="none" w:sz="0" w:space="0" w:color="auto"/>
      </w:divBdr>
    </w:div>
    <w:div w:id="1340159274">
      <w:bodyDiv w:val="1"/>
      <w:marLeft w:val="0"/>
      <w:marRight w:val="0"/>
      <w:marTop w:val="0"/>
      <w:marBottom w:val="0"/>
      <w:divBdr>
        <w:top w:val="none" w:sz="0" w:space="0" w:color="auto"/>
        <w:left w:val="none" w:sz="0" w:space="0" w:color="auto"/>
        <w:bottom w:val="none" w:sz="0" w:space="0" w:color="auto"/>
        <w:right w:val="none" w:sz="0" w:space="0" w:color="auto"/>
      </w:divBdr>
    </w:div>
    <w:div w:id="1358583237">
      <w:bodyDiv w:val="1"/>
      <w:marLeft w:val="0"/>
      <w:marRight w:val="0"/>
      <w:marTop w:val="0"/>
      <w:marBottom w:val="0"/>
      <w:divBdr>
        <w:top w:val="none" w:sz="0" w:space="0" w:color="auto"/>
        <w:left w:val="none" w:sz="0" w:space="0" w:color="auto"/>
        <w:bottom w:val="none" w:sz="0" w:space="0" w:color="auto"/>
        <w:right w:val="none" w:sz="0" w:space="0" w:color="auto"/>
      </w:divBdr>
    </w:div>
    <w:div w:id="1392079289">
      <w:bodyDiv w:val="1"/>
      <w:marLeft w:val="0"/>
      <w:marRight w:val="0"/>
      <w:marTop w:val="0"/>
      <w:marBottom w:val="0"/>
      <w:divBdr>
        <w:top w:val="none" w:sz="0" w:space="0" w:color="auto"/>
        <w:left w:val="none" w:sz="0" w:space="0" w:color="auto"/>
        <w:bottom w:val="none" w:sz="0" w:space="0" w:color="auto"/>
        <w:right w:val="none" w:sz="0" w:space="0" w:color="auto"/>
      </w:divBdr>
    </w:div>
    <w:div w:id="1419062754">
      <w:bodyDiv w:val="1"/>
      <w:marLeft w:val="0"/>
      <w:marRight w:val="0"/>
      <w:marTop w:val="0"/>
      <w:marBottom w:val="0"/>
      <w:divBdr>
        <w:top w:val="none" w:sz="0" w:space="0" w:color="auto"/>
        <w:left w:val="none" w:sz="0" w:space="0" w:color="auto"/>
        <w:bottom w:val="none" w:sz="0" w:space="0" w:color="auto"/>
        <w:right w:val="none" w:sz="0" w:space="0" w:color="auto"/>
      </w:divBdr>
    </w:div>
    <w:div w:id="1455253930">
      <w:bodyDiv w:val="1"/>
      <w:marLeft w:val="0"/>
      <w:marRight w:val="0"/>
      <w:marTop w:val="0"/>
      <w:marBottom w:val="0"/>
      <w:divBdr>
        <w:top w:val="none" w:sz="0" w:space="0" w:color="auto"/>
        <w:left w:val="none" w:sz="0" w:space="0" w:color="auto"/>
        <w:bottom w:val="none" w:sz="0" w:space="0" w:color="auto"/>
        <w:right w:val="none" w:sz="0" w:space="0" w:color="auto"/>
      </w:divBdr>
    </w:div>
    <w:div w:id="1472794127">
      <w:bodyDiv w:val="1"/>
      <w:marLeft w:val="0"/>
      <w:marRight w:val="0"/>
      <w:marTop w:val="0"/>
      <w:marBottom w:val="0"/>
      <w:divBdr>
        <w:top w:val="none" w:sz="0" w:space="0" w:color="auto"/>
        <w:left w:val="none" w:sz="0" w:space="0" w:color="auto"/>
        <w:bottom w:val="none" w:sz="0" w:space="0" w:color="auto"/>
        <w:right w:val="none" w:sz="0" w:space="0" w:color="auto"/>
      </w:divBdr>
    </w:div>
    <w:div w:id="1474176151">
      <w:bodyDiv w:val="1"/>
      <w:marLeft w:val="0"/>
      <w:marRight w:val="0"/>
      <w:marTop w:val="0"/>
      <w:marBottom w:val="0"/>
      <w:divBdr>
        <w:top w:val="none" w:sz="0" w:space="0" w:color="auto"/>
        <w:left w:val="none" w:sz="0" w:space="0" w:color="auto"/>
        <w:bottom w:val="none" w:sz="0" w:space="0" w:color="auto"/>
        <w:right w:val="none" w:sz="0" w:space="0" w:color="auto"/>
      </w:divBdr>
    </w:div>
    <w:div w:id="1493639961">
      <w:bodyDiv w:val="1"/>
      <w:marLeft w:val="0"/>
      <w:marRight w:val="0"/>
      <w:marTop w:val="0"/>
      <w:marBottom w:val="0"/>
      <w:divBdr>
        <w:top w:val="none" w:sz="0" w:space="0" w:color="auto"/>
        <w:left w:val="none" w:sz="0" w:space="0" w:color="auto"/>
        <w:bottom w:val="none" w:sz="0" w:space="0" w:color="auto"/>
        <w:right w:val="none" w:sz="0" w:space="0" w:color="auto"/>
      </w:divBdr>
    </w:div>
    <w:div w:id="1687639055">
      <w:bodyDiv w:val="1"/>
      <w:marLeft w:val="0"/>
      <w:marRight w:val="0"/>
      <w:marTop w:val="0"/>
      <w:marBottom w:val="0"/>
      <w:divBdr>
        <w:top w:val="none" w:sz="0" w:space="0" w:color="auto"/>
        <w:left w:val="none" w:sz="0" w:space="0" w:color="auto"/>
        <w:bottom w:val="none" w:sz="0" w:space="0" w:color="auto"/>
        <w:right w:val="none" w:sz="0" w:space="0" w:color="auto"/>
      </w:divBdr>
    </w:div>
    <w:div w:id="1703020106">
      <w:bodyDiv w:val="1"/>
      <w:marLeft w:val="0"/>
      <w:marRight w:val="0"/>
      <w:marTop w:val="0"/>
      <w:marBottom w:val="0"/>
      <w:divBdr>
        <w:top w:val="none" w:sz="0" w:space="0" w:color="auto"/>
        <w:left w:val="none" w:sz="0" w:space="0" w:color="auto"/>
        <w:bottom w:val="none" w:sz="0" w:space="0" w:color="auto"/>
        <w:right w:val="none" w:sz="0" w:space="0" w:color="auto"/>
      </w:divBdr>
    </w:div>
    <w:div w:id="1705327869">
      <w:bodyDiv w:val="1"/>
      <w:marLeft w:val="0"/>
      <w:marRight w:val="0"/>
      <w:marTop w:val="0"/>
      <w:marBottom w:val="0"/>
      <w:divBdr>
        <w:top w:val="none" w:sz="0" w:space="0" w:color="auto"/>
        <w:left w:val="none" w:sz="0" w:space="0" w:color="auto"/>
        <w:bottom w:val="none" w:sz="0" w:space="0" w:color="auto"/>
        <w:right w:val="none" w:sz="0" w:space="0" w:color="auto"/>
      </w:divBdr>
      <w:divsChild>
        <w:div w:id="403261546">
          <w:marLeft w:val="533"/>
          <w:marRight w:val="0"/>
          <w:marTop w:val="115"/>
          <w:marBottom w:val="0"/>
          <w:divBdr>
            <w:top w:val="none" w:sz="0" w:space="0" w:color="auto"/>
            <w:left w:val="none" w:sz="0" w:space="0" w:color="auto"/>
            <w:bottom w:val="none" w:sz="0" w:space="0" w:color="auto"/>
            <w:right w:val="none" w:sz="0" w:space="0" w:color="auto"/>
          </w:divBdr>
        </w:div>
        <w:div w:id="767237393">
          <w:marLeft w:val="994"/>
          <w:marRight w:val="0"/>
          <w:marTop w:val="96"/>
          <w:marBottom w:val="0"/>
          <w:divBdr>
            <w:top w:val="none" w:sz="0" w:space="0" w:color="auto"/>
            <w:left w:val="none" w:sz="0" w:space="0" w:color="auto"/>
            <w:bottom w:val="none" w:sz="0" w:space="0" w:color="auto"/>
            <w:right w:val="none" w:sz="0" w:space="0" w:color="auto"/>
          </w:divBdr>
        </w:div>
        <w:div w:id="188841080">
          <w:marLeft w:val="994"/>
          <w:marRight w:val="0"/>
          <w:marTop w:val="96"/>
          <w:marBottom w:val="0"/>
          <w:divBdr>
            <w:top w:val="none" w:sz="0" w:space="0" w:color="auto"/>
            <w:left w:val="none" w:sz="0" w:space="0" w:color="auto"/>
            <w:bottom w:val="none" w:sz="0" w:space="0" w:color="auto"/>
            <w:right w:val="none" w:sz="0" w:space="0" w:color="auto"/>
          </w:divBdr>
        </w:div>
        <w:div w:id="670454996">
          <w:marLeft w:val="533"/>
          <w:marRight w:val="0"/>
          <w:marTop w:val="115"/>
          <w:marBottom w:val="0"/>
          <w:divBdr>
            <w:top w:val="none" w:sz="0" w:space="0" w:color="auto"/>
            <w:left w:val="none" w:sz="0" w:space="0" w:color="auto"/>
            <w:bottom w:val="none" w:sz="0" w:space="0" w:color="auto"/>
            <w:right w:val="none" w:sz="0" w:space="0" w:color="auto"/>
          </w:divBdr>
        </w:div>
        <w:div w:id="893321910">
          <w:marLeft w:val="994"/>
          <w:marRight w:val="0"/>
          <w:marTop w:val="96"/>
          <w:marBottom w:val="0"/>
          <w:divBdr>
            <w:top w:val="none" w:sz="0" w:space="0" w:color="auto"/>
            <w:left w:val="none" w:sz="0" w:space="0" w:color="auto"/>
            <w:bottom w:val="none" w:sz="0" w:space="0" w:color="auto"/>
            <w:right w:val="none" w:sz="0" w:space="0" w:color="auto"/>
          </w:divBdr>
        </w:div>
        <w:div w:id="1806309705">
          <w:marLeft w:val="994"/>
          <w:marRight w:val="0"/>
          <w:marTop w:val="96"/>
          <w:marBottom w:val="0"/>
          <w:divBdr>
            <w:top w:val="none" w:sz="0" w:space="0" w:color="auto"/>
            <w:left w:val="none" w:sz="0" w:space="0" w:color="auto"/>
            <w:bottom w:val="none" w:sz="0" w:space="0" w:color="auto"/>
            <w:right w:val="none" w:sz="0" w:space="0" w:color="auto"/>
          </w:divBdr>
        </w:div>
        <w:div w:id="556890577">
          <w:marLeft w:val="533"/>
          <w:marRight w:val="0"/>
          <w:marTop w:val="115"/>
          <w:marBottom w:val="0"/>
          <w:divBdr>
            <w:top w:val="none" w:sz="0" w:space="0" w:color="auto"/>
            <w:left w:val="none" w:sz="0" w:space="0" w:color="auto"/>
            <w:bottom w:val="none" w:sz="0" w:space="0" w:color="auto"/>
            <w:right w:val="none" w:sz="0" w:space="0" w:color="auto"/>
          </w:divBdr>
        </w:div>
      </w:divsChild>
    </w:div>
    <w:div w:id="1847599727">
      <w:bodyDiv w:val="1"/>
      <w:marLeft w:val="0"/>
      <w:marRight w:val="0"/>
      <w:marTop w:val="0"/>
      <w:marBottom w:val="0"/>
      <w:divBdr>
        <w:top w:val="none" w:sz="0" w:space="0" w:color="auto"/>
        <w:left w:val="none" w:sz="0" w:space="0" w:color="auto"/>
        <w:bottom w:val="none" w:sz="0" w:space="0" w:color="auto"/>
        <w:right w:val="none" w:sz="0" w:space="0" w:color="auto"/>
      </w:divBdr>
    </w:div>
    <w:div w:id="1860699667">
      <w:bodyDiv w:val="1"/>
      <w:marLeft w:val="0"/>
      <w:marRight w:val="0"/>
      <w:marTop w:val="0"/>
      <w:marBottom w:val="0"/>
      <w:divBdr>
        <w:top w:val="none" w:sz="0" w:space="0" w:color="auto"/>
        <w:left w:val="none" w:sz="0" w:space="0" w:color="auto"/>
        <w:bottom w:val="none" w:sz="0" w:space="0" w:color="auto"/>
        <w:right w:val="none" w:sz="0" w:space="0" w:color="auto"/>
      </w:divBdr>
    </w:div>
    <w:div w:id="1959679078">
      <w:bodyDiv w:val="1"/>
      <w:marLeft w:val="0"/>
      <w:marRight w:val="0"/>
      <w:marTop w:val="0"/>
      <w:marBottom w:val="0"/>
      <w:divBdr>
        <w:top w:val="none" w:sz="0" w:space="0" w:color="auto"/>
        <w:left w:val="none" w:sz="0" w:space="0" w:color="auto"/>
        <w:bottom w:val="none" w:sz="0" w:space="0" w:color="auto"/>
        <w:right w:val="none" w:sz="0" w:space="0" w:color="auto"/>
      </w:divBdr>
    </w:div>
    <w:div w:id="2002002206">
      <w:bodyDiv w:val="1"/>
      <w:marLeft w:val="0"/>
      <w:marRight w:val="0"/>
      <w:marTop w:val="0"/>
      <w:marBottom w:val="0"/>
      <w:divBdr>
        <w:top w:val="none" w:sz="0" w:space="0" w:color="auto"/>
        <w:left w:val="none" w:sz="0" w:space="0" w:color="auto"/>
        <w:bottom w:val="none" w:sz="0" w:space="0" w:color="auto"/>
        <w:right w:val="none" w:sz="0" w:space="0" w:color="auto"/>
      </w:divBdr>
      <w:divsChild>
        <w:div w:id="1689719911">
          <w:marLeft w:val="547"/>
          <w:marRight w:val="0"/>
          <w:marTop w:val="115"/>
          <w:marBottom w:val="0"/>
          <w:divBdr>
            <w:top w:val="none" w:sz="0" w:space="0" w:color="auto"/>
            <w:left w:val="none" w:sz="0" w:space="0" w:color="auto"/>
            <w:bottom w:val="none" w:sz="0" w:space="0" w:color="auto"/>
            <w:right w:val="none" w:sz="0" w:space="0" w:color="auto"/>
          </w:divBdr>
        </w:div>
        <w:div w:id="1772050320">
          <w:marLeft w:val="994"/>
          <w:marRight w:val="0"/>
          <w:marTop w:val="96"/>
          <w:marBottom w:val="0"/>
          <w:divBdr>
            <w:top w:val="none" w:sz="0" w:space="0" w:color="auto"/>
            <w:left w:val="none" w:sz="0" w:space="0" w:color="auto"/>
            <w:bottom w:val="none" w:sz="0" w:space="0" w:color="auto"/>
            <w:right w:val="none" w:sz="0" w:space="0" w:color="auto"/>
          </w:divBdr>
        </w:div>
        <w:div w:id="966934104">
          <w:marLeft w:val="994"/>
          <w:marRight w:val="0"/>
          <w:marTop w:val="96"/>
          <w:marBottom w:val="0"/>
          <w:divBdr>
            <w:top w:val="none" w:sz="0" w:space="0" w:color="auto"/>
            <w:left w:val="none" w:sz="0" w:space="0" w:color="auto"/>
            <w:bottom w:val="none" w:sz="0" w:space="0" w:color="auto"/>
            <w:right w:val="none" w:sz="0" w:space="0" w:color="auto"/>
          </w:divBdr>
        </w:div>
        <w:div w:id="224528782">
          <w:marLeft w:val="1483"/>
          <w:marRight w:val="0"/>
          <w:marTop w:val="86"/>
          <w:marBottom w:val="0"/>
          <w:divBdr>
            <w:top w:val="none" w:sz="0" w:space="0" w:color="auto"/>
            <w:left w:val="none" w:sz="0" w:space="0" w:color="auto"/>
            <w:bottom w:val="none" w:sz="0" w:space="0" w:color="auto"/>
            <w:right w:val="none" w:sz="0" w:space="0" w:color="auto"/>
          </w:divBdr>
        </w:div>
        <w:div w:id="1525247273">
          <w:marLeft w:val="1483"/>
          <w:marRight w:val="0"/>
          <w:marTop w:val="86"/>
          <w:marBottom w:val="0"/>
          <w:divBdr>
            <w:top w:val="none" w:sz="0" w:space="0" w:color="auto"/>
            <w:left w:val="none" w:sz="0" w:space="0" w:color="auto"/>
            <w:bottom w:val="none" w:sz="0" w:space="0" w:color="auto"/>
            <w:right w:val="none" w:sz="0" w:space="0" w:color="auto"/>
          </w:divBdr>
        </w:div>
        <w:div w:id="892547321">
          <w:marLeft w:val="547"/>
          <w:marRight w:val="0"/>
          <w:marTop w:val="115"/>
          <w:marBottom w:val="0"/>
          <w:divBdr>
            <w:top w:val="none" w:sz="0" w:space="0" w:color="auto"/>
            <w:left w:val="none" w:sz="0" w:space="0" w:color="auto"/>
            <w:bottom w:val="none" w:sz="0" w:space="0" w:color="auto"/>
            <w:right w:val="none" w:sz="0" w:space="0" w:color="auto"/>
          </w:divBdr>
        </w:div>
        <w:div w:id="1922371096">
          <w:marLeft w:val="994"/>
          <w:marRight w:val="0"/>
          <w:marTop w:val="96"/>
          <w:marBottom w:val="0"/>
          <w:divBdr>
            <w:top w:val="none" w:sz="0" w:space="0" w:color="auto"/>
            <w:left w:val="none" w:sz="0" w:space="0" w:color="auto"/>
            <w:bottom w:val="none" w:sz="0" w:space="0" w:color="auto"/>
            <w:right w:val="none" w:sz="0" w:space="0" w:color="auto"/>
          </w:divBdr>
        </w:div>
        <w:div w:id="432559370">
          <w:marLeft w:val="547"/>
          <w:marRight w:val="0"/>
          <w:marTop w:val="115"/>
          <w:marBottom w:val="0"/>
          <w:divBdr>
            <w:top w:val="none" w:sz="0" w:space="0" w:color="auto"/>
            <w:left w:val="none" w:sz="0" w:space="0" w:color="auto"/>
            <w:bottom w:val="none" w:sz="0" w:space="0" w:color="auto"/>
            <w:right w:val="none" w:sz="0" w:space="0" w:color="auto"/>
          </w:divBdr>
        </w:div>
        <w:div w:id="1002394401">
          <w:marLeft w:val="547"/>
          <w:marRight w:val="0"/>
          <w:marTop w:val="115"/>
          <w:marBottom w:val="0"/>
          <w:divBdr>
            <w:top w:val="none" w:sz="0" w:space="0" w:color="auto"/>
            <w:left w:val="none" w:sz="0" w:space="0" w:color="auto"/>
            <w:bottom w:val="none" w:sz="0" w:space="0" w:color="auto"/>
            <w:right w:val="none" w:sz="0" w:space="0" w:color="auto"/>
          </w:divBdr>
        </w:div>
        <w:div w:id="314917525">
          <w:marLeft w:val="994"/>
          <w:marRight w:val="0"/>
          <w:marTop w:val="96"/>
          <w:marBottom w:val="0"/>
          <w:divBdr>
            <w:top w:val="none" w:sz="0" w:space="0" w:color="auto"/>
            <w:left w:val="none" w:sz="0" w:space="0" w:color="auto"/>
            <w:bottom w:val="none" w:sz="0" w:space="0" w:color="auto"/>
            <w:right w:val="none" w:sz="0" w:space="0" w:color="auto"/>
          </w:divBdr>
        </w:div>
      </w:divsChild>
    </w:div>
    <w:div w:id="2050687247">
      <w:bodyDiv w:val="1"/>
      <w:marLeft w:val="0"/>
      <w:marRight w:val="0"/>
      <w:marTop w:val="0"/>
      <w:marBottom w:val="0"/>
      <w:divBdr>
        <w:top w:val="none" w:sz="0" w:space="0" w:color="auto"/>
        <w:left w:val="none" w:sz="0" w:space="0" w:color="auto"/>
        <w:bottom w:val="none" w:sz="0" w:space="0" w:color="auto"/>
        <w:right w:val="none" w:sz="0" w:space="0" w:color="auto"/>
      </w:divBdr>
    </w:div>
    <w:div w:id="2096391612">
      <w:bodyDiv w:val="1"/>
      <w:marLeft w:val="0"/>
      <w:marRight w:val="0"/>
      <w:marTop w:val="0"/>
      <w:marBottom w:val="0"/>
      <w:divBdr>
        <w:top w:val="none" w:sz="0" w:space="0" w:color="auto"/>
        <w:left w:val="none" w:sz="0" w:space="0" w:color="auto"/>
        <w:bottom w:val="none" w:sz="0" w:space="0" w:color="auto"/>
        <w:right w:val="none" w:sz="0" w:space="0" w:color="auto"/>
      </w:divBdr>
    </w:div>
    <w:div w:id="2145735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3.png"/><Relationship Id="rId42" Type="http://schemas.openxmlformats.org/officeDocument/2006/relationships/image" Target="media/image34.png"/><Relationship Id="rId47" Type="http://schemas.openxmlformats.org/officeDocument/2006/relationships/image" Target="media/image39.emf"/><Relationship Id="rId63" Type="http://schemas.openxmlformats.org/officeDocument/2006/relationships/hyperlink" Target="http://www.nytimes.com/2013/04/25/nyregion/debris-removal-from-hurricane-sandy-is-more-costly-than-average.html" TargetMode="External"/><Relationship Id="rId68" Type="http://schemas.openxmlformats.org/officeDocument/2006/relationships/hyperlink" Target="http://www.government.se/government-policy/transport-and-infrastructure/goals-for-transport-and-infrastructure/" TargetMode="Externa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hyperlink" Target="https://www.dhs.gov/sites/default/files/publications/2014-qhsr-final-508.pdf" TargetMode="External"/><Relationship Id="rId66" Type="http://schemas.openxmlformats.org/officeDocument/2006/relationships/hyperlink" Target="http://www.nationmaster.com/country-info/compare/Sweden/United-States/Transport/Railways" TargetMode="External"/><Relationship Id="rId5" Type="http://schemas.openxmlformats.org/officeDocument/2006/relationships/webSettings" Target="webSettings.xml"/><Relationship Id="rId61" Type="http://schemas.openxmlformats.org/officeDocument/2006/relationships/hyperlink" Target="http://www.gurobi.com/documentation/6.5/refman.pdf" TargetMode="External"/><Relationship Id="rId19" Type="http://schemas.openxmlformats.org/officeDocument/2006/relationships/image" Target="media/image11.png"/><Relationship Id="rId14" Type="http://schemas.openxmlformats.org/officeDocument/2006/relationships/image" Target="media/image6.emf"/><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emf"/><Relationship Id="rId43" Type="http://schemas.openxmlformats.org/officeDocument/2006/relationships/image" Target="media/image35.emf"/><Relationship Id="rId48" Type="http://schemas.openxmlformats.org/officeDocument/2006/relationships/image" Target="media/image40.emf"/><Relationship Id="rId56" Type="http://schemas.openxmlformats.org/officeDocument/2006/relationships/footer" Target="footer2.xml"/><Relationship Id="rId64" Type="http://schemas.openxmlformats.org/officeDocument/2006/relationships/hyperlink" Target="http://www.lkab.com/en/About-us/Overview/Operations-Areas/Kiruna/" TargetMode="External"/><Relationship Id="rId69" Type="http://schemas.openxmlformats.org/officeDocument/2006/relationships/hyperlink" Target="http://www.scb.se/Statistik/NR/NR0103/Symmetric-input-output-tables-2008-2013-SNI2007-ESA2010.xlsx" TargetMode="External"/><Relationship Id="rId8" Type="http://schemas.openxmlformats.org/officeDocument/2006/relationships/footer" Target="footer1.xml"/><Relationship Id="rId51" Type="http://schemas.openxmlformats.org/officeDocument/2006/relationships/image" Target="media/image43.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emf"/><Relationship Id="rId59" Type="http://schemas.openxmlformats.org/officeDocument/2006/relationships/hyperlink" Target="http://ec.europa.eu/eurostat/statistics-explained/index.php/Freight_transport_statistics_-_modal_split" TargetMode="External"/><Relationship Id="rId67" Type="http://schemas.openxmlformats.org/officeDocument/2006/relationships/hyperlink" Target="https://www.whitehouse.gov/the-press-office/2013/02/12/presidential-policy-directive-critical-infrastructure-security-and-resil" TargetMode="External"/><Relationship Id="rId20" Type="http://schemas.openxmlformats.org/officeDocument/2006/relationships/image" Target="media/image12.png"/><Relationship Id="rId41" Type="http://schemas.openxmlformats.org/officeDocument/2006/relationships/image" Target="media/image33.emf"/><Relationship Id="rId54" Type="http://schemas.openxmlformats.org/officeDocument/2006/relationships/image" Target="media/image46.png"/><Relationship Id="rId62" Type="http://schemas.openxmlformats.org/officeDocument/2006/relationships/hyperlink" Target="https://www.kth.se/polopoly_fs/1.87065!/Menu/general/column-content/attachment/00_81_summary.pdf" TargetMode="External"/><Relationship Id="rId70" Type="http://schemas.openxmlformats.org/officeDocument/2006/relationships/hyperlink" Target="http://ieeexplore.ieee.org/ielx5/4697774/4697775/04698231.pdf?tp=&amp;arnumber=4698231&amp;isnumber=469777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emf"/><Relationship Id="rId49" Type="http://schemas.openxmlformats.org/officeDocument/2006/relationships/image" Target="media/image41.png"/><Relationship Id="rId57" Type="http://schemas.openxmlformats.org/officeDocument/2006/relationships/hyperlink" Target="http://www.infrastructurereportcard.org/wp-content/uploads/2013ReportCardforAmericasInfrastructure.pdf" TargetMode="External"/><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emf"/><Relationship Id="rId52" Type="http://schemas.openxmlformats.org/officeDocument/2006/relationships/image" Target="media/image44.png"/><Relationship Id="rId60" Type="http://schemas.openxmlformats.org/officeDocument/2006/relationships/hyperlink" Target="http://ec.europa.eu/eurostat/statistics-explained/index.php/Road_freight_transport_statistics" TargetMode="External"/><Relationship Id="rId65" Type="http://schemas.openxmlformats.org/officeDocument/2006/relationships/hyperlink" Target="https://www.dhs.gov/sites/default/files/publications/niac-transportation-resilience-final-report-07-10-15-508.pdf"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emf"/><Relationship Id="rId50" Type="http://schemas.openxmlformats.org/officeDocument/2006/relationships/image" Target="media/image42.png"/><Relationship Id="rId55" Type="http://schemas.openxmlformats.org/officeDocument/2006/relationships/image" Target="media/image47.png"/><Relationship Id="rId7" Type="http://schemas.openxmlformats.org/officeDocument/2006/relationships/endnotes" Target="endnotes.xml"/><Relationship Id="rId71" Type="http://schemas.openxmlformats.org/officeDocument/2006/relationships/hyperlink" Target="http://www.rita.dot.gov/bts/sites/rita.dot.gov.bts/files/FF%26F_complet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94542-55E1-45D3-B74C-5A76FFF59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25763</Words>
  <Characters>146855</Characters>
  <Application>Microsoft Office Word</Application>
  <DocSecurity>0</DocSecurity>
  <Lines>1223</Lines>
  <Paragraphs>344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Whitman, Mackenzie G.</dc:creator>
  <cp:keywords/>
  <dc:description/>
  <cp:lastModifiedBy>Whitman, Mackenzie G.</cp:lastModifiedBy>
  <cp:revision>10</cp:revision>
  <cp:lastPrinted>2016-07-14T19:20:00Z</cp:lastPrinted>
  <dcterms:created xsi:type="dcterms:W3CDTF">2016-07-14T17:25:00Z</dcterms:created>
  <dcterms:modified xsi:type="dcterms:W3CDTF">2016-07-14T19:25:00Z</dcterms:modified>
</cp:coreProperties>
</file>