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DF98E8" w14:textId="6A0C272C" w:rsidR="00410044" w:rsidRPr="00E614FB" w:rsidRDefault="00410044">
      <w:pPr>
        <w:rPr>
          <w:rFonts w:asciiTheme="minorHAnsi" w:hAnsiTheme="minorHAnsi" w:cstheme="minorHAnsi"/>
        </w:rPr>
      </w:pPr>
    </w:p>
    <w:sdt>
      <w:sdtPr>
        <w:rPr>
          <w:rFonts w:asciiTheme="minorHAnsi" w:hAnsiTheme="minorHAnsi" w:cstheme="minorHAnsi"/>
          <w:caps/>
        </w:rPr>
        <w:id w:val="7592821"/>
        <w:lock w:val="contentLocked"/>
        <w:placeholder>
          <w:docPart w:val="DefaultPlaceholder_22675703"/>
        </w:placeholder>
        <w:group/>
      </w:sdtPr>
      <w:sdtContent>
        <w:p w14:paraId="57F9F2BE" w14:textId="77777777"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University of Oklahoma</w:t>
          </w:r>
          <w:bookmarkStart w:id="0" w:name="_GoBack"/>
          <w:bookmarkEnd w:id="0"/>
        </w:p>
        <w:p w14:paraId="2AE2439C" w14:textId="77777777" w:rsidR="00410044" w:rsidRPr="00E614FB" w:rsidRDefault="00410044" w:rsidP="00410044">
          <w:pPr>
            <w:spacing w:after="0"/>
            <w:jc w:val="center"/>
            <w:rPr>
              <w:rFonts w:asciiTheme="minorHAnsi" w:hAnsiTheme="minorHAnsi" w:cstheme="minorHAnsi"/>
              <w:caps/>
            </w:rPr>
          </w:pPr>
        </w:p>
        <w:p w14:paraId="45487051" w14:textId="77777777"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Graduate College</w:t>
          </w:r>
        </w:p>
      </w:sdtContent>
    </w:sdt>
    <w:p w14:paraId="0709B98F" w14:textId="77777777" w:rsidR="00410044" w:rsidRPr="00E614FB" w:rsidRDefault="00410044" w:rsidP="00410044">
      <w:pPr>
        <w:spacing w:after="0"/>
        <w:jc w:val="center"/>
        <w:rPr>
          <w:rFonts w:asciiTheme="minorHAnsi" w:hAnsiTheme="minorHAnsi" w:cstheme="minorHAnsi"/>
          <w:caps/>
        </w:rPr>
      </w:pPr>
    </w:p>
    <w:p w14:paraId="1B20462B" w14:textId="77777777" w:rsidR="00410044" w:rsidRPr="00E614FB" w:rsidRDefault="00410044" w:rsidP="00410044">
      <w:pPr>
        <w:spacing w:after="0"/>
        <w:jc w:val="center"/>
        <w:rPr>
          <w:rFonts w:asciiTheme="minorHAnsi" w:hAnsiTheme="minorHAnsi" w:cstheme="minorHAnsi"/>
          <w:caps/>
        </w:rPr>
      </w:pPr>
    </w:p>
    <w:p w14:paraId="4030A155" w14:textId="77777777" w:rsidR="00410044" w:rsidRPr="00E614FB" w:rsidRDefault="00410044" w:rsidP="00410044">
      <w:pPr>
        <w:spacing w:after="0"/>
        <w:jc w:val="center"/>
        <w:rPr>
          <w:rFonts w:asciiTheme="minorHAnsi" w:hAnsiTheme="minorHAnsi" w:cstheme="minorHAnsi"/>
          <w:caps/>
        </w:rPr>
      </w:pPr>
    </w:p>
    <w:p w14:paraId="24AA1F2F" w14:textId="77777777" w:rsidR="00410044" w:rsidRPr="00E614FB" w:rsidRDefault="00410044" w:rsidP="00410044">
      <w:pPr>
        <w:spacing w:after="0"/>
        <w:jc w:val="center"/>
        <w:rPr>
          <w:rFonts w:asciiTheme="minorHAnsi" w:hAnsiTheme="minorHAnsi" w:cstheme="minorHAnsi"/>
          <w:caps/>
        </w:rPr>
      </w:pPr>
    </w:p>
    <w:p w14:paraId="2D7B17BB"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64"/>
        <w:lock w:val="sdtLocked"/>
        <w:placeholder>
          <w:docPart w:val="DefaultPlaceholder_22675703"/>
        </w:placeholder>
      </w:sdtPr>
      <w:sdtContent>
        <w:p w14:paraId="664A299D" w14:textId="0ABAA93F" w:rsidR="00410044" w:rsidRPr="00E614FB" w:rsidRDefault="000159FE" w:rsidP="00410044">
          <w:pPr>
            <w:spacing w:after="0" w:line="480" w:lineRule="auto"/>
            <w:jc w:val="center"/>
            <w:rPr>
              <w:rFonts w:asciiTheme="minorHAnsi" w:hAnsiTheme="minorHAnsi" w:cstheme="minorHAnsi"/>
              <w:caps/>
            </w:rPr>
          </w:pPr>
          <w:r w:rsidRPr="000159FE">
            <w:rPr>
              <w:rFonts w:asciiTheme="minorHAnsi" w:hAnsiTheme="minorHAnsi" w:cstheme="minorHAnsi"/>
              <w:caps/>
            </w:rPr>
            <w:t>Reflecting on the past and looking towards the future: The effects of case analysis and outcome valence on forecasting</w:t>
          </w:r>
        </w:p>
      </w:sdtContent>
    </w:sdt>
    <w:p w14:paraId="462B4D38" w14:textId="77777777" w:rsidR="00410044" w:rsidRPr="00E614FB" w:rsidRDefault="00410044" w:rsidP="00410044">
      <w:pPr>
        <w:spacing w:after="0"/>
        <w:jc w:val="center"/>
        <w:rPr>
          <w:rFonts w:asciiTheme="minorHAnsi" w:hAnsiTheme="minorHAnsi" w:cstheme="minorHAnsi"/>
          <w:caps/>
        </w:rPr>
      </w:pPr>
    </w:p>
    <w:p w14:paraId="063E2760" w14:textId="77777777" w:rsidR="00410044" w:rsidRPr="00E614FB" w:rsidRDefault="00410044" w:rsidP="00410044">
      <w:pPr>
        <w:spacing w:after="0"/>
        <w:jc w:val="center"/>
        <w:rPr>
          <w:rFonts w:asciiTheme="minorHAnsi" w:hAnsiTheme="minorHAnsi" w:cstheme="minorHAnsi"/>
          <w:caps/>
        </w:rPr>
      </w:pPr>
    </w:p>
    <w:p w14:paraId="19795309" w14:textId="77777777" w:rsidR="00410044" w:rsidRPr="00E614FB" w:rsidRDefault="00410044" w:rsidP="00410044">
      <w:pPr>
        <w:spacing w:after="0"/>
        <w:jc w:val="center"/>
        <w:rPr>
          <w:rFonts w:asciiTheme="minorHAnsi" w:hAnsiTheme="minorHAnsi" w:cstheme="minorHAnsi"/>
          <w:caps/>
        </w:rPr>
      </w:pPr>
    </w:p>
    <w:p w14:paraId="5E734CD8" w14:textId="77777777" w:rsidR="00410044" w:rsidRPr="00E614FB" w:rsidRDefault="00410044" w:rsidP="00410044">
      <w:pPr>
        <w:spacing w:after="0"/>
        <w:jc w:val="center"/>
        <w:rPr>
          <w:rFonts w:asciiTheme="minorHAnsi" w:hAnsiTheme="minorHAnsi" w:cstheme="minorHAnsi"/>
          <w:caps/>
        </w:rPr>
      </w:pPr>
    </w:p>
    <w:p w14:paraId="0857ECBD" w14:textId="77777777" w:rsidR="00410044" w:rsidRPr="00E614FB" w:rsidRDefault="00410044" w:rsidP="00410044">
      <w:pPr>
        <w:spacing w:after="0"/>
        <w:jc w:val="center"/>
        <w:rPr>
          <w:rFonts w:asciiTheme="minorHAnsi" w:hAnsiTheme="minorHAnsi" w:cstheme="minorHAnsi"/>
          <w:caps/>
        </w:rPr>
      </w:pPr>
    </w:p>
    <w:p w14:paraId="3021C236" w14:textId="77777777" w:rsidR="00410044" w:rsidRPr="00E614FB" w:rsidRDefault="00410044" w:rsidP="00410044">
      <w:pPr>
        <w:spacing w:after="0"/>
        <w:jc w:val="center"/>
        <w:rPr>
          <w:rFonts w:asciiTheme="minorHAnsi" w:hAnsiTheme="minorHAnsi" w:cstheme="minorHAnsi"/>
          <w:caps/>
        </w:rPr>
      </w:pPr>
    </w:p>
    <w:p w14:paraId="1A246A43" w14:textId="77777777" w:rsidR="00410044" w:rsidRPr="00E614FB" w:rsidRDefault="00410044" w:rsidP="00410044">
      <w:pPr>
        <w:spacing w:after="0"/>
        <w:jc w:val="center"/>
        <w:rPr>
          <w:rFonts w:asciiTheme="minorHAnsi" w:hAnsiTheme="minorHAnsi" w:cstheme="minorHAnsi"/>
          <w:caps/>
        </w:rPr>
      </w:pPr>
    </w:p>
    <w:p w14:paraId="020D3B40" w14:textId="0C13FA82" w:rsidR="00410044" w:rsidRPr="00E614FB" w:rsidRDefault="004757BE" w:rsidP="00410044">
      <w:pPr>
        <w:spacing w:after="0"/>
        <w:jc w:val="center"/>
        <w:rPr>
          <w:rFonts w:asciiTheme="minorHAnsi" w:hAnsiTheme="minorHAnsi" w:cstheme="minorHAnsi"/>
          <w:caps/>
        </w:rPr>
      </w:pPr>
      <w:sdt>
        <w:sdtPr>
          <w:rPr>
            <w:rFonts w:asciiTheme="minorHAnsi" w:hAnsiTheme="minorHAnsi" w:cstheme="minorHAnsi"/>
            <w:caps/>
          </w:rPr>
          <w:id w:val="7592848"/>
          <w:lock w:val="contentLocked"/>
          <w:placeholder>
            <w:docPart w:val="DefaultPlaceholder_22675703"/>
          </w:placeholder>
          <w:group/>
        </w:sdtPr>
        <w:sdtContent>
          <w:sdt>
            <w:sdtPr>
              <w:rPr>
                <w:rFonts w:asciiTheme="minorHAnsi" w:hAnsiTheme="minorHAnsi" w:cstheme="minorHAnsi"/>
                <w:caps/>
              </w:rPr>
              <w:id w:val="7592822"/>
              <w:lock w:val="contentLocked"/>
              <w:placeholder>
                <w:docPart w:val="DefaultPlaceholder_22675703"/>
              </w:placeholder>
              <w:group/>
            </w:sdtPr>
            <w:sdtContent>
              <w:r w:rsidR="00410044" w:rsidRPr="00E614FB">
                <w:rPr>
                  <w:rFonts w:asciiTheme="minorHAnsi" w:hAnsiTheme="minorHAnsi" w:cstheme="minorHAnsi"/>
                  <w:caps/>
                </w:rPr>
                <w:t>A</w:t>
              </w:r>
            </w:sdtContent>
          </w:sdt>
        </w:sdtContent>
      </w:sdt>
      <w:r w:rsidR="00410044" w:rsidRPr="00E614FB">
        <w:rPr>
          <w:rFonts w:asciiTheme="minorHAnsi" w:hAnsiTheme="minorHAnsi" w:cstheme="minorHAnsi"/>
          <w:caps/>
        </w:rPr>
        <w:t xml:space="preserve"> </w:t>
      </w:r>
      <w:sdt>
        <w:sdtPr>
          <w:rPr>
            <w:rFonts w:asciiTheme="minorHAnsi" w:hAnsiTheme="minorHAnsi" w:cstheme="minorHAnsi"/>
            <w:caps/>
          </w:rPr>
          <w:alias w:val="D.M.A. candidates use &quot;document,&quot; all others use &quot;dissertation&quot;"/>
          <w:tag w:val="D.M.A. candidates use &quot;document,&quot; all others use &quot;dissertation&quot;"/>
          <w:id w:val="31407963"/>
          <w:placeholder>
            <w:docPart w:val="DefaultPlaceholder_22675704"/>
          </w:placeholder>
          <w:dropDownList>
            <w:listItem w:displayText="[Dissertation/Document]" w:value="[Dissertation/Document]"/>
            <w:listItem w:displayText="Dissertation" w:value="Dissertation"/>
            <w:listItem w:displayText="Document" w:value="Document"/>
          </w:dropDownList>
        </w:sdtPr>
        <w:sdtContent>
          <w:r w:rsidR="000159FE">
            <w:rPr>
              <w:rFonts w:asciiTheme="minorHAnsi" w:hAnsiTheme="minorHAnsi" w:cstheme="minorHAnsi"/>
              <w:caps/>
            </w:rPr>
            <w:t>Dissertation</w:t>
          </w:r>
        </w:sdtContent>
      </w:sdt>
    </w:p>
    <w:p w14:paraId="50A6AE7C"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3"/>
        <w:lock w:val="contentLocked"/>
        <w:placeholder>
          <w:docPart w:val="DefaultPlaceholder_22675703"/>
        </w:placeholder>
        <w:group/>
      </w:sdtPr>
      <w:sdtEndPr>
        <w:rPr>
          <w:caps w:val="0"/>
        </w:rPr>
      </w:sdtEndPr>
      <w:sdtContent>
        <w:p w14:paraId="2580B9A5" w14:textId="77777777"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submitted to the graduate faculty</w:t>
          </w:r>
        </w:p>
        <w:p w14:paraId="565EBD51" w14:textId="77777777" w:rsidR="00410044" w:rsidRPr="00E614FB" w:rsidRDefault="00410044" w:rsidP="00410044">
          <w:pPr>
            <w:spacing w:after="0"/>
            <w:jc w:val="center"/>
            <w:rPr>
              <w:rFonts w:asciiTheme="minorHAnsi" w:hAnsiTheme="minorHAnsi" w:cstheme="minorHAnsi"/>
            </w:rPr>
          </w:pPr>
        </w:p>
        <w:p w14:paraId="0B91A61E" w14:textId="77777777"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in partial fulfillment of the re</w:t>
          </w:r>
          <w:r w:rsidR="00E614FB" w:rsidRPr="00E614FB">
            <w:rPr>
              <w:rFonts w:asciiTheme="minorHAnsi" w:hAnsiTheme="minorHAnsi" w:cstheme="minorHAnsi"/>
            </w:rPr>
            <w:t>q</w:t>
          </w:r>
          <w:r w:rsidRPr="00E614FB">
            <w:rPr>
              <w:rFonts w:asciiTheme="minorHAnsi" w:hAnsiTheme="minorHAnsi" w:cstheme="minorHAnsi"/>
            </w:rPr>
            <w:t>uirements for the</w:t>
          </w:r>
        </w:p>
        <w:p w14:paraId="6D9E90A2" w14:textId="77777777" w:rsidR="00410044" w:rsidRPr="00E614FB" w:rsidRDefault="00410044" w:rsidP="00410044">
          <w:pPr>
            <w:spacing w:after="0"/>
            <w:jc w:val="center"/>
            <w:rPr>
              <w:rFonts w:asciiTheme="minorHAnsi" w:hAnsiTheme="minorHAnsi" w:cstheme="minorHAnsi"/>
            </w:rPr>
          </w:pPr>
        </w:p>
        <w:p w14:paraId="771F787B" w14:textId="77777777"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Degree of</w:t>
          </w:r>
        </w:p>
      </w:sdtContent>
    </w:sdt>
    <w:p w14:paraId="0D5DFA9A" w14:textId="77777777" w:rsidR="00410044" w:rsidRPr="00E614FB" w:rsidRDefault="00410044" w:rsidP="00410044">
      <w:pPr>
        <w:spacing w:after="0"/>
        <w:jc w:val="center"/>
        <w:rPr>
          <w:rFonts w:asciiTheme="minorHAnsi" w:hAnsiTheme="minorHAnsi" w:cstheme="minorHAnsi"/>
        </w:rPr>
      </w:pPr>
    </w:p>
    <w:sdt>
      <w:sdtPr>
        <w:rPr>
          <w:rFonts w:cstheme="minorHAnsi"/>
          <w:caps/>
        </w:rPr>
        <w:alias w:val="Select the exact name of your degree"/>
        <w:tag w:val="Exact name of your degree in ALL CAPS"/>
        <w:id w:val="8173860"/>
        <w:placeholder>
          <w:docPart w:val="FFD885F9F97444AA8B23E253B03CC215"/>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Content>
        <w:p w14:paraId="6963996B" w14:textId="7BDA02FC" w:rsidR="00BA2F37" w:rsidRPr="00E614FB" w:rsidRDefault="000159FE" w:rsidP="00BA2F37">
          <w:pPr>
            <w:pStyle w:val="NoSpacing"/>
            <w:spacing w:line="480" w:lineRule="auto"/>
            <w:jc w:val="center"/>
            <w:rPr>
              <w:rFonts w:cstheme="minorHAnsi"/>
              <w:caps/>
            </w:rPr>
          </w:pPr>
          <w:r>
            <w:rPr>
              <w:rFonts w:cstheme="minorHAnsi"/>
              <w:caps/>
            </w:rPr>
            <w:t>Doctor of Philosophy</w:t>
          </w:r>
        </w:p>
      </w:sdtContent>
    </w:sdt>
    <w:p w14:paraId="2D0195E8" w14:textId="77777777" w:rsidR="00410044" w:rsidRPr="00E614FB" w:rsidRDefault="00410044" w:rsidP="00410044">
      <w:pPr>
        <w:spacing w:after="0"/>
        <w:jc w:val="center"/>
        <w:rPr>
          <w:rFonts w:asciiTheme="minorHAnsi" w:hAnsiTheme="minorHAnsi" w:cstheme="minorHAnsi"/>
          <w:caps/>
        </w:rPr>
      </w:pPr>
    </w:p>
    <w:p w14:paraId="30E0BEAC" w14:textId="77777777" w:rsidR="00410044" w:rsidRPr="00E614FB" w:rsidRDefault="00410044" w:rsidP="00410044">
      <w:pPr>
        <w:spacing w:after="0"/>
        <w:jc w:val="center"/>
        <w:rPr>
          <w:rFonts w:asciiTheme="minorHAnsi" w:hAnsiTheme="minorHAnsi" w:cstheme="minorHAnsi"/>
          <w:caps/>
        </w:rPr>
      </w:pPr>
    </w:p>
    <w:p w14:paraId="38FF9AB6" w14:textId="77777777" w:rsidR="00410044" w:rsidRPr="00E614FB" w:rsidRDefault="00410044" w:rsidP="00410044">
      <w:pPr>
        <w:spacing w:after="0"/>
        <w:jc w:val="center"/>
        <w:rPr>
          <w:rFonts w:asciiTheme="minorHAnsi" w:hAnsiTheme="minorHAnsi" w:cstheme="minorHAnsi"/>
          <w:caps/>
        </w:rPr>
      </w:pPr>
    </w:p>
    <w:p w14:paraId="40DF03DF" w14:textId="77777777" w:rsidR="00410044" w:rsidRPr="00E614FB" w:rsidRDefault="00410044" w:rsidP="00410044">
      <w:pPr>
        <w:spacing w:after="0"/>
        <w:jc w:val="center"/>
        <w:rPr>
          <w:rFonts w:asciiTheme="minorHAnsi" w:hAnsiTheme="minorHAnsi" w:cstheme="minorHAnsi"/>
          <w:caps/>
        </w:rPr>
      </w:pPr>
    </w:p>
    <w:p w14:paraId="46A44DFD" w14:textId="77777777" w:rsidR="00410044" w:rsidRPr="00E614FB" w:rsidRDefault="00410044" w:rsidP="00410044">
      <w:pPr>
        <w:spacing w:after="0"/>
        <w:jc w:val="center"/>
        <w:rPr>
          <w:rFonts w:asciiTheme="minorHAnsi" w:hAnsiTheme="minorHAnsi" w:cstheme="minorHAnsi"/>
          <w:caps/>
        </w:rPr>
      </w:pPr>
    </w:p>
    <w:p w14:paraId="2850C3CB" w14:textId="77777777" w:rsidR="00410044" w:rsidRPr="00E614FB" w:rsidRDefault="00410044" w:rsidP="00410044">
      <w:pPr>
        <w:spacing w:after="0"/>
        <w:jc w:val="center"/>
        <w:rPr>
          <w:rFonts w:asciiTheme="minorHAnsi" w:hAnsiTheme="minorHAnsi" w:cstheme="minorHAnsi"/>
          <w:caps/>
        </w:rPr>
      </w:pPr>
    </w:p>
    <w:p w14:paraId="3D741744" w14:textId="77777777" w:rsidR="00410044" w:rsidRPr="00E614FB" w:rsidRDefault="00410044" w:rsidP="00410044">
      <w:pPr>
        <w:spacing w:after="0"/>
        <w:jc w:val="center"/>
        <w:rPr>
          <w:rFonts w:asciiTheme="minorHAnsi" w:hAnsiTheme="minorHAnsi" w:cstheme="minorHAnsi"/>
          <w:caps/>
        </w:rPr>
      </w:pPr>
    </w:p>
    <w:p w14:paraId="29AD6159" w14:textId="77777777" w:rsidR="00410044" w:rsidRPr="00E614FB" w:rsidRDefault="00410044" w:rsidP="00410044">
      <w:pPr>
        <w:spacing w:after="0"/>
        <w:jc w:val="center"/>
        <w:rPr>
          <w:rFonts w:asciiTheme="minorHAnsi" w:hAnsiTheme="minorHAnsi" w:cstheme="minorHAnsi"/>
          <w:caps/>
        </w:rPr>
      </w:pPr>
    </w:p>
    <w:p w14:paraId="7B7C5E68"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rPr>
        <w:id w:val="7592847"/>
        <w:lock w:val="contentLocked"/>
        <w:placeholder>
          <w:docPart w:val="DefaultPlaceholder_22675703"/>
        </w:placeholder>
        <w:group/>
      </w:sdtPr>
      <w:sdtContent>
        <w:p w14:paraId="6D3EBC22" w14:textId="77777777"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By</w:t>
          </w:r>
        </w:p>
      </w:sdtContent>
    </w:sdt>
    <w:p w14:paraId="1AC4440A"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your name (must match University records)"/>
        <w:tag w:val="Click to enter your name (must match University records)"/>
        <w:id w:val="28311869"/>
        <w:lock w:val="sdtLocked"/>
        <w:placeholder>
          <w:docPart w:val="DefaultPlaceholder_22675703"/>
        </w:placeholder>
      </w:sdtPr>
      <w:sdtContent>
        <w:p w14:paraId="7672E575" w14:textId="6B420B56" w:rsidR="00410044" w:rsidRPr="00E614FB" w:rsidRDefault="000159FE" w:rsidP="00410044">
          <w:pPr>
            <w:spacing w:after="0"/>
            <w:jc w:val="center"/>
            <w:rPr>
              <w:rFonts w:asciiTheme="minorHAnsi" w:hAnsiTheme="minorHAnsi" w:cstheme="minorHAnsi"/>
              <w:caps/>
            </w:rPr>
          </w:pPr>
          <w:r>
            <w:rPr>
              <w:rFonts w:asciiTheme="minorHAnsi" w:hAnsiTheme="minorHAnsi" w:cstheme="minorHAnsi"/>
              <w:caps/>
            </w:rPr>
            <w:t>tyler mulhearn</w:t>
          </w:r>
        </w:p>
      </w:sdtContent>
    </w:sdt>
    <w:sdt>
      <w:sdtPr>
        <w:rPr>
          <w:rFonts w:asciiTheme="minorHAnsi" w:hAnsiTheme="minorHAnsi" w:cstheme="minorHAnsi"/>
        </w:rPr>
        <w:id w:val="7592846"/>
        <w:lock w:val="contentLocked"/>
        <w:placeholder>
          <w:docPart w:val="DefaultPlaceholder_22675703"/>
        </w:placeholder>
        <w:group/>
      </w:sdtPr>
      <w:sdtContent>
        <w:p w14:paraId="30D9B1B1" w14:textId="77777777"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Norman, Oklahoma</w:t>
          </w:r>
        </w:p>
      </w:sdtContent>
    </w:sdt>
    <w:sdt>
      <w:sdtPr>
        <w:rPr>
          <w:rFonts w:asciiTheme="minorHAnsi" w:hAnsiTheme="minorHAnsi" w:cstheme="minorHAnsi"/>
        </w:rPr>
        <w:alias w:val="Click to enter the year you are depositing the dissertation"/>
        <w:tag w:val="Click to enter the year you are depositing the dissertation"/>
        <w:id w:val="28311870"/>
        <w:placeholder>
          <w:docPart w:val="DefaultPlaceholder_22675703"/>
        </w:placeholder>
      </w:sdtPr>
      <w:sdtContent>
        <w:p w14:paraId="2A829444" w14:textId="7A004A88" w:rsidR="00410044" w:rsidRPr="00E614FB" w:rsidRDefault="000159FE" w:rsidP="00286C75">
          <w:pPr>
            <w:spacing w:after="0"/>
            <w:jc w:val="center"/>
            <w:rPr>
              <w:rFonts w:asciiTheme="minorHAnsi" w:hAnsiTheme="minorHAnsi" w:cstheme="minorHAnsi"/>
            </w:rPr>
          </w:pPr>
          <w:r>
            <w:rPr>
              <w:rFonts w:asciiTheme="minorHAnsi" w:hAnsiTheme="minorHAnsi" w:cstheme="minorHAnsi"/>
            </w:rPr>
            <w:t>2018</w:t>
          </w:r>
        </w:p>
      </w:sdtContent>
    </w:sdt>
    <w:p w14:paraId="6E7EBAAF" w14:textId="77777777" w:rsidR="00410044" w:rsidRPr="00E614FB" w:rsidRDefault="00410044">
      <w:pPr>
        <w:rPr>
          <w:rFonts w:asciiTheme="minorHAnsi" w:hAnsiTheme="minorHAnsi" w:cstheme="minorHAnsi"/>
        </w:rPr>
      </w:pPr>
      <w:r w:rsidRPr="00E614FB">
        <w:rPr>
          <w:rFonts w:asciiTheme="minorHAnsi" w:hAnsiTheme="minorHAnsi" w:cstheme="minorHAnsi"/>
        </w:rPr>
        <w:br w:type="page"/>
      </w:r>
    </w:p>
    <w:p w14:paraId="0ECCBE71" w14:textId="77777777" w:rsidR="00410044" w:rsidRPr="00E614FB" w:rsidRDefault="00410044" w:rsidP="00410044">
      <w:pPr>
        <w:spacing w:after="0"/>
        <w:jc w:val="center"/>
        <w:rPr>
          <w:rFonts w:asciiTheme="minorHAnsi" w:hAnsiTheme="minorHAnsi" w:cstheme="minorHAnsi"/>
          <w:caps/>
        </w:rPr>
      </w:pPr>
    </w:p>
    <w:p w14:paraId="5FB2BA0F" w14:textId="77777777" w:rsidR="00410044" w:rsidRDefault="00410044" w:rsidP="00410044">
      <w:pPr>
        <w:spacing w:after="0"/>
        <w:jc w:val="center"/>
        <w:rPr>
          <w:rFonts w:asciiTheme="minorHAnsi" w:hAnsiTheme="minorHAnsi" w:cstheme="minorHAnsi"/>
          <w:caps/>
        </w:rPr>
      </w:pPr>
    </w:p>
    <w:p w14:paraId="6698B673" w14:textId="77777777" w:rsidR="00013381" w:rsidRDefault="00013381" w:rsidP="00410044">
      <w:pPr>
        <w:spacing w:after="0"/>
        <w:jc w:val="center"/>
        <w:rPr>
          <w:rFonts w:asciiTheme="minorHAnsi" w:hAnsiTheme="minorHAnsi" w:cstheme="minorHAnsi"/>
          <w:caps/>
        </w:rPr>
      </w:pPr>
    </w:p>
    <w:p w14:paraId="0B9C544A" w14:textId="77777777" w:rsidR="00013381" w:rsidRPr="00E614FB" w:rsidRDefault="00013381" w:rsidP="00410044">
      <w:pPr>
        <w:spacing w:after="0"/>
        <w:jc w:val="center"/>
        <w:rPr>
          <w:rFonts w:asciiTheme="minorHAnsi" w:hAnsiTheme="minorHAnsi" w:cstheme="minorHAnsi"/>
          <w:caps/>
        </w:rPr>
      </w:pPr>
    </w:p>
    <w:p w14:paraId="075A4DB0" w14:textId="77777777" w:rsidR="00410044" w:rsidRPr="00E614FB" w:rsidRDefault="00410044" w:rsidP="00410044">
      <w:pPr>
        <w:spacing w:after="0"/>
        <w:jc w:val="center"/>
        <w:rPr>
          <w:rFonts w:asciiTheme="minorHAnsi" w:hAnsiTheme="minorHAnsi" w:cstheme="minorHAnsi"/>
          <w:caps/>
        </w:rPr>
      </w:pPr>
    </w:p>
    <w:p w14:paraId="2E631242"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75"/>
        <w:lock w:val="sdtLocked"/>
        <w:placeholder>
          <w:docPart w:val="DefaultPlaceholder_22675703"/>
        </w:placeholder>
      </w:sdtPr>
      <w:sdtContent>
        <w:p w14:paraId="29C04618" w14:textId="3B2D8673" w:rsidR="00410044" w:rsidRPr="00E614FB" w:rsidRDefault="000159FE" w:rsidP="00410044">
          <w:pPr>
            <w:spacing w:after="0"/>
            <w:jc w:val="center"/>
            <w:rPr>
              <w:rFonts w:asciiTheme="minorHAnsi" w:hAnsiTheme="minorHAnsi" w:cstheme="minorHAnsi"/>
              <w:caps/>
            </w:rPr>
          </w:pPr>
          <w:r>
            <w:rPr>
              <w:rFonts w:asciiTheme="minorHAnsi" w:hAnsiTheme="minorHAnsi" w:cstheme="minorHAnsi"/>
              <w:caps/>
            </w:rPr>
            <w:t>reflecting on the past and looking towards the future: the effects of case analysis and outcome valence on forecasting</w:t>
          </w:r>
        </w:p>
      </w:sdtContent>
    </w:sdt>
    <w:p w14:paraId="504DD192" w14:textId="77777777" w:rsidR="00410044" w:rsidRPr="00E614FB" w:rsidRDefault="00410044" w:rsidP="00410044">
      <w:pPr>
        <w:spacing w:after="0"/>
        <w:jc w:val="center"/>
        <w:rPr>
          <w:rFonts w:asciiTheme="minorHAnsi" w:hAnsiTheme="minorHAnsi" w:cstheme="minorHAnsi"/>
          <w:caps/>
        </w:rPr>
      </w:pPr>
    </w:p>
    <w:p w14:paraId="546DB97C" w14:textId="77777777" w:rsidR="00410044" w:rsidRPr="00E614FB" w:rsidRDefault="00410044" w:rsidP="00410044">
      <w:pPr>
        <w:spacing w:after="0"/>
        <w:jc w:val="center"/>
        <w:rPr>
          <w:rFonts w:asciiTheme="minorHAnsi" w:hAnsiTheme="minorHAnsi" w:cstheme="minorHAnsi"/>
          <w:caps/>
        </w:rPr>
      </w:pPr>
    </w:p>
    <w:p w14:paraId="1071B606" w14:textId="788EC506" w:rsidR="00345F8B" w:rsidRPr="00E614FB" w:rsidRDefault="00410044" w:rsidP="00345F8B">
      <w:pPr>
        <w:spacing w:after="0"/>
        <w:jc w:val="center"/>
        <w:rPr>
          <w:rFonts w:asciiTheme="minorHAnsi" w:hAnsiTheme="minorHAnsi" w:cstheme="minorHAnsi"/>
          <w:caps/>
        </w:rPr>
      </w:pPr>
      <w:r w:rsidRPr="00E614FB">
        <w:rPr>
          <w:rFonts w:asciiTheme="minorHAnsi" w:hAnsiTheme="minorHAnsi" w:cstheme="minorHAnsi"/>
          <w:caps/>
        </w:rPr>
        <w:t xml:space="preserve">A </w:t>
      </w:r>
      <w:sdt>
        <w:sdtPr>
          <w:rPr>
            <w:rFonts w:asciiTheme="minorHAnsi" w:hAnsiTheme="minorHAnsi" w:cstheme="minorHAnsi"/>
            <w:caps/>
          </w:rPr>
          <w:alias w:val="D.M.A. candidates use &quot;document,&quot; all others use &quot;dissertation&quot;"/>
          <w:tag w:val="D.M.A. candidates use &quot;document,&quot; all others use &quot;dissertation&quot;"/>
          <w:id w:val="7592825"/>
          <w:placeholder>
            <w:docPart w:val="DefaultPlaceholder_22675704"/>
          </w:placeholder>
          <w:dropDownList>
            <w:listItem w:displayText="[DISSERTATION/DOCUMENT]" w:value="[DISSERTATION/DOCUMENT]"/>
            <w:listItem w:displayText="Dissertation" w:value="Dissertation"/>
            <w:listItem w:displayText="Document" w:value="Document"/>
          </w:dropDownList>
        </w:sdtPr>
        <w:sdtContent>
          <w:r w:rsidR="000159FE">
            <w:rPr>
              <w:rFonts w:asciiTheme="minorHAnsi" w:hAnsiTheme="minorHAnsi" w:cstheme="minorHAnsi"/>
              <w:caps/>
            </w:rPr>
            <w:t>Dissertation</w:t>
          </w:r>
        </w:sdtContent>
      </w:sdt>
      <w:r w:rsidRPr="00E614FB">
        <w:rPr>
          <w:rFonts w:asciiTheme="minorHAnsi" w:hAnsiTheme="minorHAnsi" w:cstheme="minorHAnsi"/>
          <w:caps/>
        </w:rPr>
        <w:t xml:space="preserve"> </w:t>
      </w:r>
      <w:sdt>
        <w:sdtPr>
          <w:rPr>
            <w:rFonts w:asciiTheme="minorHAnsi" w:hAnsiTheme="minorHAnsi" w:cstheme="minorHAnsi"/>
            <w:caps/>
          </w:rPr>
          <w:id w:val="7592826"/>
          <w:lock w:val="contentLocked"/>
          <w:placeholder>
            <w:docPart w:val="DefaultPlaceholder_22675703"/>
          </w:placeholder>
          <w:group/>
        </w:sdtPr>
        <w:sdtContent>
          <w:r w:rsidRPr="00E614FB">
            <w:rPr>
              <w:rFonts w:asciiTheme="minorHAnsi" w:hAnsiTheme="minorHAnsi" w:cstheme="minorHAnsi"/>
              <w:caps/>
            </w:rPr>
            <w:t>approved for the</w:t>
          </w:r>
        </w:sdtContent>
      </w:sdt>
    </w:p>
    <w:sdt>
      <w:sdtPr>
        <w:rPr>
          <w:rFonts w:asciiTheme="minorHAnsi" w:hAnsiTheme="minorHAnsi" w:cstheme="minorHAnsi"/>
          <w:caps/>
        </w:rPr>
        <w:alias w:val="Select the exact name of your academic unit"/>
        <w:tag w:val="Select the exact name of your academic unit"/>
        <w:id w:val="28311811"/>
        <w:placeholder>
          <w:docPart w:val="384EB1281DD84DB6A4A7221152EDBB7C"/>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Content>
        <w:p w14:paraId="7560ADD6" w14:textId="07FE5190" w:rsidR="00345F8B" w:rsidRPr="00E614FB" w:rsidRDefault="000159FE" w:rsidP="00345F8B">
          <w:pPr>
            <w:spacing w:after="0"/>
            <w:jc w:val="center"/>
            <w:rPr>
              <w:rFonts w:asciiTheme="minorHAnsi" w:hAnsiTheme="minorHAnsi" w:cstheme="minorHAnsi"/>
              <w:caps/>
            </w:rPr>
          </w:pPr>
          <w:r>
            <w:rPr>
              <w:rFonts w:asciiTheme="minorHAnsi" w:hAnsiTheme="minorHAnsi" w:cstheme="minorHAnsi"/>
              <w:caps/>
            </w:rPr>
            <w:t>Department of Psychology</w:t>
          </w:r>
        </w:p>
      </w:sdtContent>
    </w:sdt>
    <w:p w14:paraId="18F9EAA6" w14:textId="77777777" w:rsidR="00410044" w:rsidRPr="00E614FB" w:rsidRDefault="00410044" w:rsidP="00410044">
      <w:pPr>
        <w:spacing w:after="0"/>
        <w:jc w:val="center"/>
        <w:rPr>
          <w:rFonts w:asciiTheme="minorHAnsi" w:hAnsiTheme="minorHAnsi" w:cstheme="minorHAnsi"/>
          <w:caps/>
        </w:rPr>
      </w:pPr>
    </w:p>
    <w:p w14:paraId="46AB982E" w14:textId="77777777" w:rsidR="00410044" w:rsidRPr="00E614FB" w:rsidRDefault="00410044" w:rsidP="00410044">
      <w:pPr>
        <w:spacing w:after="0"/>
        <w:jc w:val="center"/>
        <w:rPr>
          <w:rFonts w:asciiTheme="minorHAnsi" w:hAnsiTheme="minorHAnsi" w:cstheme="minorHAnsi"/>
          <w:caps/>
        </w:rPr>
      </w:pPr>
    </w:p>
    <w:p w14:paraId="3FF9E731" w14:textId="77777777" w:rsidR="00410044" w:rsidRPr="00E614FB" w:rsidRDefault="00410044" w:rsidP="00410044">
      <w:pPr>
        <w:spacing w:after="0"/>
        <w:jc w:val="center"/>
        <w:rPr>
          <w:rFonts w:asciiTheme="minorHAnsi" w:hAnsiTheme="minorHAnsi" w:cstheme="minorHAnsi"/>
          <w:caps/>
        </w:rPr>
      </w:pPr>
    </w:p>
    <w:p w14:paraId="71270B67" w14:textId="77777777" w:rsidR="00410044" w:rsidRPr="00E614FB" w:rsidRDefault="00410044" w:rsidP="00410044">
      <w:pPr>
        <w:spacing w:after="0"/>
        <w:jc w:val="center"/>
        <w:rPr>
          <w:rFonts w:asciiTheme="minorHAnsi" w:hAnsiTheme="minorHAnsi" w:cstheme="minorHAnsi"/>
          <w:caps/>
        </w:rPr>
      </w:pPr>
    </w:p>
    <w:p w14:paraId="01ED6F00" w14:textId="77777777" w:rsidR="00410044" w:rsidRPr="00E614FB" w:rsidRDefault="00410044" w:rsidP="00410044">
      <w:pPr>
        <w:spacing w:after="0"/>
        <w:jc w:val="center"/>
        <w:rPr>
          <w:rFonts w:asciiTheme="minorHAnsi" w:hAnsiTheme="minorHAnsi" w:cstheme="minorHAnsi"/>
          <w:caps/>
        </w:rPr>
      </w:pPr>
    </w:p>
    <w:p w14:paraId="0CC7FACA" w14:textId="77777777" w:rsidR="00410044" w:rsidRPr="00E614FB" w:rsidRDefault="00410044" w:rsidP="00410044">
      <w:pPr>
        <w:spacing w:after="0"/>
        <w:jc w:val="center"/>
        <w:rPr>
          <w:rFonts w:asciiTheme="minorHAnsi" w:hAnsiTheme="minorHAnsi" w:cstheme="minorHAnsi"/>
          <w:caps/>
        </w:rPr>
      </w:pPr>
    </w:p>
    <w:p w14:paraId="6EECDC2B"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7"/>
        <w:lock w:val="contentLocked"/>
        <w:placeholder>
          <w:docPart w:val="DefaultPlaceholder_22675703"/>
        </w:placeholder>
        <w:group/>
      </w:sdtPr>
      <w:sdtContent>
        <w:p w14:paraId="0FC744B7" w14:textId="77777777"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By</w:t>
          </w:r>
        </w:p>
      </w:sdtContent>
    </w:sdt>
    <w:p w14:paraId="6AA3E8C9" w14:textId="77777777" w:rsidR="00410044" w:rsidRPr="00E614FB" w:rsidRDefault="00410044" w:rsidP="00410044">
      <w:pPr>
        <w:spacing w:after="0"/>
        <w:jc w:val="center"/>
        <w:rPr>
          <w:rFonts w:asciiTheme="minorHAnsi" w:hAnsiTheme="minorHAnsi" w:cstheme="minorHAnsi"/>
          <w:caps/>
        </w:rPr>
      </w:pPr>
    </w:p>
    <w:p w14:paraId="2D264BBA" w14:textId="77777777" w:rsidR="00410044" w:rsidRPr="00E614FB" w:rsidRDefault="00410044" w:rsidP="00410044">
      <w:pPr>
        <w:spacing w:after="0"/>
        <w:jc w:val="center"/>
        <w:rPr>
          <w:rFonts w:asciiTheme="minorHAnsi" w:hAnsiTheme="minorHAnsi" w:cstheme="minorHAnsi"/>
          <w:caps/>
        </w:rPr>
      </w:pPr>
    </w:p>
    <w:p w14:paraId="3133D6D8"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8"/>
        <w:lock w:val="contentLocked"/>
        <w:placeholder>
          <w:docPart w:val="DefaultPlaceholder_22675703"/>
        </w:placeholder>
        <w:group/>
      </w:sdtPr>
      <w:sdtContent>
        <w:p w14:paraId="2CC5DFC1" w14:textId="77777777" w:rsidR="00410044" w:rsidRPr="00E614FB" w:rsidRDefault="00410044" w:rsidP="00410044">
          <w:pPr>
            <w:spacing w:after="0"/>
            <w:jc w:val="right"/>
            <w:rPr>
              <w:rFonts w:asciiTheme="minorHAnsi" w:hAnsiTheme="minorHAnsi" w:cstheme="minorHAnsi"/>
              <w:caps/>
            </w:rPr>
          </w:pPr>
          <w:r w:rsidRPr="00E614FB">
            <w:rPr>
              <w:rFonts w:asciiTheme="minorHAnsi" w:hAnsiTheme="minorHAnsi" w:cstheme="minorHAnsi"/>
              <w:caps/>
            </w:rPr>
            <w:t>______________________________</w:t>
          </w:r>
        </w:p>
      </w:sdtContent>
    </w:sdt>
    <w:p w14:paraId="3E25CD4C" w14:textId="54D768F0" w:rsidR="00410044" w:rsidRPr="00E614FB" w:rsidRDefault="004757BE" w:rsidP="00410044">
      <w:pPr>
        <w:spacing w:after="0"/>
        <w:jc w:val="right"/>
        <w:rPr>
          <w:rFonts w:asciiTheme="minorHAnsi" w:hAnsiTheme="minorHAnsi" w:cstheme="minorHAnsi"/>
        </w:rPr>
      </w:pPr>
      <w:sdt>
        <w:sdtPr>
          <w:rPr>
            <w:rFonts w:asciiTheme="minorHAnsi" w:hAnsiTheme="minorHAnsi" w:cstheme="minorHAnsi"/>
          </w:rPr>
          <w:id w:val="7592835"/>
          <w:lock w:val="contentLocked"/>
          <w:placeholder>
            <w:docPart w:val="DefaultPlaceholder_22675703"/>
          </w:placeholder>
          <w:group/>
        </w:sdtPr>
        <w:sdtContent>
          <w:r w:rsidR="00224CAB" w:rsidRPr="00E614FB">
            <w:rPr>
              <w:rFonts w:asciiTheme="minorHAnsi" w:hAnsiTheme="minorHAnsi" w:cstheme="minorHAnsi"/>
            </w:rPr>
            <w:t>Dr.</w:t>
          </w:r>
        </w:sdtContent>
      </w:sdt>
      <w:r w:rsidR="00224CAB" w:rsidRPr="00E614FB">
        <w:rPr>
          <w:rFonts w:asciiTheme="minorHAnsi" w:hAnsiTheme="minorHAnsi" w:cstheme="minorHAnsi"/>
        </w:rPr>
        <w:t xml:space="preserve"> </w:t>
      </w:r>
      <w:sdt>
        <w:sdtPr>
          <w:rPr>
            <w:rFonts w:asciiTheme="minorHAnsi" w:hAnsiTheme="minorHAnsi" w:cstheme="minorHAnsi"/>
          </w:rPr>
          <w:alias w:val="Click to enter committee chair name"/>
          <w:tag w:val="committee chair"/>
          <w:id w:val="28311840"/>
          <w:lock w:val="sdtLocked"/>
          <w:placeholder>
            <w:docPart w:val="DefaultPlaceholder_22675703"/>
          </w:placeholder>
        </w:sdtPr>
        <w:sdtContent>
          <w:r w:rsidR="000159FE">
            <w:rPr>
              <w:rFonts w:asciiTheme="minorHAnsi" w:hAnsiTheme="minorHAnsi" w:cstheme="minorHAnsi"/>
            </w:rPr>
            <w:t>Michael Mumford</w:t>
          </w:r>
        </w:sdtContent>
      </w:sdt>
      <w:sdt>
        <w:sdtPr>
          <w:rPr>
            <w:rFonts w:asciiTheme="minorHAnsi" w:hAnsiTheme="minorHAnsi" w:cstheme="minorHAnsi"/>
          </w:rPr>
          <w:id w:val="7592829"/>
          <w:lock w:val="contentLocked"/>
          <w:placeholder>
            <w:docPart w:val="DefaultPlaceholder_22675703"/>
          </w:placeholder>
          <w:group/>
        </w:sdtPr>
        <w:sdtContent>
          <w:r w:rsidR="00410044" w:rsidRPr="00E614FB">
            <w:rPr>
              <w:rFonts w:asciiTheme="minorHAnsi" w:hAnsiTheme="minorHAnsi" w:cstheme="minorHAnsi"/>
            </w:rPr>
            <w:t>, Chair</w:t>
          </w:r>
        </w:sdtContent>
      </w:sdt>
    </w:p>
    <w:p w14:paraId="4B41C2D0" w14:textId="77777777" w:rsidR="00410044" w:rsidRPr="00E614FB" w:rsidRDefault="00410044" w:rsidP="00410044">
      <w:pPr>
        <w:spacing w:after="0"/>
        <w:jc w:val="right"/>
        <w:rPr>
          <w:rFonts w:asciiTheme="minorHAnsi" w:hAnsiTheme="minorHAnsi" w:cstheme="minorHAnsi"/>
        </w:rPr>
      </w:pPr>
    </w:p>
    <w:p w14:paraId="34DB761D" w14:textId="77777777" w:rsidR="00410044" w:rsidRPr="00E614FB" w:rsidRDefault="00410044" w:rsidP="00410044">
      <w:pPr>
        <w:spacing w:after="0"/>
        <w:jc w:val="right"/>
        <w:rPr>
          <w:rFonts w:asciiTheme="minorHAnsi" w:hAnsiTheme="minorHAnsi" w:cstheme="minorHAnsi"/>
        </w:rPr>
      </w:pPr>
    </w:p>
    <w:sdt>
      <w:sdtPr>
        <w:rPr>
          <w:rFonts w:asciiTheme="minorHAnsi" w:hAnsiTheme="minorHAnsi" w:cstheme="minorHAnsi"/>
        </w:rPr>
        <w:id w:val="7592830"/>
        <w:lock w:val="contentLocked"/>
        <w:placeholder>
          <w:docPart w:val="DefaultPlaceholder_22675703"/>
        </w:placeholder>
        <w:group/>
      </w:sdtPr>
      <w:sdtContent>
        <w:p w14:paraId="624EF420" w14:textId="77777777" w:rsidR="00410044" w:rsidRPr="00E614FB" w:rsidRDefault="00410044" w:rsidP="0041004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14:paraId="09F8554E" w14:textId="07DB2EBF" w:rsidR="00410044" w:rsidRPr="00E614FB" w:rsidRDefault="004757BE" w:rsidP="0041004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Content>
          <w:r w:rsidR="000159FE">
            <w:rPr>
              <w:rFonts w:asciiTheme="minorHAnsi" w:hAnsiTheme="minorHAnsi" w:cstheme="minorHAnsi"/>
            </w:rPr>
            <w:t>Dr.</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2nd member name"/>
          <w:tag w:val="2nd member"/>
          <w:id w:val="28311849"/>
          <w:lock w:val="sdtLocked"/>
          <w:placeholder>
            <w:docPart w:val="DefaultPlaceholder_22675703"/>
          </w:placeholder>
        </w:sdtPr>
        <w:sdtContent>
          <w:r w:rsidR="000159FE">
            <w:rPr>
              <w:rFonts w:asciiTheme="minorHAnsi" w:hAnsiTheme="minorHAnsi" w:cstheme="minorHAnsi"/>
            </w:rPr>
            <w:t>Jeffrey Schmidt</w:t>
          </w:r>
        </w:sdtContent>
      </w:sdt>
    </w:p>
    <w:p w14:paraId="16ED5779" w14:textId="77777777" w:rsidR="00825684" w:rsidRPr="00E614FB" w:rsidRDefault="00825684" w:rsidP="00825684">
      <w:pPr>
        <w:spacing w:after="0"/>
        <w:jc w:val="right"/>
        <w:rPr>
          <w:rFonts w:asciiTheme="minorHAnsi" w:hAnsiTheme="minorHAnsi" w:cstheme="minorHAnsi"/>
        </w:rPr>
      </w:pPr>
    </w:p>
    <w:p w14:paraId="2A417109" w14:textId="77777777"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1"/>
        <w:lock w:val="contentLocked"/>
        <w:placeholder>
          <w:docPart w:val="DefaultPlaceholder_22675703"/>
        </w:placeholder>
        <w:group/>
      </w:sdtPr>
      <w:sdtContent>
        <w:p w14:paraId="2B9A22F7" w14:textId="77777777"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14:paraId="533C1627" w14:textId="6F2F2212" w:rsidR="00825684" w:rsidRPr="00E614FB" w:rsidRDefault="004757BE"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7"/>
          <w:placeholder>
            <w:docPart w:val="5012952D2F334927B97B3ABCDDF5CA5D"/>
          </w:placeholder>
          <w:dropDownList>
            <w:listItem w:displayText="[Prefix]" w:value="[Prefix]"/>
            <w:listItem w:displayText="Dr." w:value="Dr."/>
            <w:listItem w:displayText="Mr." w:value="Mr."/>
            <w:listItem w:displayText="Mrs." w:value="Mrs."/>
            <w:listItem w:displayText="Ms." w:value="Ms."/>
          </w:dropDownList>
        </w:sdtPr>
        <w:sdtContent>
          <w:r w:rsidR="000159FE">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3rd member name"/>
          <w:tag w:val="3rd member"/>
          <w:id w:val="28311858"/>
          <w:placeholder>
            <w:docPart w:val="5FAB1FB5E15348DABA0AA160ACC9FF74"/>
          </w:placeholder>
        </w:sdtPr>
        <w:sdtContent>
          <w:r w:rsidR="000159FE">
            <w:rPr>
              <w:rFonts w:asciiTheme="minorHAnsi" w:hAnsiTheme="minorHAnsi" w:cstheme="minorHAnsi"/>
            </w:rPr>
            <w:t>Shane Connelly</w:t>
          </w:r>
        </w:sdtContent>
      </w:sdt>
    </w:p>
    <w:p w14:paraId="432AA764" w14:textId="77777777" w:rsidR="00825684" w:rsidRPr="00E614FB" w:rsidRDefault="00825684" w:rsidP="00825684">
      <w:pPr>
        <w:spacing w:after="0"/>
        <w:jc w:val="right"/>
        <w:rPr>
          <w:rFonts w:asciiTheme="minorHAnsi" w:hAnsiTheme="minorHAnsi" w:cstheme="minorHAnsi"/>
        </w:rPr>
      </w:pPr>
    </w:p>
    <w:p w14:paraId="56647D45" w14:textId="77777777"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2"/>
        <w:lock w:val="contentLocked"/>
        <w:placeholder>
          <w:docPart w:val="DefaultPlaceholder_22675703"/>
        </w:placeholder>
        <w:group/>
      </w:sdtPr>
      <w:sdtContent>
        <w:p w14:paraId="6826A704" w14:textId="77777777"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14:paraId="2DE23453" w14:textId="48099156" w:rsidR="00825684" w:rsidRPr="00E614FB" w:rsidRDefault="004757BE"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9"/>
          <w:placeholder>
            <w:docPart w:val="2613775B354B424AB754EC5C5EDF9F93"/>
          </w:placeholder>
          <w:dropDownList>
            <w:listItem w:displayText="[Prefix]" w:value="[Prefix]"/>
            <w:listItem w:displayText="Dr." w:value="Dr."/>
            <w:listItem w:displayText="Mr." w:value="Mr."/>
            <w:listItem w:displayText="Mrs." w:value="Mrs."/>
            <w:listItem w:displayText="Ms." w:value="Ms."/>
          </w:dropDownList>
        </w:sdtPr>
        <w:sdtContent>
          <w:r w:rsidR="000159FE">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4th member name"/>
          <w:tag w:val="4th member"/>
          <w:id w:val="28311860"/>
          <w:placeholder>
            <w:docPart w:val="7A19CBBEBA334B5EB6066CBA073C5C45"/>
          </w:placeholder>
        </w:sdtPr>
        <w:sdtContent>
          <w:r w:rsidR="000159FE">
            <w:rPr>
              <w:rFonts w:asciiTheme="minorHAnsi" w:hAnsiTheme="minorHAnsi" w:cstheme="minorHAnsi"/>
            </w:rPr>
            <w:t>Eric Day</w:t>
          </w:r>
        </w:sdtContent>
      </w:sdt>
    </w:p>
    <w:p w14:paraId="59FE0EE5" w14:textId="77777777" w:rsidR="00825684" w:rsidRPr="00E614FB" w:rsidRDefault="00825684" w:rsidP="00825684">
      <w:pPr>
        <w:spacing w:after="0"/>
        <w:jc w:val="right"/>
        <w:rPr>
          <w:rFonts w:asciiTheme="minorHAnsi" w:hAnsiTheme="minorHAnsi" w:cstheme="minorHAnsi"/>
        </w:rPr>
      </w:pPr>
    </w:p>
    <w:p w14:paraId="028E509F" w14:textId="77777777"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3"/>
        <w:lock w:val="contentLocked"/>
        <w:placeholder>
          <w:docPart w:val="DefaultPlaceholder_22675703"/>
        </w:placeholder>
        <w:group/>
      </w:sdtPr>
      <w:sdtContent>
        <w:p w14:paraId="28B786AE" w14:textId="77777777"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14:paraId="23B68D6B" w14:textId="7338E9B4" w:rsidR="00825684" w:rsidRPr="00E614FB" w:rsidRDefault="004757BE"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61"/>
          <w:placeholder>
            <w:docPart w:val="40DEB334B1214EAB8BECEA2C35410828"/>
          </w:placeholder>
          <w:dropDownList>
            <w:listItem w:displayText="[Prefix]" w:value="[Prefix]"/>
            <w:listItem w:displayText="Dr." w:value="Dr."/>
            <w:listItem w:displayText="Mr." w:value="Mr."/>
            <w:listItem w:displayText="Mrs." w:value="Mrs."/>
            <w:listItem w:displayText="Ms." w:value="Ms."/>
          </w:dropDownList>
        </w:sdtPr>
        <w:sdtContent>
          <w:r w:rsidR="000159FE">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5th member name"/>
          <w:tag w:val="5th member"/>
          <w:id w:val="28311862"/>
          <w:placeholder>
            <w:docPart w:val="F4E1D8E92F2F42A49593A2DCA94FDE4B"/>
          </w:placeholder>
        </w:sdtPr>
        <w:sdtContent>
          <w:r w:rsidR="000159FE">
            <w:rPr>
              <w:rFonts w:asciiTheme="minorHAnsi" w:hAnsiTheme="minorHAnsi" w:cstheme="minorHAnsi"/>
            </w:rPr>
            <w:t>Jorge Mendoza</w:t>
          </w:r>
        </w:sdtContent>
      </w:sdt>
    </w:p>
    <w:p w14:paraId="2D5C01F0" w14:textId="77777777" w:rsidR="00224CAB" w:rsidRPr="00E614FB" w:rsidRDefault="00224CAB" w:rsidP="00224CAB">
      <w:pPr>
        <w:spacing w:after="0"/>
        <w:jc w:val="right"/>
        <w:rPr>
          <w:rFonts w:asciiTheme="minorHAnsi" w:hAnsiTheme="minorHAnsi" w:cstheme="minorHAnsi"/>
        </w:rPr>
      </w:pPr>
    </w:p>
    <w:p w14:paraId="3DC31347" w14:textId="77777777" w:rsidR="00224CAB" w:rsidRPr="00E614FB" w:rsidRDefault="00224CAB" w:rsidP="00224CAB">
      <w:pPr>
        <w:spacing w:after="0"/>
        <w:jc w:val="right"/>
        <w:rPr>
          <w:rFonts w:asciiTheme="minorHAnsi" w:hAnsiTheme="minorHAnsi" w:cstheme="minorHAnsi"/>
        </w:rPr>
      </w:pPr>
    </w:p>
    <w:p w14:paraId="314BC15A" w14:textId="77777777" w:rsidR="00410044" w:rsidRPr="00E614FB" w:rsidRDefault="00410044">
      <w:pPr>
        <w:rPr>
          <w:rFonts w:asciiTheme="minorHAnsi" w:hAnsiTheme="minorHAnsi" w:cstheme="minorHAnsi"/>
        </w:rPr>
      </w:pPr>
      <w:r w:rsidRPr="00E614FB">
        <w:rPr>
          <w:rFonts w:asciiTheme="minorHAnsi" w:hAnsiTheme="minorHAnsi" w:cstheme="minorHAnsi"/>
        </w:rPr>
        <w:br w:type="page"/>
      </w:r>
    </w:p>
    <w:p w14:paraId="42455CAE" w14:textId="77777777" w:rsidR="00410044" w:rsidRPr="00E614FB" w:rsidRDefault="00410044" w:rsidP="00410044">
      <w:pPr>
        <w:spacing w:after="0"/>
        <w:jc w:val="center"/>
        <w:rPr>
          <w:rFonts w:asciiTheme="minorHAnsi" w:hAnsiTheme="minorHAnsi" w:cstheme="minorHAnsi"/>
        </w:rPr>
      </w:pPr>
    </w:p>
    <w:p w14:paraId="7A0167E2" w14:textId="77777777" w:rsidR="00410044" w:rsidRPr="00E614FB" w:rsidRDefault="00410044" w:rsidP="00410044">
      <w:pPr>
        <w:spacing w:after="0"/>
        <w:jc w:val="center"/>
        <w:rPr>
          <w:rFonts w:asciiTheme="minorHAnsi" w:hAnsiTheme="minorHAnsi" w:cstheme="minorHAnsi"/>
        </w:rPr>
      </w:pPr>
    </w:p>
    <w:p w14:paraId="22FB3FCA" w14:textId="77777777" w:rsidR="00410044" w:rsidRPr="00E614FB" w:rsidRDefault="00410044" w:rsidP="00410044">
      <w:pPr>
        <w:spacing w:after="0"/>
        <w:jc w:val="center"/>
        <w:rPr>
          <w:rFonts w:asciiTheme="minorHAnsi" w:hAnsiTheme="minorHAnsi" w:cstheme="minorHAnsi"/>
        </w:rPr>
      </w:pPr>
    </w:p>
    <w:p w14:paraId="1BCAF76F" w14:textId="77777777" w:rsidR="00410044" w:rsidRPr="00E614FB" w:rsidRDefault="00410044" w:rsidP="00410044">
      <w:pPr>
        <w:spacing w:after="0"/>
        <w:jc w:val="center"/>
        <w:rPr>
          <w:rFonts w:asciiTheme="minorHAnsi" w:hAnsiTheme="minorHAnsi" w:cstheme="minorHAnsi"/>
        </w:rPr>
      </w:pPr>
    </w:p>
    <w:p w14:paraId="54832900" w14:textId="77777777" w:rsidR="00410044" w:rsidRPr="00E614FB" w:rsidRDefault="00410044" w:rsidP="00410044">
      <w:pPr>
        <w:spacing w:after="0"/>
        <w:jc w:val="center"/>
        <w:rPr>
          <w:rFonts w:asciiTheme="minorHAnsi" w:hAnsiTheme="minorHAnsi" w:cstheme="minorHAnsi"/>
        </w:rPr>
      </w:pPr>
    </w:p>
    <w:p w14:paraId="46C8D05F" w14:textId="77777777" w:rsidR="00410044" w:rsidRPr="00E614FB" w:rsidRDefault="00410044" w:rsidP="00410044">
      <w:pPr>
        <w:spacing w:after="0"/>
        <w:jc w:val="center"/>
        <w:rPr>
          <w:rFonts w:asciiTheme="minorHAnsi" w:hAnsiTheme="minorHAnsi" w:cstheme="minorHAnsi"/>
        </w:rPr>
      </w:pPr>
    </w:p>
    <w:p w14:paraId="20EEB184" w14:textId="77777777" w:rsidR="00410044" w:rsidRPr="00E614FB" w:rsidRDefault="00410044" w:rsidP="00410044">
      <w:pPr>
        <w:spacing w:after="0"/>
        <w:jc w:val="center"/>
        <w:rPr>
          <w:rFonts w:asciiTheme="minorHAnsi" w:hAnsiTheme="minorHAnsi" w:cstheme="minorHAnsi"/>
        </w:rPr>
      </w:pPr>
    </w:p>
    <w:p w14:paraId="001CE91A" w14:textId="77777777" w:rsidR="00410044" w:rsidRPr="00E614FB" w:rsidRDefault="00410044" w:rsidP="00410044">
      <w:pPr>
        <w:spacing w:after="0"/>
        <w:jc w:val="center"/>
        <w:rPr>
          <w:rFonts w:asciiTheme="minorHAnsi" w:hAnsiTheme="minorHAnsi" w:cstheme="minorHAnsi"/>
        </w:rPr>
      </w:pPr>
    </w:p>
    <w:p w14:paraId="70273D3E" w14:textId="77777777" w:rsidR="00410044" w:rsidRPr="00E614FB" w:rsidRDefault="00410044" w:rsidP="00410044">
      <w:pPr>
        <w:spacing w:after="0"/>
        <w:jc w:val="center"/>
        <w:rPr>
          <w:rFonts w:asciiTheme="minorHAnsi" w:hAnsiTheme="minorHAnsi" w:cstheme="minorHAnsi"/>
        </w:rPr>
      </w:pPr>
    </w:p>
    <w:p w14:paraId="2C657993" w14:textId="77777777" w:rsidR="00410044" w:rsidRPr="00E614FB" w:rsidRDefault="00410044" w:rsidP="00410044">
      <w:pPr>
        <w:spacing w:after="0"/>
        <w:jc w:val="center"/>
        <w:rPr>
          <w:rFonts w:asciiTheme="minorHAnsi" w:hAnsiTheme="minorHAnsi" w:cstheme="minorHAnsi"/>
        </w:rPr>
      </w:pPr>
    </w:p>
    <w:p w14:paraId="4BF5BC9E" w14:textId="77777777" w:rsidR="00410044" w:rsidRPr="00E614FB" w:rsidRDefault="00410044" w:rsidP="00410044">
      <w:pPr>
        <w:spacing w:after="0"/>
        <w:jc w:val="center"/>
        <w:rPr>
          <w:rFonts w:asciiTheme="minorHAnsi" w:hAnsiTheme="minorHAnsi" w:cstheme="minorHAnsi"/>
        </w:rPr>
      </w:pPr>
    </w:p>
    <w:p w14:paraId="2D51C66D" w14:textId="77777777" w:rsidR="00410044" w:rsidRPr="00E614FB" w:rsidRDefault="00410044" w:rsidP="00410044">
      <w:pPr>
        <w:spacing w:after="0"/>
        <w:jc w:val="center"/>
        <w:rPr>
          <w:rFonts w:asciiTheme="minorHAnsi" w:hAnsiTheme="minorHAnsi" w:cstheme="minorHAnsi"/>
        </w:rPr>
      </w:pPr>
    </w:p>
    <w:p w14:paraId="353612F3" w14:textId="77777777" w:rsidR="00410044" w:rsidRPr="00E614FB" w:rsidRDefault="00410044" w:rsidP="00410044">
      <w:pPr>
        <w:spacing w:after="0"/>
        <w:jc w:val="center"/>
        <w:rPr>
          <w:rFonts w:asciiTheme="minorHAnsi" w:hAnsiTheme="minorHAnsi" w:cstheme="minorHAnsi"/>
        </w:rPr>
      </w:pPr>
    </w:p>
    <w:p w14:paraId="7681B576" w14:textId="77777777" w:rsidR="00410044" w:rsidRPr="00E614FB" w:rsidRDefault="00410044" w:rsidP="00410044">
      <w:pPr>
        <w:spacing w:after="0"/>
        <w:jc w:val="center"/>
        <w:rPr>
          <w:rFonts w:asciiTheme="minorHAnsi" w:hAnsiTheme="minorHAnsi" w:cstheme="minorHAnsi"/>
        </w:rPr>
      </w:pPr>
    </w:p>
    <w:p w14:paraId="691B711E" w14:textId="77777777" w:rsidR="00410044" w:rsidRPr="00E614FB" w:rsidRDefault="00410044" w:rsidP="00410044">
      <w:pPr>
        <w:spacing w:after="0"/>
        <w:jc w:val="center"/>
        <w:rPr>
          <w:rFonts w:asciiTheme="minorHAnsi" w:hAnsiTheme="minorHAnsi" w:cstheme="minorHAnsi"/>
        </w:rPr>
      </w:pPr>
    </w:p>
    <w:p w14:paraId="5CCF7279" w14:textId="77777777" w:rsidR="00410044" w:rsidRPr="00E614FB" w:rsidRDefault="00410044" w:rsidP="00410044">
      <w:pPr>
        <w:spacing w:after="0"/>
        <w:jc w:val="center"/>
        <w:rPr>
          <w:rFonts w:asciiTheme="minorHAnsi" w:hAnsiTheme="minorHAnsi" w:cstheme="minorHAnsi"/>
        </w:rPr>
      </w:pPr>
    </w:p>
    <w:p w14:paraId="1D677F59" w14:textId="77777777" w:rsidR="00410044" w:rsidRPr="00E614FB" w:rsidRDefault="00410044" w:rsidP="00410044">
      <w:pPr>
        <w:spacing w:after="0"/>
        <w:jc w:val="center"/>
        <w:rPr>
          <w:rFonts w:asciiTheme="minorHAnsi" w:hAnsiTheme="minorHAnsi" w:cstheme="minorHAnsi"/>
        </w:rPr>
      </w:pPr>
    </w:p>
    <w:p w14:paraId="268D48AF" w14:textId="77777777" w:rsidR="00410044" w:rsidRPr="00E614FB" w:rsidRDefault="00410044" w:rsidP="00410044">
      <w:pPr>
        <w:spacing w:after="0"/>
        <w:jc w:val="center"/>
        <w:rPr>
          <w:rFonts w:asciiTheme="minorHAnsi" w:hAnsiTheme="minorHAnsi" w:cstheme="minorHAnsi"/>
        </w:rPr>
      </w:pPr>
    </w:p>
    <w:p w14:paraId="152A22C4" w14:textId="77777777" w:rsidR="00410044" w:rsidRPr="00E614FB" w:rsidRDefault="00410044" w:rsidP="00410044">
      <w:pPr>
        <w:spacing w:after="0"/>
        <w:jc w:val="center"/>
        <w:rPr>
          <w:rFonts w:asciiTheme="minorHAnsi" w:hAnsiTheme="minorHAnsi" w:cstheme="minorHAnsi"/>
        </w:rPr>
      </w:pPr>
    </w:p>
    <w:p w14:paraId="0C846DBB" w14:textId="77777777" w:rsidR="00410044" w:rsidRPr="00E614FB" w:rsidRDefault="00410044" w:rsidP="00410044">
      <w:pPr>
        <w:spacing w:after="0"/>
        <w:jc w:val="center"/>
        <w:rPr>
          <w:rFonts w:asciiTheme="minorHAnsi" w:hAnsiTheme="minorHAnsi" w:cstheme="minorHAnsi"/>
        </w:rPr>
      </w:pPr>
    </w:p>
    <w:p w14:paraId="4F725F12" w14:textId="77777777" w:rsidR="00410044" w:rsidRPr="00E614FB" w:rsidRDefault="00410044" w:rsidP="00410044">
      <w:pPr>
        <w:spacing w:after="0"/>
        <w:jc w:val="center"/>
        <w:rPr>
          <w:rFonts w:asciiTheme="minorHAnsi" w:hAnsiTheme="minorHAnsi" w:cstheme="minorHAnsi"/>
        </w:rPr>
      </w:pPr>
    </w:p>
    <w:p w14:paraId="71B621F5" w14:textId="77777777" w:rsidR="00410044" w:rsidRPr="00E614FB" w:rsidRDefault="00410044" w:rsidP="00410044">
      <w:pPr>
        <w:spacing w:after="0"/>
        <w:jc w:val="center"/>
        <w:rPr>
          <w:rFonts w:asciiTheme="minorHAnsi" w:hAnsiTheme="minorHAnsi" w:cstheme="minorHAnsi"/>
        </w:rPr>
      </w:pPr>
    </w:p>
    <w:p w14:paraId="7341ADD6" w14:textId="77777777" w:rsidR="00410044" w:rsidRPr="00E614FB" w:rsidRDefault="00410044" w:rsidP="00410044">
      <w:pPr>
        <w:spacing w:after="0"/>
        <w:jc w:val="center"/>
        <w:rPr>
          <w:rFonts w:asciiTheme="minorHAnsi" w:hAnsiTheme="minorHAnsi" w:cstheme="minorHAnsi"/>
        </w:rPr>
      </w:pPr>
    </w:p>
    <w:p w14:paraId="39B6D212" w14:textId="77777777" w:rsidR="00410044" w:rsidRPr="00E614FB" w:rsidRDefault="00410044" w:rsidP="00410044">
      <w:pPr>
        <w:spacing w:after="0"/>
        <w:jc w:val="center"/>
        <w:rPr>
          <w:rFonts w:asciiTheme="minorHAnsi" w:hAnsiTheme="minorHAnsi" w:cstheme="minorHAnsi"/>
        </w:rPr>
      </w:pPr>
    </w:p>
    <w:p w14:paraId="35A5C299" w14:textId="77777777" w:rsidR="00410044" w:rsidRPr="00E614FB" w:rsidRDefault="00410044" w:rsidP="00410044">
      <w:pPr>
        <w:spacing w:after="0"/>
        <w:jc w:val="center"/>
        <w:rPr>
          <w:rFonts w:asciiTheme="minorHAnsi" w:hAnsiTheme="minorHAnsi" w:cstheme="minorHAnsi"/>
        </w:rPr>
      </w:pPr>
    </w:p>
    <w:p w14:paraId="33273B0E" w14:textId="77777777" w:rsidR="00410044" w:rsidRPr="00E614FB" w:rsidRDefault="00410044" w:rsidP="00410044">
      <w:pPr>
        <w:spacing w:after="0"/>
        <w:jc w:val="center"/>
        <w:rPr>
          <w:rFonts w:asciiTheme="minorHAnsi" w:hAnsiTheme="minorHAnsi" w:cstheme="minorHAnsi"/>
        </w:rPr>
      </w:pPr>
    </w:p>
    <w:p w14:paraId="031148E7" w14:textId="77777777" w:rsidR="00410044" w:rsidRPr="00E614FB" w:rsidRDefault="00410044" w:rsidP="00410044">
      <w:pPr>
        <w:spacing w:after="0"/>
        <w:jc w:val="center"/>
        <w:rPr>
          <w:rFonts w:asciiTheme="minorHAnsi" w:hAnsiTheme="minorHAnsi" w:cstheme="minorHAnsi"/>
        </w:rPr>
      </w:pPr>
    </w:p>
    <w:p w14:paraId="49267DF7" w14:textId="77777777" w:rsidR="00410044" w:rsidRPr="00E614FB" w:rsidRDefault="00410044" w:rsidP="00410044">
      <w:pPr>
        <w:spacing w:after="0"/>
        <w:jc w:val="center"/>
        <w:rPr>
          <w:rFonts w:asciiTheme="minorHAnsi" w:hAnsiTheme="minorHAnsi" w:cstheme="minorHAnsi"/>
        </w:rPr>
      </w:pPr>
    </w:p>
    <w:p w14:paraId="64BB417A" w14:textId="77777777" w:rsidR="00410044" w:rsidRPr="00E614FB" w:rsidRDefault="00410044" w:rsidP="00410044">
      <w:pPr>
        <w:spacing w:after="0"/>
        <w:jc w:val="center"/>
        <w:rPr>
          <w:rFonts w:asciiTheme="minorHAnsi" w:hAnsiTheme="minorHAnsi" w:cstheme="minorHAnsi"/>
        </w:rPr>
      </w:pPr>
    </w:p>
    <w:p w14:paraId="7ECBC081" w14:textId="77777777" w:rsidR="00410044" w:rsidRPr="00E614FB" w:rsidRDefault="00410044" w:rsidP="00410044">
      <w:pPr>
        <w:spacing w:after="0"/>
        <w:jc w:val="center"/>
        <w:rPr>
          <w:rFonts w:asciiTheme="minorHAnsi" w:hAnsiTheme="minorHAnsi" w:cstheme="minorHAnsi"/>
        </w:rPr>
      </w:pPr>
    </w:p>
    <w:p w14:paraId="69A5173C" w14:textId="77777777" w:rsidR="00410044" w:rsidRPr="00E614FB" w:rsidRDefault="00410044" w:rsidP="00410044">
      <w:pPr>
        <w:spacing w:after="0"/>
        <w:jc w:val="center"/>
        <w:rPr>
          <w:rFonts w:asciiTheme="minorHAnsi" w:hAnsiTheme="minorHAnsi" w:cstheme="minorHAnsi"/>
        </w:rPr>
      </w:pPr>
    </w:p>
    <w:p w14:paraId="7D795B18" w14:textId="77777777" w:rsidR="00410044" w:rsidRPr="00E614FB" w:rsidRDefault="00410044" w:rsidP="00410044">
      <w:pPr>
        <w:spacing w:after="0"/>
        <w:jc w:val="center"/>
        <w:rPr>
          <w:rFonts w:asciiTheme="minorHAnsi" w:hAnsiTheme="minorHAnsi" w:cstheme="minorHAnsi"/>
        </w:rPr>
      </w:pPr>
    </w:p>
    <w:p w14:paraId="33A8A30D" w14:textId="77777777" w:rsidR="00410044" w:rsidRPr="00E614FB" w:rsidRDefault="00410044" w:rsidP="00410044">
      <w:pPr>
        <w:spacing w:after="0"/>
        <w:jc w:val="center"/>
        <w:rPr>
          <w:rFonts w:asciiTheme="minorHAnsi" w:hAnsiTheme="minorHAnsi" w:cstheme="minorHAnsi"/>
        </w:rPr>
      </w:pPr>
    </w:p>
    <w:p w14:paraId="678402F6" w14:textId="77777777" w:rsidR="00410044" w:rsidRPr="00E614FB" w:rsidRDefault="00410044" w:rsidP="00410044">
      <w:pPr>
        <w:spacing w:after="0"/>
        <w:jc w:val="center"/>
        <w:rPr>
          <w:rFonts w:asciiTheme="minorHAnsi" w:hAnsiTheme="minorHAnsi" w:cstheme="minorHAnsi"/>
        </w:rPr>
      </w:pPr>
    </w:p>
    <w:p w14:paraId="4E727E05" w14:textId="77777777" w:rsidR="00410044" w:rsidRPr="00E614FB" w:rsidRDefault="00410044" w:rsidP="00410044">
      <w:pPr>
        <w:spacing w:after="0"/>
        <w:jc w:val="center"/>
        <w:rPr>
          <w:rFonts w:asciiTheme="minorHAnsi" w:hAnsiTheme="minorHAnsi" w:cstheme="minorHAnsi"/>
        </w:rPr>
      </w:pPr>
    </w:p>
    <w:p w14:paraId="195959D0" w14:textId="77777777" w:rsidR="00410044" w:rsidRPr="00E614FB" w:rsidRDefault="00410044" w:rsidP="00410044">
      <w:pPr>
        <w:spacing w:after="0"/>
        <w:jc w:val="center"/>
        <w:rPr>
          <w:rFonts w:asciiTheme="minorHAnsi" w:hAnsiTheme="minorHAnsi" w:cstheme="minorHAnsi"/>
        </w:rPr>
      </w:pPr>
    </w:p>
    <w:p w14:paraId="13D74BCB" w14:textId="77777777" w:rsidR="00410044" w:rsidRPr="00E614FB" w:rsidRDefault="00410044" w:rsidP="00410044">
      <w:pPr>
        <w:spacing w:after="0"/>
        <w:jc w:val="center"/>
        <w:rPr>
          <w:rFonts w:asciiTheme="minorHAnsi" w:hAnsiTheme="minorHAnsi" w:cstheme="minorHAnsi"/>
        </w:rPr>
      </w:pPr>
    </w:p>
    <w:p w14:paraId="45836C4F" w14:textId="77777777" w:rsidR="00410044" w:rsidRPr="00E614FB" w:rsidRDefault="00410044" w:rsidP="00410044">
      <w:pPr>
        <w:spacing w:after="0"/>
        <w:jc w:val="center"/>
        <w:rPr>
          <w:rFonts w:asciiTheme="minorHAnsi" w:hAnsiTheme="minorHAnsi" w:cstheme="minorHAnsi"/>
        </w:rPr>
      </w:pPr>
    </w:p>
    <w:p w14:paraId="5DDEEA10" w14:textId="77777777" w:rsidR="00410044" w:rsidRPr="00E614FB" w:rsidRDefault="00410044" w:rsidP="00410044">
      <w:pPr>
        <w:spacing w:after="0"/>
        <w:jc w:val="center"/>
        <w:rPr>
          <w:rFonts w:asciiTheme="minorHAnsi" w:hAnsiTheme="minorHAnsi" w:cstheme="minorHAnsi"/>
        </w:rPr>
      </w:pPr>
    </w:p>
    <w:p w14:paraId="4BC66012" w14:textId="77777777" w:rsidR="00410044" w:rsidRPr="00E614FB" w:rsidRDefault="00410044" w:rsidP="00410044">
      <w:pPr>
        <w:spacing w:after="0"/>
        <w:jc w:val="center"/>
        <w:rPr>
          <w:rFonts w:asciiTheme="minorHAnsi" w:hAnsiTheme="minorHAnsi" w:cstheme="minorHAnsi"/>
        </w:rPr>
      </w:pPr>
    </w:p>
    <w:p w14:paraId="146080D6" w14:textId="77777777" w:rsidR="00410044" w:rsidRPr="00E614FB" w:rsidRDefault="00410044" w:rsidP="00410044">
      <w:pPr>
        <w:spacing w:after="0"/>
        <w:jc w:val="center"/>
        <w:rPr>
          <w:rFonts w:asciiTheme="minorHAnsi" w:hAnsiTheme="minorHAnsi" w:cstheme="minorHAnsi"/>
        </w:rPr>
      </w:pPr>
    </w:p>
    <w:p w14:paraId="553B539A" w14:textId="77777777" w:rsidR="00410044" w:rsidRPr="00E614FB" w:rsidRDefault="00410044" w:rsidP="00410044">
      <w:pPr>
        <w:spacing w:after="0"/>
        <w:jc w:val="center"/>
        <w:rPr>
          <w:rFonts w:asciiTheme="minorHAnsi" w:hAnsiTheme="minorHAnsi" w:cstheme="minorHAnsi"/>
        </w:rPr>
      </w:pPr>
    </w:p>
    <w:p w14:paraId="60032E2F" w14:textId="6CB58027" w:rsidR="00410044" w:rsidRPr="00E614FB" w:rsidRDefault="004757BE" w:rsidP="00410044">
      <w:pPr>
        <w:spacing w:after="0"/>
        <w:jc w:val="center"/>
        <w:rPr>
          <w:rFonts w:asciiTheme="minorHAnsi" w:hAnsiTheme="minorHAnsi" w:cstheme="minorHAnsi"/>
        </w:rPr>
      </w:pPr>
      <w:sdt>
        <w:sdtPr>
          <w:rPr>
            <w:rFonts w:asciiTheme="minorHAnsi" w:hAnsiTheme="minorHAnsi" w:cstheme="minorHAnsi"/>
          </w:rPr>
          <w:id w:val="7592836"/>
          <w:lock w:val="contentLocked"/>
          <w:placeholder>
            <w:docPart w:val="DefaultPlaceholder_22675703"/>
          </w:placeholder>
          <w:group/>
        </w:sdtPr>
        <w:sdtContent>
          <w:r w:rsidR="00410044" w:rsidRPr="00E614FB">
            <w:rPr>
              <w:rFonts w:asciiTheme="minorHAnsi" w:hAnsiTheme="minorHAnsi" w:cstheme="minorHAnsi"/>
            </w:rPr>
            <w:t>© Copyright by</w:t>
          </w:r>
        </w:sdtContent>
      </w:sdt>
      <w:r w:rsidR="00410044" w:rsidRPr="00E614FB">
        <w:rPr>
          <w:rFonts w:asciiTheme="minorHAnsi" w:hAnsiTheme="minorHAnsi" w:cstheme="minorHAnsi"/>
        </w:rPr>
        <w:t xml:space="preserve"> </w:t>
      </w:r>
      <w:sdt>
        <w:sdtPr>
          <w:rPr>
            <w:rFonts w:asciiTheme="minorHAnsi" w:hAnsiTheme="minorHAnsi" w:cstheme="minorHAnsi"/>
            <w:caps/>
          </w:rPr>
          <w:alias w:val="Click to enter your name (must match University records)"/>
          <w:tag w:val="Click to enter your name (must match University records)"/>
          <w:id w:val="28311881"/>
          <w:lock w:val="sdtLocked"/>
          <w:placeholder>
            <w:docPart w:val="DefaultPlaceholder_22675703"/>
          </w:placeholder>
        </w:sdtPr>
        <w:sdtContent>
          <w:r w:rsidR="000159FE">
            <w:rPr>
              <w:rFonts w:asciiTheme="minorHAnsi" w:hAnsiTheme="minorHAnsi" w:cstheme="minorHAnsi"/>
              <w:caps/>
            </w:rPr>
            <w:t>tyler mulhearn</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the year you are depositing the dissertation"/>
          <w:tag w:val="Click to enter the year you are depositing the dissertation"/>
          <w:id w:val="28311882"/>
          <w:lock w:val="sdtLocked"/>
          <w:placeholder>
            <w:docPart w:val="DefaultPlaceholder_22675703"/>
          </w:placeholder>
        </w:sdtPr>
        <w:sdtContent>
          <w:r w:rsidR="000159FE">
            <w:rPr>
              <w:rFonts w:asciiTheme="minorHAnsi" w:hAnsiTheme="minorHAnsi" w:cstheme="minorHAnsi"/>
            </w:rPr>
            <w:t>2018</w:t>
          </w:r>
        </w:sdtContent>
      </w:sdt>
    </w:p>
    <w:p w14:paraId="750FA8D9" w14:textId="77777777"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All Rights Reserved.</w:t>
      </w:r>
    </w:p>
    <w:p w14:paraId="74CD7C9F" w14:textId="77777777" w:rsidR="00410044" w:rsidRPr="00E614FB" w:rsidRDefault="00410044">
      <w:pPr>
        <w:rPr>
          <w:rFonts w:asciiTheme="minorHAnsi" w:hAnsiTheme="minorHAnsi" w:cstheme="minorHAnsi"/>
        </w:rPr>
      </w:pPr>
      <w:r w:rsidRPr="00E614FB">
        <w:rPr>
          <w:rFonts w:asciiTheme="minorHAnsi" w:hAnsiTheme="minorHAnsi" w:cstheme="minorHAnsi"/>
        </w:rPr>
        <w:br w:type="page"/>
      </w:r>
    </w:p>
    <w:p w14:paraId="0A32E044" w14:textId="2D65425E" w:rsidR="00410044" w:rsidRPr="00E614FB" w:rsidRDefault="007359CA" w:rsidP="00410044">
      <w:pPr>
        <w:spacing w:after="0" w:line="480" w:lineRule="auto"/>
        <w:rPr>
          <w:rFonts w:asciiTheme="minorHAnsi" w:hAnsiTheme="minorHAnsi" w:cstheme="minorHAnsi"/>
        </w:rPr>
        <w:sectPr w:rsidR="00410044" w:rsidRPr="00E614FB" w:rsidSect="00410044">
          <w:pgSz w:w="12240" w:h="15840"/>
          <w:pgMar w:top="1440" w:right="1440" w:bottom="1440" w:left="2304" w:header="720" w:footer="720" w:gutter="0"/>
          <w:cols w:space="720"/>
          <w:docGrid w:linePitch="360"/>
        </w:sectPr>
      </w:pPr>
      <w:r>
        <w:rPr>
          <w:rFonts w:asciiTheme="minorHAnsi" w:hAnsiTheme="minorHAnsi" w:cstheme="minorHAnsi"/>
        </w:rPr>
        <w:lastRenderedPageBreak/>
        <w:t xml:space="preserve">To Sean for inspiring curiosity and a never-ending </w:t>
      </w:r>
      <w:r w:rsidR="00946605">
        <w:rPr>
          <w:rFonts w:asciiTheme="minorHAnsi" w:hAnsiTheme="minorHAnsi" w:cstheme="minorHAnsi"/>
        </w:rPr>
        <w:t>sense of adventure</w:t>
      </w:r>
      <w:r>
        <w:rPr>
          <w:rFonts w:asciiTheme="minorHAnsi" w:hAnsiTheme="minorHAnsi" w:cstheme="minorHAnsi"/>
        </w:rPr>
        <w:t>.</w:t>
      </w:r>
    </w:p>
    <w:p w14:paraId="3CE3DC17" w14:textId="726234D8" w:rsidR="00B40FE1" w:rsidRPr="00B40FE1" w:rsidRDefault="00B40FE1" w:rsidP="00B40FE1">
      <w:pPr>
        <w:jc w:val="center"/>
        <w:rPr>
          <w:rFonts w:asciiTheme="minorHAnsi" w:hAnsiTheme="minorHAnsi" w:cstheme="minorHAnsi"/>
          <w:b/>
        </w:rPr>
      </w:pPr>
      <w:r w:rsidRPr="00B40FE1">
        <w:rPr>
          <w:rFonts w:asciiTheme="minorHAnsi" w:hAnsiTheme="minorHAnsi" w:cstheme="minorHAnsi"/>
          <w:b/>
        </w:rPr>
        <w:lastRenderedPageBreak/>
        <w:t>Acknowledgements</w:t>
      </w:r>
    </w:p>
    <w:p w14:paraId="2B36C9ED" w14:textId="27410971" w:rsidR="00587FF4" w:rsidRPr="00587FF4" w:rsidRDefault="00587FF4" w:rsidP="00B40FE1">
      <w:pPr>
        <w:spacing w:line="360" w:lineRule="auto"/>
        <w:rPr>
          <w:rFonts w:asciiTheme="minorHAnsi" w:hAnsiTheme="minorHAnsi" w:cstheme="minorHAnsi"/>
        </w:rPr>
      </w:pPr>
      <w:r>
        <w:rPr>
          <w:rFonts w:asciiTheme="minorHAnsi" w:hAnsiTheme="minorHAnsi" w:cstheme="minorHAnsi"/>
        </w:rPr>
        <w:t>I</w:t>
      </w:r>
      <w:r w:rsidRPr="00587FF4">
        <w:rPr>
          <w:rFonts w:asciiTheme="minorHAnsi" w:hAnsiTheme="minorHAnsi" w:cstheme="minorHAnsi"/>
        </w:rPr>
        <w:t xml:space="preserve"> would like to thank </w:t>
      </w:r>
      <w:r>
        <w:rPr>
          <w:rFonts w:asciiTheme="minorHAnsi" w:hAnsiTheme="minorHAnsi" w:cstheme="minorHAnsi"/>
        </w:rPr>
        <w:t>Tristan McIntosh</w:t>
      </w:r>
      <w:r w:rsidR="007357F9">
        <w:rPr>
          <w:rFonts w:asciiTheme="minorHAnsi" w:hAnsiTheme="minorHAnsi" w:cstheme="minorHAnsi"/>
        </w:rPr>
        <w:t xml:space="preserve"> for her invaluable support and insight throughout the course of this project. I would also like to thank </w:t>
      </w:r>
      <w:r w:rsidRPr="00587FF4">
        <w:rPr>
          <w:rFonts w:asciiTheme="minorHAnsi" w:hAnsiTheme="minorHAnsi" w:cstheme="minorHAnsi"/>
        </w:rPr>
        <w:t xml:space="preserve">Chris Nguyen, Colleen Durban, Alex Pitchford, Tori </w:t>
      </w:r>
      <w:proofErr w:type="spellStart"/>
      <w:r w:rsidRPr="00587FF4">
        <w:rPr>
          <w:rFonts w:asciiTheme="minorHAnsi" w:hAnsiTheme="minorHAnsi" w:cstheme="minorHAnsi"/>
        </w:rPr>
        <w:t>Bakeman</w:t>
      </w:r>
      <w:proofErr w:type="spellEnd"/>
      <w:r w:rsidRPr="00587FF4">
        <w:rPr>
          <w:rFonts w:asciiTheme="minorHAnsi" w:hAnsiTheme="minorHAnsi" w:cstheme="minorHAnsi"/>
        </w:rPr>
        <w:t xml:space="preserve">, and Laney Welch for their </w:t>
      </w:r>
      <w:r>
        <w:rPr>
          <w:rFonts w:asciiTheme="minorHAnsi" w:hAnsiTheme="minorHAnsi" w:cstheme="minorHAnsi"/>
        </w:rPr>
        <w:t>diligence as expert coders on this project</w:t>
      </w:r>
      <w:r w:rsidRPr="00587FF4">
        <w:rPr>
          <w:rFonts w:asciiTheme="minorHAnsi" w:hAnsiTheme="minorHAnsi" w:cstheme="minorHAnsi"/>
        </w:rPr>
        <w:t>.</w:t>
      </w:r>
      <w:r>
        <w:rPr>
          <w:rFonts w:asciiTheme="minorHAnsi" w:hAnsiTheme="minorHAnsi" w:cstheme="minorHAnsi"/>
        </w:rPr>
        <w:t xml:space="preserve"> I would also like to </w:t>
      </w:r>
      <w:r w:rsidR="00B40FE1">
        <w:rPr>
          <w:rFonts w:asciiTheme="minorHAnsi" w:hAnsiTheme="minorHAnsi" w:cstheme="minorHAnsi"/>
        </w:rPr>
        <w:t>graciously acknowledge</w:t>
      </w:r>
      <w:r>
        <w:rPr>
          <w:rFonts w:asciiTheme="minorHAnsi" w:hAnsiTheme="minorHAnsi" w:cstheme="minorHAnsi"/>
        </w:rPr>
        <w:t xml:space="preserve"> Kirby Bowers, Shelby Wade, Cassie </w:t>
      </w:r>
      <w:proofErr w:type="spellStart"/>
      <w:r>
        <w:rPr>
          <w:rFonts w:asciiTheme="minorHAnsi" w:hAnsiTheme="minorHAnsi" w:cstheme="minorHAnsi"/>
        </w:rPr>
        <w:t>Fluitt</w:t>
      </w:r>
      <w:proofErr w:type="spellEnd"/>
      <w:r>
        <w:rPr>
          <w:rFonts w:asciiTheme="minorHAnsi" w:hAnsiTheme="minorHAnsi" w:cstheme="minorHAnsi"/>
        </w:rPr>
        <w:t xml:space="preserve">, Lauren </w:t>
      </w:r>
      <w:proofErr w:type="spellStart"/>
      <w:r>
        <w:rPr>
          <w:rFonts w:asciiTheme="minorHAnsi" w:hAnsiTheme="minorHAnsi" w:cstheme="minorHAnsi"/>
        </w:rPr>
        <w:t>Checorski</w:t>
      </w:r>
      <w:proofErr w:type="spellEnd"/>
      <w:r>
        <w:rPr>
          <w:rFonts w:asciiTheme="minorHAnsi" w:hAnsiTheme="minorHAnsi" w:cstheme="minorHAnsi"/>
        </w:rPr>
        <w:t>, Juan Espino, Neville Abram, and Hope Davis for their assistance with data collection</w:t>
      </w:r>
      <w:r w:rsidR="00B40FE1">
        <w:rPr>
          <w:rFonts w:asciiTheme="minorHAnsi" w:hAnsiTheme="minorHAnsi" w:cstheme="minorHAnsi"/>
        </w:rPr>
        <w:t xml:space="preserve"> and data coding.</w:t>
      </w:r>
      <w:r w:rsidRPr="00587FF4">
        <w:rPr>
          <w:rFonts w:asciiTheme="minorHAnsi" w:hAnsiTheme="minorHAnsi" w:cstheme="minorHAnsi"/>
        </w:rPr>
        <w:t xml:space="preserve"> </w:t>
      </w:r>
      <w:r w:rsidR="00B40FE1">
        <w:rPr>
          <w:rFonts w:asciiTheme="minorHAnsi" w:hAnsiTheme="minorHAnsi" w:cstheme="minorHAnsi"/>
        </w:rPr>
        <w:t xml:space="preserve">Also, I would be remiss if I did not thank my fellow lab mates, Paul Partlow, Kelsey Medeiros, Logan Watts, Logan Steele, Cory Higgs, Michelle Todd, Robert Martin, and Sam Elliott, for their insight during the </w:t>
      </w:r>
      <w:proofErr w:type="gramStart"/>
      <w:r w:rsidR="00B40FE1">
        <w:rPr>
          <w:rFonts w:asciiTheme="minorHAnsi" w:hAnsiTheme="minorHAnsi" w:cstheme="minorHAnsi"/>
        </w:rPr>
        <w:t>early stages</w:t>
      </w:r>
      <w:proofErr w:type="gramEnd"/>
      <w:r w:rsidR="00B40FE1">
        <w:rPr>
          <w:rFonts w:asciiTheme="minorHAnsi" w:hAnsiTheme="minorHAnsi" w:cstheme="minorHAnsi"/>
        </w:rPr>
        <w:t xml:space="preserve"> of this project.</w:t>
      </w:r>
    </w:p>
    <w:p w14:paraId="0C85483F" w14:textId="77777777" w:rsidR="00410044" w:rsidRPr="00E614FB" w:rsidRDefault="00410044">
      <w:pPr>
        <w:rPr>
          <w:rFonts w:asciiTheme="minorHAnsi" w:hAnsiTheme="minorHAnsi" w:cstheme="minorHAnsi"/>
        </w:rPr>
      </w:pPr>
      <w:r w:rsidRPr="00E614FB">
        <w:rPr>
          <w:rFonts w:asciiTheme="minorHAnsi" w:hAnsiTheme="minorHAnsi" w:cstheme="minorHAnsi"/>
        </w:rPr>
        <w:br w:type="page"/>
      </w:r>
    </w:p>
    <w:sdt>
      <w:sdtPr>
        <w:rPr>
          <w:rFonts w:ascii="Times New Roman" w:eastAsiaTheme="minorHAnsi" w:hAnsi="Times New Roman" w:cs="Arial"/>
          <w:color w:val="auto"/>
          <w:sz w:val="24"/>
          <w:szCs w:val="24"/>
        </w:rPr>
        <w:id w:val="626824005"/>
        <w:docPartObj>
          <w:docPartGallery w:val="Table of Contents"/>
          <w:docPartUnique/>
        </w:docPartObj>
      </w:sdtPr>
      <w:sdtEndPr>
        <w:rPr>
          <w:b/>
          <w:bCs/>
          <w:noProof/>
        </w:rPr>
      </w:sdtEndPr>
      <w:sdtContent>
        <w:p w14:paraId="51160838" w14:textId="5FEC318D" w:rsidR="00CF644B" w:rsidRPr="002306E1" w:rsidRDefault="00CF644B" w:rsidP="00CF644B">
          <w:pPr>
            <w:pStyle w:val="TOCHeading"/>
            <w:jc w:val="center"/>
            <w:rPr>
              <w:b/>
              <w:color w:val="auto"/>
              <w:sz w:val="24"/>
            </w:rPr>
          </w:pPr>
          <w:r w:rsidRPr="002306E1">
            <w:rPr>
              <w:b/>
              <w:color w:val="auto"/>
              <w:sz w:val="24"/>
            </w:rPr>
            <w:t>Table of Contents</w:t>
          </w:r>
        </w:p>
        <w:p w14:paraId="4C0FF9B2" w14:textId="5151E17C" w:rsidR="00E02639" w:rsidRPr="00E02639" w:rsidRDefault="00CF644B">
          <w:pPr>
            <w:pStyle w:val="TOC1"/>
            <w:tabs>
              <w:tab w:val="right" w:leader="dot" w:pos="8486"/>
            </w:tabs>
            <w:rPr>
              <w:rFonts w:asciiTheme="minorHAnsi" w:eastAsiaTheme="minorEastAsia" w:hAnsiTheme="minorHAnsi" w:cstheme="minorBidi"/>
              <w:noProof/>
              <w:sz w:val="22"/>
              <w:szCs w:val="22"/>
            </w:rPr>
          </w:pPr>
          <w:r w:rsidRPr="00E02639">
            <w:fldChar w:fldCharType="begin"/>
          </w:r>
          <w:r w:rsidRPr="00E02639">
            <w:instrText xml:space="preserve"> TOC \o "1-3" \h \z \u </w:instrText>
          </w:r>
          <w:r w:rsidRPr="00E02639">
            <w:fldChar w:fldCharType="separate"/>
          </w:r>
          <w:hyperlink w:anchor="_Toc513393737" w:history="1">
            <w:r w:rsidR="00E02639" w:rsidRPr="00E02639">
              <w:rPr>
                <w:rStyle w:val="Hyperlink"/>
                <w:noProof/>
              </w:rPr>
              <w:t>List of Tables</w:t>
            </w:r>
            <w:r w:rsidR="00E02639" w:rsidRPr="00E02639">
              <w:rPr>
                <w:noProof/>
                <w:webHidden/>
              </w:rPr>
              <w:tab/>
            </w:r>
            <w:r w:rsidR="00E02639" w:rsidRPr="00E02639">
              <w:rPr>
                <w:noProof/>
                <w:webHidden/>
              </w:rPr>
              <w:fldChar w:fldCharType="begin"/>
            </w:r>
            <w:r w:rsidR="00E02639" w:rsidRPr="00E02639">
              <w:rPr>
                <w:noProof/>
                <w:webHidden/>
              </w:rPr>
              <w:instrText xml:space="preserve"> PAGEREF _Toc513393737 \h </w:instrText>
            </w:r>
            <w:r w:rsidR="00E02639" w:rsidRPr="00E02639">
              <w:rPr>
                <w:noProof/>
                <w:webHidden/>
              </w:rPr>
            </w:r>
            <w:r w:rsidR="00E02639" w:rsidRPr="00E02639">
              <w:rPr>
                <w:noProof/>
                <w:webHidden/>
              </w:rPr>
              <w:fldChar w:fldCharType="separate"/>
            </w:r>
            <w:r w:rsidR="004757BE">
              <w:rPr>
                <w:noProof/>
                <w:webHidden/>
              </w:rPr>
              <w:t>vi</w:t>
            </w:r>
            <w:r w:rsidR="00E02639" w:rsidRPr="00E02639">
              <w:rPr>
                <w:noProof/>
                <w:webHidden/>
              </w:rPr>
              <w:fldChar w:fldCharType="end"/>
            </w:r>
          </w:hyperlink>
        </w:p>
        <w:p w14:paraId="1BEB0326" w14:textId="4C944161" w:rsidR="00E02639" w:rsidRPr="00E02639" w:rsidRDefault="004757BE">
          <w:pPr>
            <w:pStyle w:val="TOC1"/>
            <w:tabs>
              <w:tab w:val="right" w:leader="dot" w:pos="8486"/>
            </w:tabs>
            <w:rPr>
              <w:rFonts w:asciiTheme="minorHAnsi" w:eastAsiaTheme="minorEastAsia" w:hAnsiTheme="minorHAnsi" w:cstheme="minorBidi"/>
              <w:noProof/>
              <w:sz w:val="22"/>
              <w:szCs w:val="22"/>
            </w:rPr>
          </w:pPr>
          <w:hyperlink w:anchor="_Toc513393738" w:history="1">
            <w:r w:rsidR="00E02639" w:rsidRPr="00E02639">
              <w:rPr>
                <w:rStyle w:val="Hyperlink"/>
                <w:noProof/>
              </w:rPr>
              <w:t>List of Figures</w:t>
            </w:r>
            <w:r w:rsidR="00E02639" w:rsidRPr="00E02639">
              <w:rPr>
                <w:noProof/>
                <w:webHidden/>
              </w:rPr>
              <w:tab/>
            </w:r>
            <w:r w:rsidR="00E02639" w:rsidRPr="00E02639">
              <w:rPr>
                <w:noProof/>
                <w:webHidden/>
              </w:rPr>
              <w:fldChar w:fldCharType="begin"/>
            </w:r>
            <w:r w:rsidR="00E02639" w:rsidRPr="00E02639">
              <w:rPr>
                <w:noProof/>
                <w:webHidden/>
              </w:rPr>
              <w:instrText xml:space="preserve"> PAGEREF _Toc513393738 \h </w:instrText>
            </w:r>
            <w:r w:rsidR="00E02639" w:rsidRPr="00E02639">
              <w:rPr>
                <w:noProof/>
                <w:webHidden/>
              </w:rPr>
            </w:r>
            <w:r w:rsidR="00E02639" w:rsidRPr="00E02639">
              <w:rPr>
                <w:noProof/>
                <w:webHidden/>
              </w:rPr>
              <w:fldChar w:fldCharType="separate"/>
            </w:r>
            <w:r>
              <w:rPr>
                <w:noProof/>
                <w:webHidden/>
              </w:rPr>
              <w:t>vii</w:t>
            </w:r>
            <w:r w:rsidR="00E02639" w:rsidRPr="00E02639">
              <w:rPr>
                <w:noProof/>
                <w:webHidden/>
              </w:rPr>
              <w:fldChar w:fldCharType="end"/>
            </w:r>
          </w:hyperlink>
        </w:p>
        <w:p w14:paraId="21E48859" w14:textId="18BCA992" w:rsidR="00E02639" w:rsidRPr="00E02639" w:rsidRDefault="004757BE">
          <w:pPr>
            <w:pStyle w:val="TOC1"/>
            <w:tabs>
              <w:tab w:val="right" w:leader="dot" w:pos="8486"/>
            </w:tabs>
            <w:rPr>
              <w:rFonts w:asciiTheme="minorHAnsi" w:eastAsiaTheme="minorEastAsia" w:hAnsiTheme="minorHAnsi" w:cstheme="minorBidi"/>
              <w:noProof/>
              <w:sz w:val="22"/>
              <w:szCs w:val="22"/>
            </w:rPr>
          </w:pPr>
          <w:hyperlink w:anchor="_Toc513393739" w:history="1">
            <w:r w:rsidR="00E02639" w:rsidRPr="00E02639">
              <w:rPr>
                <w:rStyle w:val="Hyperlink"/>
                <w:noProof/>
              </w:rPr>
              <w:t>Abstract</w:t>
            </w:r>
            <w:r w:rsidR="00E02639" w:rsidRPr="00E02639">
              <w:rPr>
                <w:noProof/>
                <w:webHidden/>
              </w:rPr>
              <w:tab/>
            </w:r>
            <w:r w:rsidR="00E02639" w:rsidRPr="00E02639">
              <w:rPr>
                <w:noProof/>
                <w:webHidden/>
              </w:rPr>
              <w:fldChar w:fldCharType="begin"/>
            </w:r>
            <w:r w:rsidR="00E02639" w:rsidRPr="00E02639">
              <w:rPr>
                <w:noProof/>
                <w:webHidden/>
              </w:rPr>
              <w:instrText xml:space="preserve"> PAGEREF _Toc513393739 \h </w:instrText>
            </w:r>
            <w:r w:rsidR="00E02639" w:rsidRPr="00E02639">
              <w:rPr>
                <w:noProof/>
                <w:webHidden/>
              </w:rPr>
            </w:r>
            <w:r w:rsidR="00E02639" w:rsidRPr="00E02639">
              <w:rPr>
                <w:noProof/>
                <w:webHidden/>
              </w:rPr>
              <w:fldChar w:fldCharType="separate"/>
            </w:r>
            <w:r>
              <w:rPr>
                <w:noProof/>
                <w:webHidden/>
              </w:rPr>
              <w:t>viii</w:t>
            </w:r>
            <w:r w:rsidR="00E02639" w:rsidRPr="00E02639">
              <w:rPr>
                <w:noProof/>
                <w:webHidden/>
              </w:rPr>
              <w:fldChar w:fldCharType="end"/>
            </w:r>
          </w:hyperlink>
        </w:p>
        <w:p w14:paraId="574F7301" w14:textId="63CA976B" w:rsidR="00E02639" w:rsidRPr="00E02639" w:rsidRDefault="004757BE">
          <w:pPr>
            <w:pStyle w:val="TOC1"/>
            <w:tabs>
              <w:tab w:val="right" w:leader="dot" w:pos="8486"/>
            </w:tabs>
            <w:rPr>
              <w:rFonts w:asciiTheme="minorHAnsi" w:eastAsiaTheme="minorEastAsia" w:hAnsiTheme="minorHAnsi" w:cstheme="minorBidi"/>
              <w:noProof/>
              <w:sz w:val="22"/>
              <w:szCs w:val="22"/>
            </w:rPr>
          </w:pPr>
          <w:hyperlink w:anchor="_Toc513393740" w:history="1">
            <w:r w:rsidR="00E02639" w:rsidRPr="00E02639">
              <w:rPr>
                <w:rStyle w:val="Hyperlink"/>
                <w:noProof/>
              </w:rPr>
              <w:t>Introduction</w:t>
            </w:r>
            <w:r w:rsidR="00E02639" w:rsidRPr="00E02639">
              <w:rPr>
                <w:noProof/>
                <w:webHidden/>
              </w:rPr>
              <w:tab/>
            </w:r>
            <w:r w:rsidR="00E02639" w:rsidRPr="00E02639">
              <w:rPr>
                <w:noProof/>
                <w:webHidden/>
              </w:rPr>
              <w:fldChar w:fldCharType="begin"/>
            </w:r>
            <w:r w:rsidR="00E02639" w:rsidRPr="00E02639">
              <w:rPr>
                <w:noProof/>
                <w:webHidden/>
              </w:rPr>
              <w:instrText xml:space="preserve"> PAGEREF _Toc513393740 \h </w:instrText>
            </w:r>
            <w:r w:rsidR="00E02639" w:rsidRPr="00E02639">
              <w:rPr>
                <w:noProof/>
                <w:webHidden/>
              </w:rPr>
            </w:r>
            <w:r w:rsidR="00E02639" w:rsidRPr="00E02639">
              <w:rPr>
                <w:noProof/>
                <w:webHidden/>
              </w:rPr>
              <w:fldChar w:fldCharType="separate"/>
            </w:r>
            <w:r>
              <w:rPr>
                <w:noProof/>
                <w:webHidden/>
              </w:rPr>
              <w:t>1</w:t>
            </w:r>
            <w:r w:rsidR="00E02639" w:rsidRPr="00E02639">
              <w:rPr>
                <w:noProof/>
                <w:webHidden/>
              </w:rPr>
              <w:fldChar w:fldCharType="end"/>
            </w:r>
          </w:hyperlink>
        </w:p>
        <w:p w14:paraId="1DFBE1CE" w14:textId="546CED64" w:rsidR="00E02639" w:rsidRPr="00E02639" w:rsidRDefault="004757BE">
          <w:pPr>
            <w:pStyle w:val="TOC2"/>
            <w:tabs>
              <w:tab w:val="right" w:leader="dot" w:pos="8486"/>
            </w:tabs>
            <w:rPr>
              <w:rFonts w:asciiTheme="minorHAnsi" w:eastAsiaTheme="minorEastAsia" w:hAnsiTheme="minorHAnsi" w:cstheme="minorBidi"/>
              <w:noProof/>
              <w:sz w:val="22"/>
              <w:szCs w:val="22"/>
            </w:rPr>
          </w:pPr>
          <w:hyperlink w:anchor="_Toc513393741" w:history="1">
            <w:r w:rsidR="00E02639" w:rsidRPr="00E02639">
              <w:rPr>
                <w:rStyle w:val="Hyperlink"/>
                <w:rFonts w:eastAsia="Calibri"/>
                <w:noProof/>
              </w:rPr>
              <w:t>Planning and Creativity</w:t>
            </w:r>
            <w:r w:rsidR="00E02639" w:rsidRPr="00E02639">
              <w:rPr>
                <w:noProof/>
                <w:webHidden/>
              </w:rPr>
              <w:tab/>
            </w:r>
            <w:r w:rsidR="00E02639" w:rsidRPr="00E02639">
              <w:rPr>
                <w:noProof/>
                <w:webHidden/>
              </w:rPr>
              <w:fldChar w:fldCharType="begin"/>
            </w:r>
            <w:r w:rsidR="00E02639" w:rsidRPr="00E02639">
              <w:rPr>
                <w:noProof/>
                <w:webHidden/>
              </w:rPr>
              <w:instrText xml:space="preserve"> PAGEREF _Toc513393741 \h </w:instrText>
            </w:r>
            <w:r w:rsidR="00E02639" w:rsidRPr="00E02639">
              <w:rPr>
                <w:noProof/>
                <w:webHidden/>
              </w:rPr>
            </w:r>
            <w:r w:rsidR="00E02639" w:rsidRPr="00E02639">
              <w:rPr>
                <w:noProof/>
                <w:webHidden/>
              </w:rPr>
              <w:fldChar w:fldCharType="separate"/>
            </w:r>
            <w:r>
              <w:rPr>
                <w:noProof/>
                <w:webHidden/>
              </w:rPr>
              <w:t>2</w:t>
            </w:r>
            <w:r w:rsidR="00E02639" w:rsidRPr="00E02639">
              <w:rPr>
                <w:noProof/>
                <w:webHidden/>
              </w:rPr>
              <w:fldChar w:fldCharType="end"/>
            </w:r>
          </w:hyperlink>
        </w:p>
        <w:p w14:paraId="631259A6" w14:textId="1CBB1E93" w:rsidR="00E02639" w:rsidRPr="00E02639" w:rsidRDefault="004757BE">
          <w:pPr>
            <w:pStyle w:val="TOC2"/>
            <w:tabs>
              <w:tab w:val="right" w:leader="dot" w:pos="8486"/>
            </w:tabs>
            <w:rPr>
              <w:rFonts w:asciiTheme="minorHAnsi" w:eastAsiaTheme="minorEastAsia" w:hAnsiTheme="minorHAnsi" w:cstheme="minorBidi"/>
              <w:noProof/>
              <w:sz w:val="22"/>
              <w:szCs w:val="22"/>
            </w:rPr>
          </w:pPr>
          <w:hyperlink w:anchor="_Toc513393742" w:history="1">
            <w:r w:rsidR="00E02639" w:rsidRPr="00E02639">
              <w:rPr>
                <w:rStyle w:val="Hyperlink"/>
                <w:rFonts w:eastAsia="Calibri"/>
                <w:noProof/>
              </w:rPr>
              <w:t>Forecasting</w:t>
            </w:r>
            <w:r w:rsidR="00E02639" w:rsidRPr="00E02639">
              <w:rPr>
                <w:noProof/>
                <w:webHidden/>
              </w:rPr>
              <w:tab/>
            </w:r>
            <w:r w:rsidR="00E02639" w:rsidRPr="00E02639">
              <w:rPr>
                <w:noProof/>
                <w:webHidden/>
              </w:rPr>
              <w:fldChar w:fldCharType="begin"/>
            </w:r>
            <w:r w:rsidR="00E02639" w:rsidRPr="00E02639">
              <w:rPr>
                <w:noProof/>
                <w:webHidden/>
              </w:rPr>
              <w:instrText xml:space="preserve"> PAGEREF _Toc513393742 \h </w:instrText>
            </w:r>
            <w:r w:rsidR="00E02639" w:rsidRPr="00E02639">
              <w:rPr>
                <w:noProof/>
                <w:webHidden/>
              </w:rPr>
            </w:r>
            <w:r w:rsidR="00E02639" w:rsidRPr="00E02639">
              <w:rPr>
                <w:noProof/>
                <w:webHidden/>
              </w:rPr>
              <w:fldChar w:fldCharType="separate"/>
            </w:r>
            <w:r>
              <w:rPr>
                <w:noProof/>
                <w:webHidden/>
              </w:rPr>
              <w:t>3</w:t>
            </w:r>
            <w:r w:rsidR="00E02639" w:rsidRPr="00E02639">
              <w:rPr>
                <w:noProof/>
                <w:webHidden/>
              </w:rPr>
              <w:fldChar w:fldCharType="end"/>
            </w:r>
          </w:hyperlink>
        </w:p>
        <w:p w14:paraId="52062FE3" w14:textId="33B53235" w:rsidR="00E02639" w:rsidRPr="00E02639" w:rsidRDefault="004757BE">
          <w:pPr>
            <w:pStyle w:val="TOC2"/>
            <w:tabs>
              <w:tab w:val="right" w:leader="dot" w:pos="8486"/>
            </w:tabs>
            <w:rPr>
              <w:rFonts w:asciiTheme="minorHAnsi" w:eastAsiaTheme="minorEastAsia" w:hAnsiTheme="minorHAnsi" w:cstheme="minorBidi"/>
              <w:noProof/>
              <w:sz w:val="22"/>
              <w:szCs w:val="22"/>
            </w:rPr>
          </w:pPr>
          <w:hyperlink w:anchor="_Toc513393743" w:history="1">
            <w:r w:rsidR="00E02639" w:rsidRPr="00E02639">
              <w:rPr>
                <w:rStyle w:val="Hyperlink"/>
                <w:rFonts w:eastAsia="Calibri"/>
                <w:noProof/>
              </w:rPr>
              <w:t>Influences on Forecasting</w:t>
            </w:r>
            <w:r w:rsidR="00E02639" w:rsidRPr="00E02639">
              <w:rPr>
                <w:noProof/>
                <w:webHidden/>
              </w:rPr>
              <w:tab/>
            </w:r>
            <w:r w:rsidR="00E02639" w:rsidRPr="00E02639">
              <w:rPr>
                <w:noProof/>
                <w:webHidden/>
              </w:rPr>
              <w:fldChar w:fldCharType="begin"/>
            </w:r>
            <w:r w:rsidR="00E02639" w:rsidRPr="00E02639">
              <w:rPr>
                <w:noProof/>
                <w:webHidden/>
              </w:rPr>
              <w:instrText xml:space="preserve"> PAGEREF _Toc513393743 \h </w:instrText>
            </w:r>
            <w:r w:rsidR="00E02639" w:rsidRPr="00E02639">
              <w:rPr>
                <w:noProof/>
                <w:webHidden/>
              </w:rPr>
            </w:r>
            <w:r w:rsidR="00E02639" w:rsidRPr="00E02639">
              <w:rPr>
                <w:noProof/>
                <w:webHidden/>
              </w:rPr>
              <w:fldChar w:fldCharType="separate"/>
            </w:r>
            <w:r>
              <w:rPr>
                <w:noProof/>
                <w:webHidden/>
              </w:rPr>
              <w:t>5</w:t>
            </w:r>
            <w:r w:rsidR="00E02639" w:rsidRPr="00E02639">
              <w:rPr>
                <w:noProof/>
                <w:webHidden/>
              </w:rPr>
              <w:fldChar w:fldCharType="end"/>
            </w:r>
          </w:hyperlink>
        </w:p>
        <w:p w14:paraId="5267F799" w14:textId="30DDDA35" w:rsidR="00E02639" w:rsidRPr="00E02639" w:rsidRDefault="004757BE">
          <w:pPr>
            <w:pStyle w:val="TOC1"/>
            <w:tabs>
              <w:tab w:val="right" w:leader="dot" w:pos="8486"/>
            </w:tabs>
            <w:rPr>
              <w:rFonts w:asciiTheme="minorHAnsi" w:eastAsiaTheme="minorEastAsia" w:hAnsiTheme="minorHAnsi" w:cstheme="minorBidi"/>
              <w:noProof/>
              <w:sz w:val="22"/>
              <w:szCs w:val="22"/>
            </w:rPr>
          </w:pPr>
          <w:hyperlink w:anchor="_Toc513393744" w:history="1">
            <w:r w:rsidR="00E02639" w:rsidRPr="00E02639">
              <w:rPr>
                <w:rStyle w:val="Hyperlink"/>
                <w:rFonts w:eastAsia="Calibri"/>
                <w:noProof/>
              </w:rPr>
              <w:t>Method</w:t>
            </w:r>
            <w:r w:rsidR="00E02639" w:rsidRPr="00E02639">
              <w:rPr>
                <w:noProof/>
                <w:webHidden/>
              </w:rPr>
              <w:tab/>
            </w:r>
            <w:r w:rsidR="00E02639" w:rsidRPr="00E02639">
              <w:rPr>
                <w:noProof/>
                <w:webHidden/>
              </w:rPr>
              <w:fldChar w:fldCharType="begin"/>
            </w:r>
            <w:r w:rsidR="00E02639" w:rsidRPr="00E02639">
              <w:rPr>
                <w:noProof/>
                <w:webHidden/>
              </w:rPr>
              <w:instrText xml:space="preserve"> PAGEREF _Toc513393744 \h </w:instrText>
            </w:r>
            <w:r w:rsidR="00E02639" w:rsidRPr="00E02639">
              <w:rPr>
                <w:noProof/>
                <w:webHidden/>
              </w:rPr>
            </w:r>
            <w:r w:rsidR="00E02639" w:rsidRPr="00E02639">
              <w:rPr>
                <w:noProof/>
                <w:webHidden/>
              </w:rPr>
              <w:fldChar w:fldCharType="separate"/>
            </w:r>
            <w:r>
              <w:rPr>
                <w:noProof/>
                <w:webHidden/>
              </w:rPr>
              <w:t>10</w:t>
            </w:r>
            <w:r w:rsidR="00E02639" w:rsidRPr="00E02639">
              <w:rPr>
                <w:noProof/>
                <w:webHidden/>
              </w:rPr>
              <w:fldChar w:fldCharType="end"/>
            </w:r>
          </w:hyperlink>
        </w:p>
        <w:p w14:paraId="79928424" w14:textId="552A5BAB" w:rsidR="00E02639" w:rsidRPr="00E02639" w:rsidRDefault="004757BE">
          <w:pPr>
            <w:pStyle w:val="TOC2"/>
            <w:tabs>
              <w:tab w:val="right" w:leader="dot" w:pos="8486"/>
            </w:tabs>
            <w:rPr>
              <w:rFonts w:asciiTheme="minorHAnsi" w:eastAsiaTheme="minorEastAsia" w:hAnsiTheme="minorHAnsi" w:cstheme="minorBidi"/>
              <w:noProof/>
              <w:sz w:val="22"/>
              <w:szCs w:val="22"/>
            </w:rPr>
          </w:pPr>
          <w:hyperlink w:anchor="_Toc513393745" w:history="1">
            <w:r w:rsidR="00E02639" w:rsidRPr="00E02639">
              <w:rPr>
                <w:rStyle w:val="Hyperlink"/>
                <w:rFonts w:eastAsia="Calibri"/>
                <w:noProof/>
              </w:rPr>
              <w:t>Sample</w:t>
            </w:r>
            <w:r w:rsidR="00E02639" w:rsidRPr="00E02639">
              <w:rPr>
                <w:noProof/>
                <w:webHidden/>
              </w:rPr>
              <w:tab/>
            </w:r>
            <w:r w:rsidR="00E02639" w:rsidRPr="00E02639">
              <w:rPr>
                <w:noProof/>
                <w:webHidden/>
              </w:rPr>
              <w:fldChar w:fldCharType="begin"/>
            </w:r>
            <w:r w:rsidR="00E02639" w:rsidRPr="00E02639">
              <w:rPr>
                <w:noProof/>
                <w:webHidden/>
              </w:rPr>
              <w:instrText xml:space="preserve"> PAGEREF _Toc513393745 \h </w:instrText>
            </w:r>
            <w:r w:rsidR="00E02639" w:rsidRPr="00E02639">
              <w:rPr>
                <w:noProof/>
                <w:webHidden/>
              </w:rPr>
            </w:r>
            <w:r w:rsidR="00E02639" w:rsidRPr="00E02639">
              <w:rPr>
                <w:noProof/>
                <w:webHidden/>
              </w:rPr>
              <w:fldChar w:fldCharType="separate"/>
            </w:r>
            <w:r>
              <w:rPr>
                <w:noProof/>
                <w:webHidden/>
              </w:rPr>
              <w:t>10</w:t>
            </w:r>
            <w:r w:rsidR="00E02639" w:rsidRPr="00E02639">
              <w:rPr>
                <w:noProof/>
                <w:webHidden/>
              </w:rPr>
              <w:fldChar w:fldCharType="end"/>
            </w:r>
          </w:hyperlink>
        </w:p>
        <w:p w14:paraId="04E457F0" w14:textId="35C8E018" w:rsidR="00E02639" w:rsidRPr="00E02639" w:rsidRDefault="004757BE">
          <w:pPr>
            <w:pStyle w:val="TOC2"/>
            <w:tabs>
              <w:tab w:val="right" w:leader="dot" w:pos="8486"/>
            </w:tabs>
            <w:rPr>
              <w:rFonts w:asciiTheme="minorHAnsi" w:eastAsiaTheme="minorEastAsia" w:hAnsiTheme="minorHAnsi" w:cstheme="minorBidi"/>
              <w:noProof/>
              <w:sz w:val="22"/>
              <w:szCs w:val="22"/>
            </w:rPr>
          </w:pPr>
          <w:hyperlink w:anchor="_Toc513393746" w:history="1">
            <w:r w:rsidR="00E02639" w:rsidRPr="00E02639">
              <w:rPr>
                <w:rStyle w:val="Hyperlink"/>
                <w:rFonts w:eastAsia="Calibri"/>
                <w:noProof/>
              </w:rPr>
              <w:t>Procedure</w:t>
            </w:r>
            <w:r w:rsidR="00E02639" w:rsidRPr="00E02639">
              <w:rPr>
                <w:noProof/>
                <w:webHidden/>
              </w:rPr>
              <w:tab/>
            </w:r>
            <w:r w:rsidR="00E02639" w:rsidRPr="00E02639">
              <w:rPr>
                <w:noProof/>
                <w:webHidden/>
              </w:rPr>
              <w:fldChar w:fldCharType="begin"/>
            </w:r>
            <w:r w:rsidR="00E02639" w:rsidRPr="00E02639">
              <w:rPr>
                <w:noProof/>
                <w:webHidden/>
              </w:rPr>
              <w:instrText xml:space="preserve"> PAGEREF _Toc513393746 \h </w:instrText>
            </w:r>
            <w:r w:rsidR="00E02639" w:rsidRPr="00E02639">
              <w:rPr>
                <w:noProof/>
                <w:webHidden/>
              </w:rPr>
            </w:r>
            <w:r w:rsidR="00E02639" w:rsidRPr="00E02639">
              <w:rPr>
                <w:noProof/>
                <w:webHidden/>
              </w:rPr>
              <w:fldChar w:fldCharType="separate"/>
            </w:r>
            <w:r>
              <w:rPr>
                <w:noProof/>
                <w:webHidden/>
              </w:rPr>
              <w:t>11</w:t>
            </w:r>
            <w:r w:rsidR="00E02639" w:rsidRPr="00E02639">
              <w:rPr>
                <w:noProof/>
                <w:webHidden/>
              </w:rPr>
              <w:fldChar w:fldCharType="end"/>
            </w:r>
          </w:hyperlink>
        </w:p>
        <w:p w14:paraId="470E333B" w14:textId="064B2A37" w:rsidR="00E02639" w:rsidRPr="00E02639" w:rsidRDefault="004757BE">
          <w:pPr>
            <w:pStyle w:val="TOC2"/>
            <w:tabs>
              <w:tab w:val="right" w:leader="dot" w:pos="8486"/>
            </w:tabs>
            <w:rPr>
              <w:rFonts w:asciiTheme="minorHAnsi" w:eastAsiaTheme="minorEastAsia" w:hAnsiTheme="minorHAnsi" w:cstheme="minorBidi"/>
              <w:noProof/>
              <w:sz w:val="22"/>
              <w:szCs w:val="22"/>
            </w:rPr>
          </w:pPr>
          <w:hyperlink w:anchor="_Toc513393747" w:history="1">
            <w:r w:rsidR="00E02639" w:rsidRPr="00E02639">
              <w:rPr>
                <w:rStyle w:val="Hyperlink"/>
                <w:rFonts w:eastAsia="Calibri"/>
                <w:noProof/>
              </w:rPr>
              <w:t>Control Measures</w:t>
            </w:r>
            <w:r w:rsidR="00E02639" w:rsidRPr="00E02639">
              <w:rPr>
                <w:noProof/>
                <w:webHidden/>
              </w:rPr>
              <w:tab/>
            </w:r>
            <w:r w:rsidR="00E02639" w:rsidRPr="00E02639">
              <w:rPr>
                <w:noProof/>
                <w:webHidden/>
              </w:rPr>
              <w:fldChar w:fldCharType="begin"/>
            </w:r>
            <w:r w:rsidR="00E02639" w:rsidRPr="00E02639">
              <w:rPr>
                <w:noProof/>
                <w:webHidden/>
              </w:rPr>
              <w:instrText xml:space="preserve"> PAGEREF _Toc513393747 \h </w:instrText>
            </w:r>
            <w:r w:rsidR="00E02639" w:rsidRPr="00E02639">
              <w:rPr>
                <w:noProof/>
                <w:webHidden/>
              </w:rPr>
            </w:r>
            <w:r w:rsidR="00E02639" w:rsidRPr="00E02639">
              <w:rPr>
                <w:noProof/>
                <w:webHidden/>
              </w:rPr>
              <w:fldChar w:fldCharType="separate"/>
            </w:r>
            <w:r>
              <w:rPr>
                <w:noProof/>
                <w:webHidden/>
              </w:rPr>
              <w:t>12</w:t>
            </w:r>
            <w:r w:rsidR="00E02639" w:rsidRPr="00E02639">
              <w:rPr>
                <w:noProof/>
                <w:webHidden/>
              </w:rPr>
              <w:fldChar w:fldCharType="end"/>
            </w:r>
          </w:hyperlink>
        </w:p>
        <w:p w14:paraId="06D03C3F" w14:textId="52E1DD09" w:rsidR="00E02639" w:rsidRPr="00E02639" w:rsidRDefault="004757BE">
          <w:pPr>
            <w:pStyle w:val="TOC2"/>
            <w:tabs>
              <w:tab w:val="right" w:leader="dot" w:pos="8486"/>
            </w:tabs>
            <w:rPr>
              <w:rFonts w:asciiTheme="minorHAnsi" w:eastAsiaTheme="minorEastAsia" w:hAnsiTheme="minorHAnsi" w:cstheme="minorBidi"/>
              <w:noProof/>
              <w:sz w:val="22"/>
              <w:szCs w:val="22"/>
            </w:rPr>
          </w:pPr>
          <w:hyperlink w:anchor="_Toc513393748" w:history="1">
            <w:r w:rsidR="00E02639" w:rsidRPr="00E02639">
              <w:rPr>
                <w:rStyle w:val="Hyperlink"/>
                <w:rFonts w:eastAsia="Calibri"/>
                <w:noProof/>
              </w:rPr>
              <w:t>Experimental Task</w:t>
            </w:r>
            <w:r w:rsidR="00E02639" w:rsidRPr="00E02639">
              <w:rPr>
                <w:noProof/>
                <w:webHidden/>
              </w:rPr>
              <w:tab/>
            </w:r>
            <w:r w:rsidR="00E02639" w:rsidRPr="00E02639">
              <w:rPr>
                <w:noProof/>
                <w:webHidden/>
              </w:rPr>
              <w:fldChar w:fldCharType="begin"/>
            </w:r>
            <w:r w:rsidR="00E02639" w:rsidRPr="00E02639">
              <w:rPr>
                <w:noProof/>
                <w:webHidden/>
              </w:rPr>
              <w:instrText xml:space="preserve"> PAGEREF _Toc513393748 \h </w:instrText>
            </w:r>
            <w:r w:rsidR="00E02639" w:rsidRPr="00E02639">
              <w:rPr>
                <w:noProof/>
                <w:webHidden/>
              </w:rPr>
            </w:r>
            <w:r w:rsidR="00E02639" w:rsidRPr="00E02639">
              <w:rPr>
                <w:noProof/>
                <w:webHidden/>
              </w:rPr>
              <w:fldChar w:fldCharType="separate"/>
            </w:r>
            <w:r>
              <w:rPr>
                <w:noProof/>
                <w:webHidden/>
              </w:rPr>
              <w:t>14</w:t>
            </w:r>
            <w:r w:rsidR="00E02639" w:rsidRPr="00E02639">
              <w:rPr>
                <w:noProof/>
                <w:webHidden/>
              </w:rPr>
              <w:fldChar w:fldCharType="end"/>
            </w:r>
          </w:hyperlink>
        </w:p>
        <w:p w14:paraId="7DA4003E" w14:textId="4475AB60" w:rsidR="00E02639" w:rsidRPr="00E02639" w:rsidRDefault="004757BE">
          <w:pPr>
            <w:pStyle w:val="TOC2"/>
            <w:tabs>
              <w:tab w:val="right" w:leader="dot" w:pos="8486"/>
            </w:tabs>
            <w:rPr>
              <w:rFonts w:asciiTheme="minorHAnsi" w:eastAsiaTheme="minorEastAsia" w:hAnsiTheme="minorHAnsi" w:cstheme="minorBidi"/>
              <w:noProof/>
              <w:sz w:val="22"/>
              <w:szCs w:val="22"/>
            </w:rPr>
          </w:pPr>
          <w:hyperlink w:anchor="_Toc513393749" w:history="1">
            <w:r w:rsidR="00E02639" w:rsidRPr="00E02639">
              <w:rPr>
                <w:rStyle w:val="Hyperlink"/>
                <w:rFonts w:eastAsia="Calibri"/>
                <w:noProof/>
              </w:rPr>
              <w:t>Goals and Causes</w:t>
            </w:r>
            <w:r w:rsidR="00E02639" w:rsidRPr="00E02639">
              <w:rPr>
                <w:noProof/>
                <w:webHidden/>
              </w:rPr>
              <w:tab/>
            </w:r>
            <w:r w:rsidR="00E02639" w:rsidRPr="00E02639">
              <w:rPr>
                <w:noProof/>
                <w:webHidden/>
              </w:rPr>
              <w:fldChar w:fldCharType="begin"/>
            </w:r>
            <w:r w:rsidR="00E02639" w:rsidRPr="00E02639">
              <w:rPr>
                <w:noProof/>
                <w:webHidden/>
              </w:rPr>
              <w:instrText xml:space="preserve"> PAGEREF _Toc513393749 \h </w:instrText>
            </w:r>
            <w:r w:rsidR="00E02639" w:rsidRPr="00E02639">
              <w:rPr>
                <w:noProof/>
                <w:webHidden/>
              </w:rPr>
            </w:r>
            <w:r w:rsidR="00E02639" w:rsidRPr="00E02639">
              <w:rPr>
                <w:noProof/>
                <w:webHidden/>
              </w:rPr>
              <w:fldChar w:fldCharType="separate"/>
            </w:r>
            <w:r>
              <w:rPr>
                <w:noProof/>
                <w:webHidden/>
              </w:rPr>
              <w:t>16</w:t>
            </w:r>
            <w:r w:rsidR="00E02639" w:rsidRPr="00E02639">
              <w:rPr>
                <w:noProof/>
                <w:webHidden/>
              </w:rPr>
              <w:fldChar w:fldCharType="end"/>
            </w:r>
          </w:hyperlink>
        </w:p>
        <w:p w14:paraId="17AA560B" w14:textId="31D6E154" w:rsidR="00E02639" w:rsidRPr="00E02639" w:rsidRDefault="004757BE">
          <w:pPr>
            <w:pStyle w:val="TOC2"/>
            <w:tabs>
              <w:tab w:val="right" w:leader="dot" w:pos="8486"/>
            </w:tabs>
            <w:rPr>
              <w:rFonts w:asciiTheme="minorHAnsi" w:eastAsiaTheme="minorEastAsia" w:hAnsiTheme="minorHAnsi" w:cstheme="minorBidi"/>
              <w:noProof/>
              <w:sz w:val="22"/>
              <w:szCs w:val="22"/>
            </w:rPr>
          </w:pPr>
          <w:hyperlink w:anchor="_Toc513393750" w:history="1">
            <w:r w:rsidR="00E02639" w:rsidRPr="00E02639">
              <w:rPr>
                <w:rStyle w:val="Hyperlink"/>
                <w:rFonts w:eastAsia="Calibri"/>
                <w:noProof/>
              </w:rPr>
              <w:t>Outcome Valence</w:t>
            </w:r>
            <w:r w:rsidR="00E02639" w:rsidRPr="00E02639">
              <w:rPr>
                <w:noProof/>
                <w:webHidden/>
              </w:rPr>
              <w:tab/>
            </w:r>
            <w:r w:rsidR="00E02639" w:rsidRPr="00E02639">
              <w:rPr>
                <w:noProof/>
                <w:webHidden/>
              </w:rPr>
              <w:fldChar w:fldCharType="begin"/>
            </w:r>
            <w:r w:rsidR="00E02639" w:rsidRPr="00E02639">
              <w:rPr>
                <w:noProof/>
                <w:webHidden/>
              </w:rPr>
              <w:instrText xml:space="preserve"> PAGEREF _Toc513393750 \h </w:instrText>
            </w:r>
            <w:r w:rsidR="00E02639" w:rsidRPr="00E02639">
              <w:rPr>
                <w:noProof/>
                <w:webHidden/>
              </w:rPr>
            </w:r>
            <w:r w:rsidR="00E02639" w:rsidRPr="00E02639">
              <w:rPr>
                <w:noProof/>
                <w:webHidden/>
              </w:rPr>
              <w:fldChar w:fldCharType="separate"/>
            </w:r>
            <w:r>
              <w:rPr>
                <w:noProof/>
                <w:webHidden/>
              </w:rPr>
              <w:t>17</w:t>
            </w:r>
            <w:r w:rsidR="00E02639" w:rsidRPr="00E02639">
              <w:rPr>
                <w:noProof/>
                <w:webHidden/>
              </w:rPr>
              <w:fldChar w:fldCharType="end"/>
            </w:r>
          </w:hyperlink>
        </w:p>
        <w:p w14:paraId="7CB39FDC" w14:textId="5D5BDE48" w:rsidR="00E02639" w:rsidRPr="00E02639" w:rsidRDefault="004757BE">
          <w:pPr>
            <w:pStyle w:val="TOC2"/>
            <w:tabs>
              <w:tab w:val="right" w:leader="dot" w:pos="8486"/>
            </w:tabs>
            <w:rPr>
              <w:rFonts w:asciiTheme="minorHAnsi" w:eastAsiaTheme="minorEastAsia" w:hAnsiTheme="minorHAnsi" w:cstheme="minorBidi"/>
              <w:noProof/>
              <w:sz w:val="22"/>
              <w:szCs w:val="22"/>
            </w:rPr>
          </w:pPr>
          <w:hyperlink w:anchor="_Toc513393751" w:history="1">
            <w:r w:rsidR="00E02639" w:rsidRPr="00E02639">
              <w:rPr>
                <w:rStyle w:val="Hyperlink"/>
                <w:rFonts w:eastAsia="Calibri"/>
                <w:noProof/>
              </w:rPr>
              <w:t>Forecasting Variables</w:t>
            </w:r>
            <w:r w:rsidR="00E02639" w:rsidRPr="00E02639">
              <w:rPr>
                <w:noProof/>
                <w:webHidden/>
              </w:rPr>
              <w:tab/>
            </w:r>
            <w:r w:rsidR="00E02639" w:rsidRPr="00E02639">
              <w:rPr>
                <w:noProof/>
                <w:webHidden/>
              </w:rPr>
              <w:fldChar w:fldCharType="begin"/>
            </w:r>
            <w:r w:rsidR="00E02639" w:rsidRPr="00E02639">
              <w:rPr>
                <w:noProof/>
                <w:webHidden/>
              </w:rPr>
              <w:instrText xml:space="preserve"> PAGEREF _Toc513393751 \h </w:instrText>
            </w:r>
            <w:r w:rsidR="00E02639" w:rsidRPr="00E02639">
              <w:rPr>
                <w:noProof/>
                <w:webHidden/>
              </w:rPr>
            </w:r>
            <w:r w:rsidR="00E02639" w:rsidRPr="00E02639">
              <w:rPr>
                <w:noProof/>
                <w:webHidden/>
              </w:rPr>
              <w:fldChar w:fldCharType="separate"/>
            </w:r>
            <w:r>
              <w:rPr>
                <w:noProof/>
                <w:webHidden/>
              </w:rPr>
              <w:t>17</w:t>
            </w:r>
            <w:r w:rsidR="00E02639" w:rsidRPr="00E02639">
              <w:rPr>
                <w:noProof/>
                <w:webHidden/>
              </w:rPr>
              <w:fldChar w:fldCharType="end"/>
            </w:r>
          </w:hyperlink>
        </w:p>
        <w:p w14:paraId="1208C026" w14:textId="3B411C6D" w:rsidR="00E02639" w:rsidRPr="00E02639" w:rsidRDefault="004757BE">
          <w:pPr>
            <w:pStyle w:val="TOC2"/>
            <w:tabs>
              <w:tab w:val="right" w:leader="dot" w:pos="8486"/>
            </w:tabs>
            <w:rPr>
              <w:rFonts w:asciiTheme="minorHAnsi" w:eastAsiaTheme="minorEastAsia" w:hAnsiTheme="minorHAnsi" w:cstheme="minorBidi"/>
              <w:noProof/>
              <w:sz w:val="22"/>
              <w:szCs w:val="22"/>
            </w:rPr>
          </w:pPr>
          <w:hyperlink w:anchor="_Toc513393752" w:history="1">
            <w:r w:rsidR="00E02639" w:rsidRPr="00E02639">
              <w:rPr>
                <w:rStyle w:val="Hyperlink"/>
                <w:rFonts w:eastAsia="Calibri"/>
                <w:noProof/>
              </w:rPr>
              <w:t>Dependent Variables</w:t>
            </w:r>
            <w:r w:rsidR="00E02639" w:rsidRPr="00E02639">
              <w:rPr>
                <w:noProof/>
                <w:webHidden/>
              </w:rPr>
              <w:tab/>
            </w:r>
            <w:r w:rsidR="00E02639" w:rsidRPr="00E02639">
              <w:rPr>
                <w:noProof/>
                <w:webHidden/>
              </w:rPr>
              <w:fldChar w:fldCharType="begin"/>
            </w:r>
            <w:r w:rsidR="00E02639" w:rsidRPr="00E02639">
              <w:rPr>
                <w:noProof/>
                <w:webHidden/>
              </w:rPr>
              <w:instrText xml:space="preserve"> PAGEREF _Toc513393752 \h </w:instrText>
            </w:r>
            <w:r w:rsidR="00E02639" w:rsidRPr="00E02639">
              <w:rPr>
                <w:noProof/>
                <w:webHidden/>
              </w:rPr>
            </w:r>
            <w:r w:rsidR="00E02639" w:rsidRPr="00E02639">
              <w:rPr>
                <w:noProof/>
                <w:webHidden/>
              </w:rPr>
              <w:fldChar w:fldCharType="separate"/>
            </w:r>
            <w:r>
              <w:rPr>
                <w:noProof/>
                <w:webHidden/>
              </w:rPr>
              <w:t>18</w:t>
            </w:r>
            <w:r w:rsidR="00E02639" w:rsidRPr="00E02639">
              <w:rPr>
                <w:noProof/>
                <w:webHidden/>
              </w:rPr>
              <w:fldChar w:fldCharType="end"/>
            </w:r>
          </w:hyperlink>
        </w:p>
        <w:p w14:paraId="74C023C7" w14:textId="41F0523A" w:rsidR="00E02639" w:rsidRPr="00E02639" w:rsidRDefault="004757BE">
          <w:pPr>
            <w:pStyle w:val="TOC2"/>
            <w:tabs>
              <w:tab w:val="right" w:leader="dot" w:pos="8486"/>
            </w:tabs>
            <w:rPr>
              <w:rFonts w:asciiTheme="minorHAnsi" w:eastAsiaTheme="minorEastAsia" w:hAnsiTheme="minorHAnsi" w:cstheme="minorBidi"/>
              <w:noProof/>
              <w:sz w:val="22"/>
              <w:szCs w:val="22"/>
            </w:rPr>
          </w:pPr>
          <w:hyperlink w:anchor="_Toc513393753" w:history="1">
            <w:r w:rsidR="00E02639" w:rsidRPr="00E02639">
              <w:rPr>
                <w:rStyle w:val="Hyperlink"/>
                <w:rFonts w:eastAsia="Calibri"/>
                <w:noProof/>
              </w:rPr>
              <w:t>Analyses</w:t>
            </w:r>
            <w:r w:rsidR="00E02639" w:rsidRPr="00E02639">
              <w:rPr>
                <w:noProof/>
                <w:webHidden/>
              </w:rPr>
              <w:tab/>
            </w:r>
            <w:r w:rsidR="00E02639" w:rsidRPr="00E02639">
              <w:rPr>
                <w:noProof/>
                <w:webHidden/>
              </w:rPr>
              <w:fldChar w:fldCharType="begin"/>
            </w:r>
            <w:r w:rsidR="00E02639" w:rsidRPr="00E02639">
              <w:rPr>
                <w:noProof/>
                <w:webHidden/>
              </w:rPr>
              <w:instrText xml:space="preserve"> PAGEREF _Toc513393753 \h </w:instrText>
            </w:r>
            <w:r w:rsidR="00E02639" w:rsidRPr="00E02639">
              <w:rPr>
                <w:noProof/>
                <w:webHidden/>
              </w:rPr>
            </w:r>
            <w:r w:rsidR="00E02639" w:rsidRPr="00E02639">
              <w:rPr>
                <w:noProof/>
                <w:webHidden/>
              </w:rPr>
              <w:fldChar w:fldCharType="separate"/>
            </w:r>
            <w:r>
              <w:rPr>
                <w:noProof/>
                <w:webHidden/>
              </w:rPr>
              <w:t>19</w:t>
            </w:r>
            <w:r w:rsidR="00E02639" w:rsidRPr="00E02639">
              <w:rPr>
                <w:noProof/>
                <w:webHidden/>
              </w:rPr>
              <w:fldChar w:fldCharType="end"/>
            </w:r>
          </w:hyperlink>
        </w:p>
        <w:p w14:paraId="0A298F6B" w14:textId="045784B8" w:rsidR="00E02639" w:rsidRPr="00E02639" w:rsidRDefault="004757BE">
          <w:pPr>
            <w:pStyle w:val="TOC1"/>
            <w:tabs>
              <w:tab w:val="right" w:leader="dot" w:pos="8486"/>
            </w:tabs>
            <w:rPr>
              <w:rFonts w:asciiTheme="minorHAnsi" w:eastAsiaTheme="minorEastAsia" w:hAnsiTheme="minorHAnsi" w:cstheme="minorBidi"/>
              <w:noProof/>
              <w:sz w:val="22"/>
              <w:szCs w:val="22"/>
            </w:rPr>
          </w:pPr>
          <w:hyperlink w:anchor="_Toc513393754" w:history="1">
            <w:r w:rsidR="00E02639" w:rsidRPr="00E02639">
              <w:rPr>
                <w:rStyle w:val="Hyperlink"/>
                <w:rFonts w:eastAsia="Calibri"/>
                <w:noProof/>
              </w:rPr>
              <w:t>Results</w:t>
            </w:r>
            <w:r w:rsidR="00E02639" w:rsidRPr="00E02639">
              <w:rPr>
                <w:noProof/>
                <w:webHidden/>
              </w:rPr>
              <w:tab/>
            </w:r>
            <w:r w:rsidR="00E02639" w:rsidRPr="00E02639">
              <w:rPr>
                <w:noProof/>
                <w:webHidden/>
              </w:rPr>
              <w:fldChar w:fldCharType="begin"/>
            </w:r>
            <w:r w:rsidR="00E02639" w:rsidRPr="00E02639">
              <w:rPr>
                <w:noProof/>
                <w:webHidden/>
              </w:rPr>
              <w:instrText xml:space="preserve"> PAGEREF _Toc513393754 \h </w:instrText>
            </w:r>
            <w:r w:rsidR="00E02639" w:rsidRPr="00E02639">
              <w:rPr>
                <w:noProof/>
                <w:webHidden/>
              </w:rPr>
            </w:r>
            <w:r w:rsidR="00E02639" w:rsidRPr="00E02639">
              <w:rPr>
                <w:noProof/>
                <w:webHidden/>
              </w:rPr>
              <w:fldChar w:fldCharType="separate"/>
            </w:r>
            <w:r>
              <w:rPr>
                <w:noProof/>
                <w:webHidden/>
              </w:rPr>
              <w:t>19</w:t>
            </w:r>
            <w:r w:rsidR="00E02639" w:rsidRPr="00E02639">
              <w:rPr>
                <w:noProof/>
                <w:webHidden/>
              </w:rPr>
              <w:fldChar w:fldCharType="end"/>
            </w:r>
          </w:hyperlink>
        </w:p>
        <w:p w14:paraId="776FB4BD" w14:textId="72384541" w:rsidR="00E02639" w:rsidRPr="00E02639" w:rsidRDefault="004757BE">
          <w:pPr>
            <w:pStyle w:val="TOC1"/>
            <w:tabs>
              <w:tab w:val="right" w:leader="dot" w:pos="8486"/>
            </w:tabs>
            <w:rPr>
              <w:rFonts w:asciiTheme="minorHAnsi" w:eastAsiaTheme="minorEastAsia" w:hAnsiTheme="minorHAnsi" w:cstheme="minorBidi"/>
              <w:noProof/>
              <w:sz w:val="22"/>
              <w:szCs w:val="22"/>
            </w:rPr>
          </w:pPr>
          <w:hyperlink w:anchor="_Toc513393755" w:history="1">
            <w:r w:rsidR="00E02639" w:rsidRPr="00E02639">
              <w:rPr>
                <w:rStyle w:val="Hyperlink"/>
                <w:rFonts w:eastAsia="Calibri"/>
                <w:noProof/>
              </w:rPr>
              <w:t>Discussion</w:t>
            </w:r>
            <w:r w:rsidR="00E02639" w:rsidRPr="00E02639">
              <w:rPr>
                <w:noProof/>
                <w:webHidden/>
              </w:rPr>
              <w:tab/>
            </w:r>
            <w:r w:rsidR="00E02639" w:rsidRPr="00E02639">
              <w:rPr>
                <w:noProof/>
                <w:webHidden/>
              </w:rPr>
              <w:fldChar w:fldCharType="begin"/>
            </w:r>
            <w:r w:rsidR="00E02639" w:rsidRPr="00E02639">
              <w:rPr>
                <w:noProof/>
                <w:webHidden/>
              </w:rPr>
              <w:instrText xml:space="preserve"> PAGEREF _Toc513393755 \h </w:instrText>
            </w:r>
            <w:r w:rsidR="00E02639" w:rsidRPr="00E02639">
              <w:rPr>
                <w:noProof/>
                <w:webHidden/>
              </w:rPr>
            </w:r>
            <w:r w:rsidR="00E02639" w:rsidRPr="00E02639">
              <w:rPr>
                <w:noProof/>
                <w:webHidden/>
              </w:rPr>
              <w:fldChar w:fldCharType="separate"/>
            </w:r>
            <w:r>
              <w:rPr>
                <w:noProof/>
                <w:webHidden/>
              </w:rPr>
              <w:t>22</w:t>
            </w:r>
            <w:r w:rsidR="00E02639" w:rsidRPr="00E02639">
              <w:rPr>
                <w:noProof/>
                <w:webHidden/>
              </w:rPr>
              <w:fldChar w:fldCharType="end"/>
            </w:r>
          </w:hyperlink>
        </w:p>
        <w:p w14:paraId="1375B1B2" w14:textId="0531C9F9" w:rsidR="00E02639" w:rsidRPr="00E02639" w:rsidRDefault="004757BE">
          <w:pPr>
            <w:pStyle w:val="TOC1"/>
            <w:tabs>
              <w:tab w:val="right" w:leader="dot" w:pos="8486"/>
            </w:tabs>
            <w:rPr>
              <w:rFonts w:asciiTheme="minorHAnsi" w:eastAsiaTheme="minorEastAsia" w:hAnsiTheme="minorHAnsi" w:cstheme="minorBidi"/>
              <w:noProof/>
              <w:sz w:val="22"/>
              <w:szCs w:val="22"/>
            </w:rPr>
          </w:pPr>
          <w:hyperlink w:anchor="_Toc513393756" w:history="1">
            <w:r w:rsidR="00E02639" w:rsidRPr="00E02639">
              <w:rPr>
                <w:rStyle w:val="Hyperlink"/>
                <w:rFonts w:eastAsia="Calibri"/>
                <w:noProof/>
              </w:rPr>
              <w:t>References</w:t>
            </w:r>
            <w:r w:rsidR="00E02639" w:rsidRPr="00E02639">
              <w:rPr>
                <w:noProof/>
                <w:webHidden/>
              </w:rPr>
              <w:tab/>
            </w:r>
            <w:r w:rsidR="00E02639" w:rsidRPr="00E02639">
              <w:rPr>
                <w:noProof/>
                <w:webHidden/>
              </w:rPr>
              <w:fldChar w:fldCharType="begin"/>
            </w:r>
            <w:r w:rsidR="00E02639" w:rsidRPr="00E02639">
              <w:rPr>
                <w:noProof/>
                <w:webHidden/>
              </w:rPr>
              <w:instrText xml:space="preserve"> PAGEREF _Toc513393756 \h </w:instrText>
            </w:r>
            <w:r w:rsidR="00E02639" w:rsidRPr="00E02639">
              <w:rPr>
                <w:noProof/>
                <w:webHidden/>
              </w:rPr>
            </w:r>
            <w:r w:rsidR="00E02639" w:rsidRPr="00E02639">
              <w:rPr>
                <w:noProof/>
                <w:webHidden/>
              </w:rPr>
              <w:fldChar w:fldCharType="separate"/>
            </w:r>
            <w:r>
              <w:rPr>
                <w:noProof/>
                <w:webHidden/>
              </w:rPr>
              <w:t>29</w:t>
            </w:r>
            <w:r w:rsidR="00E02639" w:rsidRPr="00E02639">
              <w:rPr>
                <w:noProof/>
                <w:webHidden/>
              </w:rPr>
              <w:fldChar w:fldCharType="end"/>
            </w:r>
          </w:hyperlink>
        </w:p>
        <w:p w14:paraId="252EB708" w14:textId="339A5DE5" w:rsidR="00E02639" w:rsidRPr="00E02639" w:rsidRDefault="004757BE">
          <w:pPr>
            <w:pStyle w:val="TOC1"/>
            <w:tabs>
              <w:tab w:val="right" w:leader="dot" w:pos="8486"/>
            </w:tabs>
            <w:rPr>
              <w:rFonts w:asciiTheme="minorHAnsi" w:eastAsiaTheme="minorEastAsia" w:hAnsiTheme="minorHAnsi" w:cstheme="minorBidi"/>
              <w:noProof/>
              <w:sz w:val="22"/>
              <w:szCs w:val="22"/>
            </w:rPr>
          </w:pPr>
          <w:hyperlink w:anchor="_Toc513393757" w:history="1">
            <w:r w:rsidR="00E02639" w:rsidRPr="00E02639">
              <w:rPr>
                <w:rStyle w:val="Hyperlink"/>
                <w:noProof/>
              </w:rPr>
              <w:t>Appendix</w:t>
            </w:r>
            <w:r w:rsidR="00E02639" w:rsidRPr="00E02639">
              <w:rPr>
                <w:noProof/>
                <w:webHidden/>
              </w:rPr>
              <w:tab/>
            </w:r>
            <w:r w:rsidR="00E02639" w:rsidRPr="00E02639">
              <w:rPr>
                <w:noProof/>
                <w:webHidden/>
              </w:rPr>
              <w:fldChar w:fldCharType="begin"/>
            </w:r>
            <w:r w:rsidR="00E02639" w:rsidRPr="00E02639">
              <w:rPr>
                <w:noProof/>
                <w:webHidden/>
              </w:rPr>
              <w:instrText xml:space="preserve"> PAGEREF _Toc513393757 \h </w:instrText>
            </w:r>
            <w:r w:rsidR="00E02639" w:rsidRPr="00E02639">
              <w:rPr>
                <w:noProof/>
                <w:webHidden/>
              </w:rPr>
            </w:r>
            <w:r w:rsidR="00E02639" w:rsidRPr="00E02639">
              <w:rPr>
                <w:noProof/>
                <w:webHidden/>
              </w:rPr>
              <w:fldChar w:fldCharType="separate"/>
            </w:r>
            <w:r>
              <w:rPr>
                <w:noProof/>
                <w:webHidden/>
              </w:rPr>
              <w:t>35</w:t>
            </w:r>
            <w:r w:rsidR="00E02639" w:rsidRPr="00E02639">
              <w:rPr>
                <w:noProof/>
                <w:webHidden/>
              </w:rPr>
              <w:fldChar w:fldCharType="end"/>
            </w:r>
          </w:hyperlink>
        </w:p>
        <w:p w14:paraId="554636F7" w14:textId="73602FA0" w:rsidR="00CF644B" w:rsidRDefault="00CF644B">
          <w:r w:rsidRPr="00E02639">
            <w:rPr>
              <w:bCs/>
              <w:noProof/>
            </w:rPr>
            <w:fldChar w:fldCharType="end"/>
          </w:r>
        </w:p>
      </w:sdtContent>
    </w:sdt>
    <w:p w14:paraId="2C293608" w14:textId="7F124F9C" w:rsidR="00410044" w:rsidRPr="00E614FB" w:rsidRDefault="00410044" w:rsidP="00F663B8">
      <w:pPr>
        <w:rPr>
          <w:rFonts w:asciiTheme="minorHAnsi" w:hAnsiTheme="minorHAnsi" w:cstheme="minorHAnsi"/>
        </w:rPr>
      </w:pPr>
      <w:r w:rsidRPr="00E614FB">
        <w:rPr>
          <w:rFonts w:asciiTheme="minorHAnsi" w:hAnsiTheme="minorHAnsi" w:cstheme="minorHAnsi"/>
        </w:rPr>
        <w:br w:type="page"/>
      </w:r>
    </w:p>
    <w:p w14:paraId="4DE6D77F" w14:textId="540BEF9F" w:rsidR="00DB4509" w:rsidRDefault="00DB4509" w:rsidP="00DB4509">
      <w:pPr>
        <w:pStyle w:val="Heading1"/>
        <w:spacing w:before="0" w:line="480" w:lineRule="auto"/>
        <w:jc w:val="center"/>
        <w:rPr>
          <w:b/>
          <w:color w:val="auto"/>
          <w:sz w:val="24"/>
        </w:rPr>
      </w:pPr>
      <w:bookmarkStart w:id="1" w:name="_Toc513393737"/>
      <w:r w:rsidRPr="00DB4509">
        <w:rPr>
          <w:b/>
          <w:color w:val="auto"/>
          <w:sz w:val="24"/>
        </w:rPr>
        <w:lastRenderedPageBreak/>
        <w:t>List of Tables</w:t>
      </w:r>
      <w:bookmarkEnd w:id="1"/>
    </w:p>
    <w:p w14:paraId="63E92FB7" w14:textId="35D1CA24" w:rsidR="00E02639" w:rsidRDefault="00B3404C">
      <w:pPr>
        <w:pStyle w:val="TableofFigures"/>
        <w:tabs>
          <w:tab w:val="right" w:leader="dot" w:pos="8486"/>
        </w:tabs>
        <w:rPr>
          <w:rFonts w:asciiTheme="minorHAnsi" w:eastAsiaTheme="minorEastAsia" w:hAnsiTheme="minorHAnsi" w:cstheme="minorBidi"/>
          <w:noProof/>
          <w:sz w:val="22"/>
          <w:szCs w:val="22"/>
        </w:rPr>
      </w:pPr>
      <w:r>
        <w:fldChar w:fldCharType="begin"/>
      </w:r>
      <w:r>
        <w:instrText xml:space="preserve"> TOC \c "Table" </w:instrText>
      </w:r>
      <w:r>
        <w:fldChar w:fldCharType="separate"/>
      </w:r>
      <w:r w:rsidR="00E02639" w:rsidRPr="003B63DA">
        <w:rPr>
          <w:b/>
          <w:noProof/>
        </w:rPr>
        <w:t>Table 1.</w:t>
      </w:r>
      <w:r w:rsidR="00E02639" w:rsidRPr="003B63DA">
        <w:rPr>
          <w:noProof/>
        </w:rPr>
        <w:t xml:space="preserve"> Means, standard deviations, and intercorrelations for study variables.</w:t>
      </w:r>
      <w:r w:rsidR="00E02639">
        <w:rPr>
          <w:noProof/>
        </w:rPr>
        <w:tab/>
      </w:r>
      <w:r w:rsidR="00E02639">
        <w:rPr>
          <w:noProof/>
        </w:rPr>
        <w:fldChar w:fldCharType="begin"/>
      </w:r>
      <w:r w:rsidR="00E02639">
        <w:rPr>
          <w:noProof/>
        </w:rPr>
        <w:instrText xml:space="preserve"> PAGEREF _Toc513393758 \h </w:instrText>
      </w:r>
      <w:r w:rsidR="00E02639">
        <w:rPr>
          <w:noProof/>
        </w:rPr>
      </w:r>
      <w:r w:rsidR="00E02639">
        <w:rPr>
          <w:noProof/>
        </w:rPr>
        <w:fldChar w:fldCharType="separate"/>
      </w:r>
      <w:r w:rsidR="004757BE">
        <w:rPr>
          <w:noProof/>
        </w:rPr>
        <w:t>35</w:t>
      </w:r>
      <w:r w:rsidR="00E02639">
        <w:rPr>
          <w:noProof/>
        </w:rPr>
        <w:fldChar w:fldCharType="end"/>
      </w:r>
    </w:p>
    <w:p w14:paraId="03D8702D" w14:textId="7C8E2F31" w:rsidR="00E02639" w:rsidRDefault="00E02639">
      <w:pPr>
        <w:pStyle w:val="TableofFigures"/>
        <w:tabs>
          <w:tab w:val="right" w:leader="dot" w:pos="8486"/>
        </w:tabs>
        <w:rPr>
          <w:rFonts w:asciiTheme="minorHAnsi" w:eastAsiaTheme="minorEastAsia" w:hAnsiTheme="minorHAnsi" w:cstheme="minorBidi"/>
          <w:noProof/>
          <w:sz w:val="22"/>
          <w:szCs w:val="22"/>
        </w:rPr>
      </w:pPr>
      <w:r w:rsidRPr="003B63DA">
        <w:rPr>
          <w:b/>
          <w:noProof/>
        </w:rPr>
        <w:t xml:space="preserve">Table 2. </w:t>
      </w:r>
      <w:r w:rsidRPr="003B63DA">
        <w:rPr>
          <w:noProof/>
        </w:rPr>
        <w:t>ANCOVA results for Plan Quality</w:t>
      </w:r>
      <w:r>
        <w:rPr>
          <w:noProof/>
        </w:rPr>
        <w:tab/>
      </w:r>
      <w:r>
        <w:rPr>
          <w:noProof/>
        </w:rPr>
        <w:fldChar w:fldCharType="begin"/>
      </w:r>
      <w:r>
        <w:rPr>
          <w:noProof/>
        </w:rPr>
        <w:instrText xml:space="preserve"> PAGEREF _Toc513393759 \h </w:instrText>
      </w:r>
      <w:r>
        <w:rPr>
          <w:noProof/>
        </w:rPr>
      </w:r>
      <w:r>
        <w:rPr>
          <w:noProof/>
        </w:rPr>
        <w:fldChar w:fldCharType="separate"/>
      </w:r>
      <w:r w:rsidR="004757BE">
        <w:rPr>
          <w:noProof/>
        </w:rPr>
        <w:t>36</w:t>
      </w:r>
      <w:r>
        <w:rPr>
          <w:noProof/>
        </w:rPr>
        <w:fldChar w:fldCharType="end"/>
      </w:r>
    </w:p>
    <w:p w14:paraId="21542905" w14:textId="49FC8C86" w:rsidR="00E02639" w:rsidRDefault="00E02639">
      <w:pPr>
        <w:pStyle w:val="TableofFigures"/>
        <w:tabs>
          <w:tab w:val="right" w:leader="dot" w:pos="8486"/>
        </w:tabs>
        <w:rPr>
          <w:rFonts w:asciiTheme="minorHAnsi" w:eastAsiaTheme="minorEastAsia" w:hAnsiTheme="minorHAnsi" w:cstheme="minorBidi"/>
          <w:noProof/>
          <w:sz w:val="22"/>
          <w:szCs w:val="22"/>
        </w:rPr>
      </w:pPr>
      <w:r w:rsidRPr="003B63DA">
        <w:rPr>
          <w:b/>
          <w:noProof/>
        </w:rPr>
        <w:t>Table 3.</w:t>
      </w:r>
      <w:r w:rsidRPr="003B63DA">
        <w:rPr>
          <w:noProof/>
        </w:rPr>
        <w:t xml:space="preserve"> ANCOVA results for Plan Originality</w:t>
      </w:r>
      <w:r>
        <w:rPr>
          <w:noProof/>
        </w:rPr>
        <w:tab/>
      </w:r>
      <w:r>
        <w:rPr>
          <w:noProof/>
        </w:rPr>
        <w:fldChar w:fldCharType="begin"/>
      </w:r>
      <w:r>
        <w:rPr>
          <w:noProof/>
        </w:rPr>
        <w:instrText xml:space="preserve"> PAGEREF _Toc513393760 \h </w:instrText>
      </w:r>
      <w:r>
        <w:rPr>
          <w:noProof/>
        </w:rPr>
      </w:r>
      <w:r>
        <w:rPr>
          <w:noProof/>
        </w:rPr>
        <w:fldChar w:fldCharType="separate"/>
      </w:r>
      <w:r w:rsidR="004757BE">
        <w:rPr>
          <w:noProof/>
        </w:rPr>
        <w:t>37</w:t>
      </w:r>
      <w:r>
        <w:rPr>
          <w:noProof/>
        </w:rPr>
        <w:fldChar w:fldCharType="end"/>
      </w:r>
    </w:p>
    <w:p w14:paraId="34B660E9" w14:textId="58841CD0" w:rsidR="00E02639" w:rsidRDefault="00E02639">
      <w:pPr>
        <w:pStyle w:val="TableofFigures"/>
        <w:tabs>
          <w:tab w:val="right" w:leader="dot" w:pos="8486"/>
        </w:tabs>
        <w:rPr>
          <w:rFonts w:asciiTheme="minorHAnsi" w:eastAsiaTheme="minorEastAsia" w:hAnsiTheme="minorHAnsi" w:cstheme="minorBidi"/>
          <w:noProof/>
          <w:sz w:val="22"/>
          <w:szCs w:val="22"/>
        </w:rPr>
      </w:pPr>
      <w:r w:rsidRPr="003B63DA">
        <w:rPr>
          <w:b/>
          <w:noProof/>
        </w:rPr>
        <w:t>Table 4.</w:t>
      </w:r>
      <w:r w:rsidRPr="003B63DA">
        <w:rPr>
          <w:noProof/>
        </w:rPr>
        <w:t xml:space="preserve"> ANCOVA results for Plan Elegance</w:t>
      </w:r>
      <w:r>
        <w:rPr>
          <w:noProof/>
        </w:rPr>
        <w:tab/>
      </w:r>
      <w:r>
        <w:rPr>
          <w:noProof/>
        </w:rPr>
        <w:fldChar w:fldCharType="begin"/>
      </w:r>
      <w:r>
        <w:rPr>
          <w:noProof/>
        </w:rPr>
        <w:instrText xml:space="preserve"> PAGEREF _Toc513393761 \h </w:instrText>
      </w:r>
      <w:r>
        <w:rPr>
          <w:noProof/>
        </w:rPr>
      </w:r>
      <w:r>
        <w:rPr>
          <w:noProof/>
        </w:rPr>
        <w:fldChar w:fldCharType="separate"/>
      </w:r>
      <w:r w:rsidR="004757BE">
        <w:rPr>
          <w:noProof/>
        </w:rPr>
        <w:t>38</w:t>
      </w:r>
      <w:r>
        <w:rPr>
          <w:noProof/>
        </w:rPr>
        <w:fldChar w:fldCharType="end"/>
      </w:r>
    </w:p>
    <w:p w14:paraId="53B0980B" w14:textId="733D600C" w:rsidR="00E02639" w:rsidRDefault="00E02639">
      <w:pPr>
        <w:pStyle w:val="TableofFigures"/>
        <w:tabs>
          <w:tab w:val="right" w:leader="dot" w:pos="8486"/>
        </w:tabs>
        <w:rPr>
          <w:rFonts w:asciiTheme="minorHAnsi" w:eastAsiaTheme="minorEastAsia" w:hAnsiTheme="minorHAnsi" w:cstheme="minorBidi"/>
          <w:noProof/>
          <w:sz w:val="22"/>
          <w:szCs w:val="22"/>
        </w:rPr>
      </w:pPr>
      <w:r w:rsidRPr="003B63DA">
        <w:rPr>
          <w:b/>
          <w:noProof/>
        </w:rPr>
        <w:t>Table 5.</w:t>
      </w:r>
      <w:r w:rsidRPr="003B63DA">
        <w:rPr>
          <w:noProof/>
        </w:rPr>
        <w:t xml:space="preserve"> ANCOVA results for forecasting extensiveness</w:t>
      </w:r>
      <w:r>
        <w:rPr>
          <w:noProof/>
        </w:rPr>
        <w:tab/>
      </w:r>
      <w:r>
        <w:rPr>
          <w:noProof/>
        </w:rPr>
        <w:fldChar w:fldCharType="begin"/>
      </w:r>
      <w:r>
        <w:rPr>
          <w:noProof/>
        </w:rPr>
        <w:instrText xml:space="preserve"> PAGEREF _Toc513393762 \h </w:instrText>
      </w:r>
      <w:r>
        <w:rPr>
          <w:noProof/>
        </w:rPr>
      </w:r>
      <w:r>
        <w:rPr>
          <w:noProof/>
        </w:rPr>
        <w:fldChar w:fldCharType="separate"/>
      </w:r>
      <w:r w:rsidR="004757BE">
        <w:rPr>
          <w:noProof/>
        </w:rPr>
        <w:t>39</w:t>
      </w:r>
      <w:r>
        <w:rPr>
          <w:noProof/>
        </w:rPr>
        <w:fldChar w:fldCharType="end"/>
      </w:r>
    </w:p>
    <w:p w14:paraId="38C5D030" w14:textId="0B6532E0" w:rsidR="00E02639" w:rsidRDefault="00E02639">
      <w:pPr>
        <w:pStyle w:val="TableofFigures"/>
        <w:tabs>
          <w:tab w:val="right" w:leader="dot" w:pos="8486"/>
        </w:tabs>
        <w:rPr>
          <w:rFonts w:asciiTheme="minorHAnsi" w:eastAsiaTheme="minorEastAsia" w:hAnsiTheme="minorHAnsi" w:cstheme="minorBidi"/>
          <w:noProof/>
          <w:sz w:val="22"/>
          <w:szCs w:val="22"/>
        </w:rPr>
      </w:pPr>
      <w:r w:rsidRPr="003B63DA">
        <w:rPr>
          <w:b/>
          <w:noProof/>
        </w:rPr>
        <w:t>Table 6.</w:t>
      </w:r>
      <w:r w:rsidRPr="003B63DA">
        <w:rPr>
          <w:noProof/>
        </w:rPr>
        <w:t xml:space="preserve"> ANCOVA results for forecasting time frame</w:t>
      </w:r>
      <w:r>
        <w:rPr>
          <w:noProof/>
        </w:rPr>
        <w:tab/>
      </w:r>
      <w:r>
        <w:rPr>
          <w:noProof/>
        </w:rPr>
        <w:fldChar w:fldCharType="begin"/>
      </w:r>
      <w:r>
        <w:rPr>
          <w:noProof/>
        </w:rPr>
        <w:instrText xml:space="preserve"> PAGEREF _Toc513393763 \h </w:instrText>
      </w:r>
      <w:r>
        <w:rPr>
          <w:noProof/>
        </w:rPr>
      </w:r>
      <w:r>
        <w:rPr>
          <w:noProof/>
        </w:rPr>
        <w:fldChar w:fldCharType="separate"/>
      </w:r>
      <w:r w:rsidR="004757BE">
        <w:rPr>
          <w:noProof/>
        </w:rPr>
        <w:t>40</w:t>
      </w:r>
      <w:r>
        <w:rPr>
          <w:noProof/>
        </w:rPr>
        <w:fldChar w:fldCharType="end"/>
      </w:r>
    </w:p>
    <w:p w14:paraId="68F48BD6" w14:textId="2B975C14" w:rsidR="00DB4509" w:rsidRPr="00DB4509" w:rsidRDefault="00B3404C" w:rsidP="00DB4509">
      <w:r>
        <w:fldChar w:fldCharType="end"/>
      </w:r>
    </w:p>
    <w:p w14:paraId="62CBB81C" w14:textId="77777777" w:rsidR="008934CD" w:rsidRDefault="008934CD" w:rsidP="00410044">
      <w:pPr>
        <w:spacing w:after="0" w:line="480" w:lineRule="auto"/>
        <w:rPr>
          <w:rFonts w:asciiTheme="minorHAnsi" w:hAnsiTheme="minorHAnsi" w:cstheme="minorHAnsi"/>
        </w:rPr>
      </w:pPr>
    </w:p>
    <w:p w14:paraId="74E02566" w14:textId="77777777" w:rsidR="00CF644B" w:rsidRPr="00E614FB" w:rsidRDefault="00CF644B" w:rsidP="00410044">
      <w:pPr>
        <w:spacing w:after="0" w:line="480" w:lineRule="auto"/>
        <w:rPr>
          <w:rFonts w:asciiTheme="minorHAnsi" w:hAnsiTheme="minorHAnsi" w:cstheme="minorHAnsi"/>
        </w:rPr>
      </w:pPr>
    </w:p>
    <w:p w14:paraId="64CFDAE4" w14:textId="77777777" w:rsidR="00410044" w:rsidRPr="00E614FB" w:rsidRDefault="00410044">
      <w:pPr>
        <w:rPr>
          <w:rFonts w:asciiTheme="minorHAnsi" w:hAnsiTheme="minorHAnsi" w:cstheme="minorHAnsi"/>
        </w:rPr>
      </w:pPr>
      <w:r w:rsidRPr="00E614FB">
        <w:rPr>
          <w:rFonts w:asciiTheme="minorHAnsi" w:hAnsiTheme="minorHAnsi" w:cstheme="minorHAnsi"/>
        </w:rPr>
        <w:br w:type="page"/>
      </w:r>
    </w:p>
    <w:p w14:paraId="0F18BFEA" w14:textId="060A0006" w:rsidR="00DB4509" w:rsidRPr="00DB4509" w:rsidRDefault="00DB4509" w:rsidP="00DB4509">
      <w:pPr>
        <w:pStyle w:val="Heading1"/>
        <w:spacing w:before="0" w:line="480" w:lineRule="auto"/>
        <w:jc w:val="center"/>
        <w:rPr>
          <w:b/>
          <w:color w:val="auto"/>
          <w:sz w:val="24"/>
        </w:rPr>
      </w:pPr>
      <w:bookmarkStart w:id="2" w:name="_Toc513393738"/>
      <w:r w:rsidRPr="00DB4509">
        <w:rPr>
          <w:b/>
          <w:color w:val="auto"/>
          <w:sz w:val="24"/>
        </w:rPr>
        <w:lastRenderedPageBreak/>
        <w:t>List of Figures</w:t>
      </w:r>
      <w:bookmarkEnd w:id="2"/>
    </w:p>
    <w:p w14:paraId="308708CA" w14:textId="5038C9F1" w:rsidR="00E02639" w:rsidRDefault="00A20F4C">
      <w:pPr>
        <w:pStyle w:val="TableofFigures"/>
        <w:tabs>
          <w:tab w:val="right" w:leader="dot" w:pos="8486"/>
        </w:tabs>
        <w:rPr>
          <w:rFonts w:asciiTheme="minorHAnsi" w:eastAsiaTheme="minorEastAsia" w:hAnsiTheme="minorHAnsi" w:cstheme="minorBidi"/>
          <w:noProof/>
          <w:sz w:val="22"/>
          <w:szCs w:val="22"/>
        </w:rPr>
      </w:pPr>
      <w:r>
        <w:rPr>
          <w:rFonts w:asciiTheme="minorHAnsi" w:hAnsiTheme="minorHAnsi" w:cstheme="minorHAnsi"/>
        </w:rPr>
        <w:fldChar w:fldCharType="begin"/>
      </w:r>
      <w:r>
        <w:rPr>
          <w:rFonts w:asciiTheme="minorHAnsi" w:hAnsiTheme="minorHAnsi" w:cstheme="minorHAnsi"/>
        </w:rPr>
        <w:instrText xml:space="preserve"> TOC \h \z \c "Figure" </w:instrText>
      </w:r>
      <w:r>
        <w:rPr>
          <w:rFonts w:asciiTheme="minorHAnsi" w:hAnsiTheme="minorHAnsi" w:cstheme="minorHAnsi"/>
        </w:rPr>
        <w:fldChar w:fldCharType="separate"/>
      </w:r>
      <w:hyperlink w:anchor="_Toc513393764" w:history="1">
        <w:r w:rsidR="00E02639" w:rsidRPr="001A1157">
          <w:rPr>
            <w:rStyle w:val="Hyperlink"/>
            <w:b/>
            <w:noProof/>
          </w:rPr>
          <w:t>Figure 1.</w:t>
        </w:r>
        <w:r w:rsidR="00E02639" w:rsidRPr="001A1157">
          <w:rPr>
            <w:rStyle w:val="Hyperlink"/>
            <w:noProof/>
          </w:rPr>
          <w:t xml:space="preserve"> Rating Scales for Forecasting Extensiveness and Forecasting Time Frame</w:t>
        </w:r>
        <w:r w:rsidR="00E02639">
          <w:rPr>
            <w:noProof/>
            <w:webHidden/>
          </w:rPr>
          <w:tab/>
        </w:r>
        <w:r w:rsidR="00E02639">
          <w:rPr>
            <w:noProof/>
            <w:webHidden/>
          </w:rPr>
          <w:fldChar w:fldCharType="begin"/>
        </w:r>
        <w:r w:rsidR="00E02639">
          <w:rPr>
            <w:noProof/>
            <w:webHidden/>
          </w:rPr>
          <w:instrText xml:space="preserve"> PAGEREF _Toc513393764 \h </w:instrText>
        </w:r>
        <w:r w:rsidR="00E02639">
          <w:rPr>
            <w:noProof/>
            <w:webHidden/>
          </w:rPr>
        </w:r>
        <w:r w:rsidR="00E02639">
          <w:rPr>
            <w:noProof/>
            <w:webHidden/>
          </w:rPr>
          <w:fldChar w:fldCharType="separate"/>
        </w:r>
        <w:r w:rsidR="004757BE">
          <w:rPr>
            <w:noProof/>
            <w:webHidden/>
          </w:rPr>
          <w:t>41</w:t>
        </w:r>
        <w:r w:rsidR="00E02639">
          <w:rPr>
            <w:noProof/>
            <w:webHidden/>
          </w:rPr>
          <w:fldChar w:fldCharType="end"/>
        </w:r>
      </w:hyperlink>
    </w:p>
    <w:p w14:paraId="4768E9DA" w14:textId="23DA53DA" w:rsidR="00E02639" w:rsidRDefault="004757BE">
      <w:pPr>
        <w:pStyle w:val="TableofFigures"/>
        <w:tabs>
          <w:tab w:val="right" w:leader="dot" w:pos="8486"/>
        </w:tabs>
        <w:rPr>
          <w:rFonts w:asciiTheme="minorHAnsi" w:eastAsiaTheme="minorEastAsia" w:hAnsiTheme="minorHAnsi" w:cstheme="minorBidi"/>
          <w:noProof/>
          <w:sz w:val="22"/>
          <w:szCs w:val="22"/>
        </w:rPr>
      </w:pPr>
      <w:hyperlink w:anchor="_Toc513393765" w:history="1">
        <w:r w:rsidR="00E02639" w:rsidRPr="001A1157">
          <w:rPr>
            <w:rStyle w:val="Hyperlink"/>
            <w:b/>
            <w:noProof/>
          </w:rPr>
          <w:t>Figure 2</w:t>
        </w:r>
        <w:r w:rsidR="00E02639" w:rsidRPr="001A1157">
          <w:rPr>
            <w:rStyle w:val="Hyperlink"/>
            <w:noProof/>
          </w:rPr>
          <w:t>. Rating Scales for Plan Quality, Originality, and Elegance</w:t>
        </w:r>
        <w:r w:rsidR="00E02639">
          <w:rPr>
            <w:noProof/>
            <w:webHidden/>
          </w:rPr>
          <w:tab/>
        </w:r>
        <w:r w:rsidR="00E02639">
          <w:rPr>
            <w:noProof/>
            <w:webHidden/>
          </w:rPr>
          <w:fldChar w:fldCharType="begin"/>
        </w:r>
        <w:r w:rsidR="00E02639">
          <w:rPr>
            <w:noProof/>
            <w:webHidden/>
          </w:rPr>
          <w:instrText xml:space="preserve"> PAGEREF _Toc513393765 \h </w:instrText>
        </w:r>
        <w:r w:rsidR="00E02639">
          <w:rPr>
            <w:noProof/>
            <w:webHidden/>
          </w:rPr>
        </w:r>
        <w:r w:rsidR="00E02639">
          <w:rPr>
            <w:noProof/>
            <w:webHidden/>
          </w:rPr>
          <w:fldChar w:fldCharType="separate"/>
        </w:r>
        <w:r>
          <w:rPr>
            <w:noProof/>
            <w:webHidden/>
          </w:rPr>
          <w:t>44</w:t>
        </w:r>
        <w:r w:rsidR="00E02639">
          <w:rPr>
            <w:noProof/>
            <w:webHidden/>
          </w:rPr>
          <w:fldChar w:fldCharType="end"/>
        </w:r>
      </w:hyperlink>
    </w:p>
    <w:p w14:paraId="37644AE1" w14:textId="6F587B81" w:rsidR="00410044" w:rsidRPr="00E614FB" w:rsidRDefault="00A20F4C">
      <w:pPr>
        <w:rPr>
          <w:rFonts w:asciiTheme="minorHAnsi" w:hAnsiTheme="minorHAnsi" w:cstheme="minorHAnsi"/>
        </w:rPr>
      </w:pPr>
      <w:r>
        <w:rPr>
          <w:rFonts w:asciiTheme="minorHAnsi" w:hAnsiTheme="minorHAnsi" w:cstheme="minorHAnsi"/>
        </w:rPr>
        <w:fldChar w:fldCharType="end"/>
      </w:r>
      <w:r w:rsidR="00410044" w:rsidRPr="00E614FB">
        <w:rPr>
          <w:rFonts w:asciiTheme="minorHAnsi" w:hAnsiTheme="minorHAnsi" w:cstheme="minorHAnsi"/>
        </w:rPr>
        <w:br w:type="page"/>
      </w:r>
    </w:p>
    <w:p w14:paraId="1E085700" w14:textId="6270BF9A" w:rsidR="00CF644B" w:rsidRPr="00CF644B" w:rsidRDefault="00CF644B" w:rsidP="00CF644B">
      <w:pPr>
        <w:pStyle w:val="Heading1"/>
        <w:spacing w:before="0" w:line="480" w:lineRule="auto"/>
        <w:jc w:val="center"/>
        <w:rPr>
          <w:b/>
          <w:color w:val="auto"/>
          <w:sz w:val="24"/>
        </w:rPr>
      </w:pPr>
      <w:bookmarkStart w:id="3" w:name="_Toc513393739"/>
      <w:r w:rsidRPr="00CF644B">
        <w:rPr>
          <w:b/>
          <w:color w:val="auto"/>
          <w:sz w:val="24"/>
        </w:rPr>
        <w:lastRenderedPageBreak/>
        <w:t>Abstract</w:t>
      </w:r>
      <w:bookmarkEnd w:id="3"/>
    </w:p>
    <w:p w14:paraId="289162D8" w14:textId="5E55D63A" w:rsidR="00CF644B" w:rsidRPr="00CF644B" w:rsidRDefault="00CF644B" w:rsidP="00CF644B">
      <w:pPr>
        <w:spacing w:after="0" w:line="480" w:lineRule="auto"/>
        <w:rPr>
          <w:rFonts w:asciiTheme="minorHAnsi" w:hAnsiTheme="minorHAnsi" w:cstheme="minorHAnsi"/>
        </w:rPr>
      </w:pPr>
      <w:r w:rsidRPr="00CF644B">
        <w:rPr>
          <w:rFonts w:asciiTheme="minorHAnsi" w:hAnsiTheme="minorHAnsi" w:cstheme="minorHAnsi"/>
        </w:rPr>
        <w:t xml:space="preserve">Prior research has demonstrated the importance of forecasting to creative problem-solving performance. Less is known about how case analysis and outcome valence impact forecasting performance. In this study, 266 participants were asked to assume the role of a Marketing Director of a clothing company and develop a marketing campaign for entering a new market. Prior to developing this final campaign, participants were asked to analyze company cases, develop an outline of their plan, and forecast the implications of this plan. Although manipulations did not impact final problem solutions, analysis of weaknesses of present company operations and generation of positive outcomes were found to contribute to the highest levels of forecasting. In turn, forecasting was found to predict the quality, originality, and elegance of final marketing plans. The implications of these findings for encouraging people to engage in forecasting are discussed. </w:t>
      </w:r>
    </w:p>
    <w:p w14:paraId="1D996FFC" w14:textId="5F698E29" w:rsidR="00CF644B" w:rsidRPr="00E614FB" w:rsidRDefault="00CF644B" w:rsidP="00410044">
      <w:pPr>
        <w:spacing w:after="0" w:line="480" w:lineRule="auto"/>
        <w:rPr>
          <w:rFonts w:asciiTheme="minorHAnsi" w:hAnsiTheme="minorHAnsi" w:cstheme="minorHAnsi"/>
        </w:rPr>
        <w:sectPr w:rsidR="00CF644B" w:rsidRPr="00E614FB" w:rsidSect="00BA2F37">
          <w:footerReference w:type="default" r:id="rId8"/>
          <w:pgSz w:w="12240" w:h="15840"/>
          <w:pgMar w:top="1440" w:right="1440" w:bottom="1440" w:left="2304" w:header="720" w:footer="720" w:gutter="0"/>
          <w:pgNumType w:fmt="lowerRoman" w:start="4"/>
          <w:cols w:space="720"/>
          <w:docGrid w:linePitch="360"/>
        </w:sectPr>
      </w:pPr>
    </w:p>
    <w:p w14:paraId="2E4BBA8F" w14:textId="1F33912B" w:rsidR="00CF644B" w:rsidRPr="00CF644B" w:rsidRDefault="00CF644B" w:rsidP="00CF644B">
      <w:pPr>
        <w:pStyle w:val="Heading1"/>
        <w:spacing w:before="0" w:line="480" w:lineRule="auto"/>
        <w:jc w:val="center"/>
        <w:rPr>
          <w:b/>
          <w:color w:val="auto"/>
          <w:sz w:val="24"/>
        </w:rPr>
      </w:pPr>
      <w:bookmarkStart w:id="4" w:name="_Toc513393740"/>
      <w:r w:rsidRPr="00CF644B">
        <w:rPr>
          <w:b/>
          <w:color w:val="auto"/>
          <w:sz w:val="24"/>
        </w:rPr>
        <w:lastRenderedPageBreak/>
        <w:t>Introduction</w:t>
      </w:r>
      <w:bookmarkEnd w:id="4"/>
    </w:p>
    <w:p w14:paraId="29B29151" w14:textId="77777777" w:rsidR="00CF644B" w:rsidRPr="00CF644B" w:rsidRDefault="00CF644B" w:rsidP="00CF644B">
      <w:pPr>
        <w:spacing w:after="0" w:line="480" w:lineRule="auto"/>
        <w:ind w:firstLine="720"/>
        <w:rPr>
          <w:rFonts w:eastAsia="Calibri" w:cs="Times New Roman"/>
          <w:szCs w:val="22"/>
        </w:rPr>
      </w:pPr>
      <w:r w:rsidRPr="00CF644B">
        <w:rPr>
          <w:rFonts w:eastAsia="Calibri" w:cs="Times New Roman"/>
          <w:szCs w:val="22"/>
        </w:rPr>
        <w:t>The competitive, turbulent global marketplace of the 21</w:t>
      </w:r>
      <w:r w:rsidRPr="00CF644B">
        <w:rPr>
          <w:rFonts w:eastAsia="Calibri" w:cs="Times New Roman"/>
          <w:szCs w:val="22"/>
          <w:vertAlign w:val="superscript"/>
        </w:rPr>
        <w:t>st</w:t>
      </w:r>
      <w:r w:rsidRPr="00CF644B">
        <w:rPr>
          <w:rFonts w:eastAsia="Calibri" w:cs="Times New Roman"/>
          <w:szCs w:val="22"/>
        </w:rPr>
        <w:t xml:space="preserve"> century has placed a premium on the production of innovative products and services (Dess &amp; </w:t>
      </w:r>
      <w:proofErr w:type="spellStart"/>
      <w:r w:rsidRPr="00CF644B">
        <w:rPr>
          <w:rFonts w:eastAsia="Calibri" w:cs="Times New Roman"/>
          <w:szCs w:val="22"/>
        </w:rPr>
        <w:t>Picken</w:t>
      </w:r>
      <w:proofErr w:type="spellEnd"/>
      <w:r w:rsidRPr="00CF644B">
        <w:rPr>
          <w:rFonts w:eastAsia="Calibri" w:cs="Times New Roman"/>
          <w:szCs w:val="22"/>
        </w:rPr>
        <w:t xml:space="preserve">, 2000; Mumford, Hester, &amp; Robledo, 2012; Mumford &amp; Hunter, 2005). Even firms once not concerned with creativity have placed increased emphasis on, and found success in, innovative outputs (Mumford, </w:t>
      </w:r>
      <w:proofErr w:type="spellStart"/>
      <w:r w:rsidRPr="00CF644B">
        <w:rPr>
          <w:rFonts w:eastAsia="Calibri" w:cs="Times New Roman"/>
          <w:szCs w:val="22"/>
        </w:rPr>
        <w:t>Hemlin</w:t>
      </w:r>
      <w:proofErr w:type="spellEnd"/>
      <w:r w:rsidRPr="00CF644B">
        <w:rPr>
          <w:rFonts w:eastAsia="Calibri" w:cs="Times New Roman"/>
          <w:szCs w:val="22"/>
        </w:rPr>
        <w:t xml:space="preserve">, &amp; Mulhearn, 2017). Creativity, the production of novel and useful solutions to complex problems, is ultimately the foundation for innovation, the implementation of these creative solutions (Mumford &amp; Gustafson, 1988). </w:t>
      </w:r>
    </w:p>
    <w:p w14:paraId="427D9A61" w14:textId="77777777" w:rsidR="00CF644B" w:rsidRPr="00CF644B" w:rsidRDefault="00CF644B" w:rsidP="00CF644B">
      <w:pPr>
        <w:spacing w:after="0" w:line="480" w:lineRule="auto"/>
        <w:ind w:firstLine="720"/>
        <w:rPr>
          <w:rFonts w:eastAsia="Calibri" w:cs="Times New Roman"/>
          <w:szCs w:val="22"/>
        </w:rPr>
      </w:pPr>
      <w:r w:rsidRPr="00CF644B">
        <w:rPr>
          <w:rFonts w:eastAsia="Calibri" w:cs="Times New Roman"/>
          <w:szCs w:val="22"/>
        </w:rPr>
        <w:t xml:space="preserve">Although creativity and innovation are highly desired by most, if not all, organizations today, the route to producing innovative solutions appears arduous and undefined. A demanding problem with no clear solution is presented. Where does one start with such a problem? Despite this inherent uncertainty, creative solutions have been found to be influenced by a multitude of factors. For example, expertise (Weisberg &amp; Hass, 2007), creative self-efficacy (Tierney, Farmer, &amp; </w:t>
      </w:r>
      <w:proofErr w:type="spellStart"/>
      <w:r w:rsidRPr="00CF644B">
        <w:rPr>
          <w:rFonts w:eastAsia="Calibri" w:cs="Times New Roman"/>
          <w:szCs w:val="22"/>
        </w:rPr>
        <w:t>Graen</w:t>
      </w:r>
      <w:proofErr w:type="spellEnd"/>
      <w:r w:rsidRPr="00CF644B">
        <w:rPr>
          <w:rFonts w:eastAsia="Calibri" w:cs="Times New Roman"/>
          <w:szCs w:val="22"/>
        </w:rPr>
        <w:t>, 1999), and process execution (Mumford, Medeiros, &amp; Partlow, 2012) have all been shown to influence individual creative output. Alternatively, perceptions of one’s working environment (Amabile, Conti, Coon, Lazenby, &amp; Herron, 1996) and group composition (Reiter-</w:t>
      </w:r>
      <w:proofErr w:type="spellStart"/>
      <w:r w:rsidRPr="00CF644B">
        <w:rPr>
          <w:rFonts w:eastAsia="Calibri" w:cs="Times New Roman"/>
          <w:szCs w:val="22"/>
        </w:rPr>
        <w:t>Palmon</w:t>
      </w:r>
      <w:proofErr w:type="spellEnd"/>
      <w:r w:rsidRPr="00CF644B">
        <w:rPr>
          <w:rFonts w:eastAsia="Calibri" w:cs="Times New Roman"/>
          <w:szCs w:val="22"/>
        </w:rPr>
        <w:t xml:space="preserve">, </w:t>
      </w:r>
      <w:proofErr w:type="spellStart"/>
      <w:r w:rsidRPr="00CF644B">
        <w:rPr>
          <w:rFonts w:eastAsia="Calibri" w:cs="Times New Roman"/>
          <w:szCs w:val="22"/>
        </w:rPr>
        <w:t>Wigert</w:t>
      </w:r>
      <w:proofErr w:type="spellEnd"/>
      <w:r w:rsidRPr="00CF644B">
        <w:rPr>
          <w:rFonts w:eastAsia="Calibri" w:cs="Times New Roman"/>
          <w:szCs w:val="22"/>
        </w:rPr>
        <w:t xml:space="preserve">, &amp; de </w:t>
      </w:r>
      <w:proofErr w:type="spellStart"/>
      <w:r w:rsidRPr="00CF644B">
        <w:rPr>
          <w:rFonts w:eastAsia="Calibri" w:cs="Times New Roman"/>
          <w:szCs w:val="22"/>
        </w:rPr>
        <w:t>Vreede</w:t>
      </w:r>
      <w:proofErr w:type="spellEnd"/>
      <w:r w:rsidRPr="00CF644B">
        <w:rPr>
          <w:rFonts w:eastAsia="Calibri" w:cs="Times New Roman"/>
          <w:szCs w:val="22"/>
        </w:rPr>
        <w:t xml:space="preserve">, 2012) have been shown to impact creativity at the team level. Although these variables, among others, clearly impact creative work, one variable receiving increased attention in recent years appears critical to creativity—the planning activities associated with creative efforts. </w:t>
      </w:r>
    </w:p>
    <w:p w14:paraId="67985FCA" w14:textId="77777777" w:rsidR="00CF644B" w:rsidRPr="00CF644B" w:rsidRDefault="00CF644B" w:rsidP="00CF644B">
      <w:pPr>
        <w:spacing w:after="0" w:line="480" w:lineRule="auto"/>
        <w:ind w:firstLine="720"/>
        <w:rPr>
          <w:rFonts w:eastAsia="Calibri" w:cs="Times New Roman"/>
          <w:szCs w:val="22"/>
        </w:rPr>
      </w:pPr>
      <w:r w:rsidRPr="00CF644B">
        <w:rPr>
          <w:rFonts w:eastAsia="Calibri" w:cs="Times New Roman"/>
          <w:szCs w:val="22"/>
        </w:rPr>
        <w:lastRenderedPageBreak/>
        <w:t xml:space="preserve">The argument for the benefit of planning in creative efforts had been disputed for many years. At first glance, creativity, a seemingly ambiguous process, appears incompatible with planning, a seemingly rigid process (Mintzberg, 1991). </w:t>
      </w:r>
      <w:proofErr w:type="gramStart"/>
      <w:r w:rsidRPr="00CF644B">
        <w:rPr>
          <w:rFonts w:eastAsia="Calibri" w:cs="Times New Roman"/>
          <w:szCs w:val="22"/>
        </w:rPr>
        <w:t>In reality, planning</w:t>
      </w:r>
      <w:proofErr w:type="gramEnd"/>
      <w:r w:rsidRPr="00CF644B">
        <w:rPr>
          <w:rFonts w:eastAsia="Calibri" w:cs="Times New Roman"/>
          <w:szCs w:val="22"/>
        </w:rPr>
        <w:t xml:space="preserve"> involves a dynamic process in which one mentally simulates future activities and adapts to environmental contingencies (Mumford, Schultz, &amp; Van </w:t>
      </w:r>
      <w:proofErr w:type="spellStart"/>
      <w:r w:rsidRPr="00CF644B">
        <w:rPr>
          <w:rFonts w:eastAsia="Calibri" w:cs="Times New Roman"/>
          <w:szCs w:val="22"/>
        </w:rPr>
        <w:t>Doorn</w:t>
      </w:r>
      <w:proofErr w:type="spellEnd"/>
      <w:r w:rsidRPr="00CF644B">
        <w:rPr>
          <w:rFonts w:eastAsia="Calibri" w:cs="Times New Roman"/>
          <w:szCs w:val="22"/>
        </w:rPr>
        <w:t>, 2001). In other words, planning provides a basis for starting and refining complex, ambiguous projects requiring creative production (Mumford, Bedell-Avers, &amp; Hunter, 2008).</w:t>
      </w:r>
    </w:p>
    <w:p w14:paraId="587E9106" w14:textId="3DB9A145" w:rsidR="00627736" w:rsidRPr="00627736" w:rsidRDefault="00CF644B" w:rsidP="00627736">
      <w:pPr>
        <w:pStyle w:val="Heading2"/>
        <w:spacing w:line="480" w:lineRule="auto"/>
        <w:rPr>
          <w:rFonts w:eastAsia="Calibri"/>
          <w:b/>
          <w:color w:val="000000" w:themeColor="text1"/>
          <w:sz w:val="24"/>
        </w:rPr>
      </w:pPr>
      <w:bookmarkStart w:id="5" w:name="_Toc513393741"/>
      <w:r w:rsidRPr="00482B99">
        <w:rPr>
          <w:rFonts w:eastAsia="Calibri"/>
          <w:b/>
          <w:color w:val="000000" w:themeColor="text1"/>
          <w:sz w:val="24"/>
        </w:rPr>
        <w:t>Planning and Creativity</w:t>
      </w:r>
      <w:bookmarkEnd w:id="5"/>
    </w:p>
    <w:p w14:paraId="1A8043F2" w14:textId="77777777" w:rsidR="00CF644B" w:rsidRPr="00CF644B" w:rsidRDefault="00CF644B" w:rsidP="00CF644B">
      <w:pPr>
        <w:spacing w:after="0" w:line="480" w:lineRule="auto"/>
        <w:rPr>
          <w:rFonts w:eastAsia="Calibri" w:cs="Times New Roman"/>
          <w:szCs w:val="22"/>
        </w:rPr>
      </w:pPr>
      <w:r w:rsidRPr="00CF644B">
        <w:rPr>
          <w:rFonts w:eastAsia="Calibri" w:cs="Times New Roman"/>
          <w:b/>
          <w:szCs w:val="22"/>
        </w:rPr>
        <w:tab/>
      </w:r>
      <w:r w:rsidRPr="00CF644B">
        <w:rPr>
          <w:rFonts w:eastAsia="Calibri" w:cs="Times New Roman"/>
          <w:szCs w:val="22"/>
        </w:rPr>
        <w:t xml:space="preserve">In a review of the creative problem-solving literature, Mumford, Mobley, </w:t>
      </w:r>
      <w:proofErr w:type="spellStart"/>
      <w:r w:rsidRPr="00CF644B">
        <w:rPr>
          <w:rFonts w:eastAsia="Calibri" w:cs="Times New Roman"/>
          <w:szCs w:val="22"/>
        </w:rPr>
        <w:t>Uhlman</w:t>
      </w:r>
      <w:proofErr w:type="spellEnd"/>
      <w:r w:rsidRPr="00CF644B">
        <w:rPr>
          <w:rFonts w:eastAsia="Calibri" w:cs="Times New Roman"/>
          <w:szCs w:val="22"/>
        </w:rPr>
        <w:t>, Reiter-</w:t>
      </w:r>
      <w:proofErr w:type="spellStart"/>
      <w:r w:rsidRPr="00CF644B">
        <w:rPr>
          <w:rFonts w:eastAsia="Calibri" w:cs="Times New Roman"/>
          <w:szCs w:val="22"/>
        </w:rPr>
        <w:t>Palmon</w:t>
      </w:r>
      <w:proofErr w:type="spellEnd"/>
      <w:r w:rsidRPr="00CF644B">
        <w:rPr>
          <w:rFonts w:eastAsia="Calibri" w:cs="Times New Roman"/>
          <w:szCs w:val="22"/>
        </w:rPr>
        <w:t xml:space="preserve">, and </w:t>
      </w:r>
      <w:proofErr w:type="spellStart"/>
      <w:r w:rsidRPr="00CF644B">
        <w:rPr>
          <w:rFonts w:eastAsia="Calibri" w:cs="Times New Roman"/>
          <w:szCs w:val="22"/>
        </w:rPr>
        <w:t>Doares</w:t>
      </w:r>
      <w:proofErr w:type="spellEnd"/>
      <w:r w:rsidRPr="00CF644B">
        <w:rPr>
          <w:rFonts w:eastAsia="Calibri" w:cs="Times New Roman"/>
          <w:szCs w:val="22"/>
        </w:rPr>
        <w:t xml:space="preserve"> (1991) suggested that creative problem solving occurs in eight distinct processes including: 1) problem definition, 2) information gathering, 3) information organization, 4) conceptual combination, 5) idea generation, 6) idea evaluation, 7) implementation planning, and 8) solution monitoring. According to this model, the eight processes occur in a relatively linear sequence wherein the problem must first be defined before information can be gathered about a problem (Mumford et al., 1991). Some recent research has suggested people may return to prior processes to improve the creative idea (e.g., </w:t>
      </w:r>
      <w:bookmarkStart w:id="6" w:name="_Hlk511297180"/>
      <w:proofErr w:type="spellStart"/>
      <w:r w:rsidRPr="00CF644B">
        <w:rPr>
          <w:rFonts w:eastAsia="Calibri" w:cs="Times New Roman"/>
          <w:szCs w:val="22"/>
        </w:rPr>
        <w:t>Basadur</w:t>
      </w:r>
      <w:proofErr w:type="spellEnd"/>
      <w:r w:rsidRPr="00CF644B">
        <w:rPr>
          <w:rFonts w:eastAsia="Calibri" w:cs="Times New Roman"/>
          <w:szCs w:val="22"/>
        </w:rPr>
        <w:t>, 1995</w:t>
      </w:r>
      <w:bookmarkEnd w:id="6"/>
      <w:r w:rsidRPr="00CF644B">
        <w:rPr>
          <w:rFonts w:eastAsia="Calibri" w:cs="Times New Roman"/>
          <w:szCs w:val="22"/>
        </w:rPr>
        <w:t xml:space="preserve">). In addition, this model proposes that the basis of creative problem solving is information and knowledge, which is combined, reworked, and evaluated into the form of a viable plan for executing creative work (Mumford et al., 2012). </w:t>
      </w:r>
      <w:proofErr w:type="gramStart"/>
      <w:r w:rsidRPr="00CF644B">
        <w:rPr>
          <w:rFonts w:eastAsia="Calibri" w:cs="Times New Roman"/>
          <w:szCs w:val="22"/>
        </w:rPr>
        <w:t>That is to say, once</w:t>
      </w:r>
      <w:proofErr w:type="gramEnd"/>
      <w:r w:rsidRPr="00CF644B">
        <w:rPr>
          <w:rFonts w:eastAsia="Calibri" w:cs="Times New Roman"/>
          <w:szCs w:val="22"/>
        </w:rPr>
        <w:t xml:space="preserve"> a viable idea has been generated and evaluated, the creative problem solver must consider how the idea will be placed within the context of one’s work environment. To envision how an idea might work in context, one must forecast the potential outcomes of implementing the idea. </w:t>
      </w:r>
      <w:r w:rsidRPr="00CF644B">
        <w:rPr>
          <w:rFonts w:eastAsia="Calibri" w:cs="Times New Roman"/>
          <w:szCs w:val="22"/>
        </w:rPr>
        <w:lastRenderedPageBreak/>
        <w:t>Indeed, past studies have shown forecasting to be a strong predictor of creative problem solutions (e.g., Byrne, Shipman, &amp; Mumford, 2010). Given the positive effects of forecasting on creative problem solving, the purpose of the present study was to examine the influence of situational factors on forecasting activities in the implementation planning stage of the creative process.</w:t>
      </w:r>
    </w:p>
    <w:p w14:paraId="45BB51FD" w14:textId="74549776" w:rsidR="00CF644B" w:rsidRPr="00482B99" w:rsidRDefault="00CF644B" w:rsidP="00627736">
      <w:pPr>
        <w:pStyle w:val="Heading2"/>
        <w:spacing w:line="480" w:lineRule="auto"/>
        <w:rPr>
          <w:rFonts w:eastAsia="Calibri"/>
          <w:b/>
          <w:color w:val="000000" w:themeColor="text1"/>
          <w:sz w:val="24"/>
        </w:rPr>
      </w:pPr>
      <w:bookmarkStart w:id="7" w:name="_Toc513393742"/>
      <w:r w:rsidRPr="00482B99">
        <w:rPr>
          <w:rFonts w:eastAsia="Calibri"/>
          <w:b/>
          <w:color w:val="000000" w:themeColor="text1"/>
          <w:sz w:val="24"/>
        </w:rPr>
        <w:t>Forecasting</w:t>
      </w:r>
      <w:bookmarkEnd w:id="7"/>
    </w:p>
    <w:p w14:paraId="3E451DCB"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tab/>
        <w:t xml:space="preserve">Forecasting involves the projection of future outcomes based on actions taken (Mumford, Schultz, &amp; </w:t>
      </w:r>
      <w:proofErr w:type="spellStart"/>
      <w:r w:rsidRPr="00CF644B">
        <w:rPr>
          <w:rFonts w:eastAsia="Calibri" w:cs="Times New Roman"/>
          <w:szCs w:val="22"/>
        </w:rPr>
        <w:t>Osburn</w:t>
      </w:r>
      <w:proofErr w:type="spellEnd"/>
      <w:r w:rsidRPr="00CF644B">
        <w:rPr>
          <w:rFonts w:eastAsia="Calibri" w:cs="Times New Roman"/>
          <w:szCs w:val="22"/>
        </w:rPr>
        <w:t>, 2002; Mumford et al., 2001). Forecasting is inherently dynamic and requires constant environmental monitoring where forecasted outcomes may be revised as events unfold (Mumford, Steele, McIntosh, &amp; Mulhearn, 2015). This real-time updating enables forecasts to be realistic and tied to environmental markers. As a result, forecasting increases the identification of contingencies and restrictions in the environment and prevents potential problems before they occur (Mumford et al., 2002). Moreover, a greater range of situations or outcomes can be envisioned vis-à-vis forecasting. Thus, forecasting enables a consideration of a broad range of causes impacting outcome success and an opportunity to select the course of action tied to the desired outcome of interest (Mumford et al., 2015).</w:t>
      </w:r>
    </w:p>
    <w:p w14:paraId="47B03079" w14:textId="77777777" w:rsidR="00373092" w:rsidRDefault="00CF644B" w:rsidP="00CF644B">
      <w:pPr>
        <w:spacing w:after="0" w:line="480" w:lineRule="auto"/>
        <w:rPr>
          <w:rFonts w:eastAsia="Calibri" w:cs="Times New Roman"/>
          <w:szCs w:val="22"/>
        </w:rPr>
      </w:pPr>
      <w:r w:rsidRPr="00CF644B">
        <w:rPr>
          <w:rFonts w:eastAsia="Calibri" w:cs="Times New Roman"/>
          <w:szCs w:val="22"/>
        </w:rPr>
        <w:tab/>
        <w:t xml:space="preserve">The value of forecasting has been demonstrated in two prior studies by Byrne et al. (2010) and Shipman, Byrne, and Mumford (2010). In both studies, participants were asked to assume the role of a leader and formulate a vision for leading their organization. While working on the vision formation task, participants were presented with a series of emails in which they were asked to forecast the implications of their </w:t>
      </w:r>
      <w:r w:rsidRPr="00CF644B">
        <w:rPr>
          <w:rFonts w:eastAsia="Calibri" w:cs="Times New Roman"/>
          <w:szCs w:val="22"/>
        </w:rPr>
        <w:lastRenderedPageBreak/>
        <w:t xml:space="preserve">ideas. The forecasts produced by participants were subsequently rated by a panel of trained judges. </w:t>
      </w:r>
    </w:p>
    <w:p w14:paraId="7C94C823" w14:textId="110A9D32" w:rsidR="00CF644B" w:rsidRPr="00CF644B" w:rsidRDefault="00373092" w:rsidP="00373092">
      <w:pPr>
        <w:spacing w:after="0" w:line="480" w:lineRule="auto"/>
        <w:ind w:firstLine="720"/>
        <w:rPr>
          <w:rFonts w:eastAsia="Calibri" w:cs="Times New Roman"/>
          <w:szCs w:val="22"/>
        </w:rPr>
      </w:pPr>
      <w:r>
        <w:rPr>
          <w:rFonts w:eastAsia="Calibri" w:cs="Times New Roman"/>
          <w:szCs w:val="22"/>
        </w:rPr>
        <w:t>More specifically,</w:t>
      </w:r>
      <w:r w:rsidR="00593702">
        <w:rPr>
          <w:rFonts w:eastAsia="Calibri" w:cs="Times New Roman"/>
          <w:szCs w:val="22"/>
        </w:rPr>
        <w:t xml:space="preserve"> in the Byrne et al. (2010) study, 27 forecasting attributes were rated by trained judges and three forecasting factors emerged: forecasting extensiveness, forecasting negative outcomes, and forecasting constraints. In the Shipman et al. (2010) study, </w:t>
      </w:r>
      <w:r>
        <w:rPr>
          <w:rFonts w:eastAsia="Calibri" w:cs="Times New Roman"/>
          <w:szCs w:val="22"/>
        </w:rPr>
        <w:t xml:space="preserve">meanwhile, </w:t>
      </w:r>
      <w:r w:rsidR="00593702">
        <w:rPr>
          <w:rFonts w:eastAsia="Calibri" w:cs="Times New Roman"/>
          <w:szCs w:val="22"/>
        </w:rPr>
        <w:t xml:space="preserve">a factoring of 21 rated forecasting attributes resulted in four forecasting dimensions: forecasting resources, forecasting extensiveness, forecasting time frame, and forecasting </w:t>
      </w:r>
      <w:r w:rsidR="00397CDA">
        <w:rPr>
          <w:rFonts w:eastAsia="Calibri" w:cs="Times New Roman"/>
          <w:szCs w:val="22"/>
        </w:rPr>
        <w:t>negative</w:t>
      </w:r>
      <w:r w:rsidR="00593702">
        <w:rPr>
          <w:rFonts w:eastAsia="Calibri" w:cs="Times New Roman"/>
          <w:szCs w:val="22"/>
        </w:rPr>
        <w:t xml:space="preserve"> outcomes. In both studies, forecasting </w:t>
      </w:r>
      <w:r w:rsidR="003258E4">
        <w:rPr>
          <w:rFonts w:eastAsia="Calibri" w:cs="Times New Roman"/>
          <w:szCs w:val="22"/>
        </w:rPr>
        <w:t>was</w:t>
      </w:r>
      <w:r w:rsidR="00593702">
        <w:rPr>
          <w:rFonts w:eastAsia="Calibri" w:cs="Times New Roman"/>
          <w:szCs w:val="22"/>
        </w:rPr>
        <w:t xml:space="preserve"> found to be strongly, positively related to quality, originality, and elegance of </w:t>
      </w:r>
      <w:r w:rsidR="005F7CA9">
        <w:rPr>
          <w:rFonts w:eastAsia="Calibri" w:cs="Times New Roman"/>
          <w:szCs w:val="22"/>
        </w:rPr>
        <w:t>solutions to marketing problems</w:t>
      </w:r>
      <w:r w:rsidR="00593702">
        <w:rPr>
          <w:rFonts w:eastAsia="Calibri" w:cs="Times New Roman"/>
          <w:szCs w:val="22"/>
        </w:rPr>
        <w:t xml:space="preserve">. </w:t>
      </w:r>
      <w:r w:rsidR="003258E4">
        <w:rPr>
          <w:rFonts w:eastAsia="Calibri" w:cs="Times New Roman"/>
          <w:szCs w:val="22"/>
        </w:rPr>
        <w:t>However, t</w:t>
      </w:r>
      <w:r w:rsidR="00CF644B" w:rsidRPr="00CF644B">
        <w:rPr>
          <w:rFonts w:eastAsia="Calibri" w:cs="Times New Roman"/>
          <w:szCs w:val="22"/>
        </w:rPr>
        <w:t xml:space="preserve">wo </w:t>
      </w:r>
      <w:proofErr w:type="gramStart"/>
      <w:r w:rsidR="00CF644B" w:rsidRPr="00CF644B">
        <w:rPr>
          <w:rFonts w:eastAsia="Calibri" w:cs="Times New Roman"/>
          <w:szCs w:val="22"/>
        </w:rPr>
        <w:t>factors in particular, forecasting</w:t>
      </w:r>
      <w:proofErr w:type="gramEnd"/>
      <w:r w:rsidR="00CF644B" w:rsidRPr="00CF644B">
        <w:rPr>
          <w:rFonts w:eastAsia="Calibri" w:cs="Times New Roman"/>
          <w:szCs w:val="22"/>
        </w:rPr>
        <w:t xml:space="preserve"> extensiveness and time frame, were found to correlate in the 0.20s to 0.40s with the quality, originality, and elegance of problem solutions (Shipman et al., 2010). Other studies have also demonstrated the positive impact of forecasting on problem-solving performance (Marta, </w:t>
      </w:r>
      <w:proofErr w:type="spellStart"/>
      <w:r w:rsidR="00CF644B" w:rsidRPr="00CF644B">
        <w:rPr>
          <w:rFonts w:eastAsia="Calibri" w:cs="Times New Roman"/>
          <w:szCs w:val="22"/>
        </w:rPr>
        <w:t>Leritz</w:t>
      </w:r>
      <w:proofErr w:type="spellEnd"/>
      <w:r w:rsidR="00CF644B" w:rsidRPr="00CF644B">
        <w:rPr>
          <w:rFonts w:eastAsia="Calibri" w:cs="Times New Roman"/>
          <w:szCs w:val="22"/>
        </w:rPr>
        <w:t xml:space="preserve">, &amp; Mumford, 2005; McIntosh, Mulhearn, &amp; Mumford, under review; </w:t>
      </w:r>
      <w:proofErr w:type="spellStart"/>
      <w:r w:rsidR="00CF644B" w:rsidRPr="00CF644B">
        <w:rPr>
          <w:rFonts w:eastAsia="Calibri" w:cs="Times New Roman"/>
          <w:szCs w:val="22"/>
        </w:rPr>
        <w:t>Osburn</w:t>
      </w:r>
      <w:proofErr w:type="spellEnd"/>
      <w:r w:rsidR="00CF644B" w:rsidRPr="00CF644B">
        <w:rPr>
          <w:rFonts w:eastAsia="Calibri" w:cs="Times New Roman"/>
          <w:szCs w:val="22"/>
        </w:rPr>
        <w:t xml:space="preserve"> &amp; Mumford, 2006). Given the powerful influence of forecasting on problem solutions, further study of the influence of forecasting on creative problem solving is warranted. Specifically, the replication of previous forecasting findings on a separate creative-problem solving task is worthy of investigation. </w:t>
      </w:r>
    </w:p>
    <w:p w14:paraId="72CEED49" w14:textId="77777777" w:rsidR="00CF644B" w:rsidRPr="00CF644B" w:rsidRDefault="00CF644B" w:rsidP="00CF644B">
      <w:pPr>
        <w:spacing w:after="0" w:line="480" w:lineRule="auto"/>
        <w:ind w:left="720"/>
        <w:rPr>
          <w:rFonts w:eastAsia="Calibri" w:cs="Times New Roman"/>
          <w:i/>
          <w:szCs w:val="22"/>
        </w:rPr>
      </w:pPr>
      <w:r w:rsidRPr="00CF644B">
        <w:rPr>
          <w:rFonts w:eastAsia="Calibri" w:cs="Times New Roman"/>
          <w:i/>
          <w:szCs w:val="22"/>
        </w:rPr>
        <w:t>Hypothesis 1: Forecasting extensiveness and time frame will be positively related to creative problem-solving performance on a distinct problem-solving task.</w:t>
      </w:r>
    </w:p>
    <w:p w14:paraId="0771EC0E" w14:textId="00EF09B0" w:rsidR="00CF644B" w:rsidRPr="00482B99" w:rsidRDefault="00CF644B" w:rsidP="00627736">
      <w:pPr>
        <w:pStyle w:val="Heading2"/>
        <w:spacing w:line="480" w:lineRule="auto"/>
        <w:rPr>
          <w:rFonts w:eastAsia="Calibri"/>
          <w:b/>
          <w:color w:val="000000" w:themeColor="text1"/>
          <w:sz w:val="24"/>
        </w:rPr>
      </w:pPr>
      <w:bookmarkStart w:id="8" w:name="_Toc513393743"/>
      <w:r w:rsidRPr="00482B99">
        <w:rPr>
          <w:rFonts w:eastAsia="Calibri"/>
          <w:b/>
          <w:color w:val="000000" w:themeColor="text1"/>
          <w:sz w:val="24"/>
        </w:rPr>
        <w:lastRenderedPageBreak/>
        <w:t>Influences on Forecasting</w:t>
      </w:r>
      <w:bookmarkEnd w:id="8"/>
    </w:p>
    <w:p w14:paraId="3879832B"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tab/>
        <w:t>Assuming these findings with respect to forecasting and problem-solving performance still hold, a new question comes to the fore: What factors motivate people to engage in forecasting? The preceding discussion demonstrates the complexity and cognitive demand of forecasting when working on creative tasks. As a result, individuals may not opt to engage in forecasting on their own. Rather, situational factors may provoke them to consider the long-term implications of their proposed plans. And, given that forecasting is a developable skill contributing strongly to performance, identification of factors leading to forecasting may have implications for training and development efforts (Mumford, Todd, Higgs, &amp; McIntosh, 2017). Past studies have examined the factors leading to greater levels of forecasting. For example, taking an objective rather than personalized perspective, perceptions of autonomy, and greater levels of expertise have all been shown to increase forecasting activities (</w:t>
      </w:r>
      <w:proofErr w:type="spellStart"/>
      <w:r w:rsidRPr="00CF644B">
        <w:rPr>
          <w:rFonts w:eastAsia="Calibri" w:cs="Times New Roman"/>
          <w:szCs w:val="22"/>
        </w:rPr>
        <w:t>Bagdasarov</w:t>
      </w:r>
      <w:proofErr w:type="spellEnd"/>
      <w:r w:rsidRPr="00CF644B">
        <w:rPr>
          <w:rFonts w:eastAsia="Calibri" w:cs="Times New Roman"/>
          <w:szCs w:val="22"/>
        </w:rPr>
        <w:t xml:space="preserve"> et al., 2013; </w:t>
      </w:r>
      <w:proofErr w:type="spellStart"/>
      <w:r w:rsidRPr="00CF644B">
        <w:rPr>
          <w:rFonts w:eastAsia="Calibri" w:cs="Times New Roman"/>
          <w:szCs w:val="22"/>
        </w:rPr>
        <w:t>Caughron</w:t>
      </w:r>
      <w:proofErr w:type="spellEnd"/>
      <w:r w:rsidRPr="00CF644B">
        <w:rPr>
          <w:rFonts w:eastAsia="Calibri" w:cs="Times New Roman"/>
          <w:szCs w:val="22"/>
        </w:rPr>
        <w:t xml:space="preserve"> et al., 2011; Dailey &amp; Mumford, 2006). However, little research has examined the impact of case analysis and outcome valence on forecasting activities.</w:t>
      </w:r>
    </w:p>
    <w:p w14:paraId="28A9D74C" w14:textId="77777777" w:rsidR="00CF644B" w:rsidRPr="00CF644B" w:rsidRDefault="00CF644B" w:rsidP="00CF644B">
      <w:pPr>
        <w:spacing w:after="0" w:line="480" w:lineRule="auto"/>
        <w:ind w:firstLine="720"/>
        <w:rPr>
          <w:rFonts w:eastAsia="Calibri" w:cs="Times New Roman"/>
          <w:szCs w:val="22"/>
        </w:rPr>
      </w:pPr>
      <w:r w:rsidRPr="00CF644B">
        <w:rPr>
          <w:rFonts w:eastAsia="Calibri" w:cs="Times New Roman"/>
          <w:szCs w:val="22"/>
        </w:rPr>
        <w:t xml:space="preserve">In one study along these lines, Scott, Lonergan, and Mumford (2005) provided participants, serving as leaders of secondary schools, with one of two methods for combining educational principles in a conceptual combination task. Participants were presented with either a schematic or case-based approach for solving the educational problem at their school. In the case-based approach, participants were asked to identify goals and causes of educational cases, identify strengths and weaknesses of cases, and develop an initial template plan. Participants were then asked to predict the outcomes of </w:t>
      </w:r>
      <w:r w:rsidRPr="00CF644B">
        <w:rPr>
          <w:rFonts w:eastAsia="Calibri" w:cs="Times New Roman"/>
          <w:szCs w:val="22"/>
        </w:rPr>
        <w:lastRenderedPageBreak/>
        <w:t xml:space="preserve">their plan outline and write a final plan for educational success. It was found that both approaches, schematic and case-based, predicted the creativity of problem solutions. However, the use of a case-based approach improved performance when fewer, as opposed to more cases, were presented, suggesting that analysis of a limited number of cases are beneficial in forecasting. Recent findings by Partlow, Medeiros, and Mumford (2015) further confirm the utility of “boiling things down” to their key points when engaging in complex performance tasks. </w:t>
      </w:r>
    </w:p>
    <w:p w14:paraId="1835980A" w14:textId="77777777" w:rsidR="00CA274F" w:rsidRDefault="00CF644B" w:rsidP="00CA274F">
      <w:pPr>
        <w:spacing w:after="0" w:line="480" w:lineRule="auto"/>
        <w:ind w:firstLine="720"/>
        <w:rPr>
          <w:rFonts w:eastAsia="Calibri" w:cs="Times New Roman"/>
          <w:szCs w:val="22"/>
        </w:rPr>
      </w:pPr>
      <w:r w:rsidRPr="00CF644B">
        <w:rPr>
          <w:rFonts w:eastAsia="Calibri" w:cs="Times New Roman"/>
          <w:szCs w:val="22"/>
        </w:rPr>
        <w:t>The findings of Scott et al. (2005) appear particularly relevant given the type of knowledge used in forecasting. Forecasts are based on prior experiences that may inform events occurring in the local environment (Mumford et al., 2015). Thus, forecasting requires experiential, or case-based, knowledge to make projections about the future. These cases provide information regarding causes, outcomes, restrictions, contingencies, and systems (Hammond, 1990; Mumford et al., 2002). Thus, active analysis of such factors in cases provides a basis for and contributes to the quality of forecasting (</w:t>
      </w:r>
      <w:proofErr w:type="spellStart"/>
      <w:r w:rsidRPr="00CF644B">
        <w:rPr>
          <w:rFonts w:eastAsia="Calibri" w:cs="Times New Roman"/>
          <w:szCs w:val="22"/>
        </w:rPr>
        <w:t>Osburn</w:t>
      </w:r>
      <w:proofErr w:type="spellEnd"/>
      <w:r w:rsidRPr="00CF644B">
        <w:rPr>
          <w:rFonts w:eastAsia="Calibri" w:cs="Times New Roman"/>
          <w:szCs w:val="22"/>
        </w:rPr>
        <w:t xml:space="preserve"> &amp; Mumford, 2006). And, based on the findings of Scott et al. (2005), the analysis of a limited number of cases, rather than many, appear to contribute to better forecasts.</w:t>
      </w:r>
      <w:r w:rsidR="00CA274F">
        <w:rPr>
          <w:rFonts w:eastAsia="Calibri" w:cs="Times New Roman"/>
          <w:szCs w:val="22"/>
        </w:rPr>
        <w:t xml:space="preserve"> </w:t>
      </w:r>
    </w:p>
    <w:p w14:paraId="1E4229B2" w14:textId="323AE37A" w:rsidR="00CF644B" w:rsidRPr="00CA274F" w:rsidRDefault="00CF644B" w:rsidP="00CA274F">
      <w:pPr>
        <w:spacing w:after="0" w:line="480" w:lineRule="auto"/>
        <w:ind w:firstLine="720"/>
        <w:rPr>
          <w:rFonts w:eastAsia="Calibri" w:cs="Times New Roman"/>
          <w:szCs w:val="22"/>
        </w:rPr>
      </w:pPr>
      <w:r w:rsidRPr="00482B99">
        <w:rPr>
          <w:rFonts w:eastAsia="Calibri"/>
          <w:b/>
          <w:color w:val="000000" w:themeColor="text1"/>
        </w:rPr>
        <w:t>Goals and Causes</w:t>
      </w:r>
      <w:r w:rsidR="00482B99">
        <w:rPr>
          <w:rFonts w:eastAsia="Calibri"/>
          <w:b/>
          <w:color w:val="000000" w:themeColor="text1"/>
        </w:rPr>
        <w:t>.</w:t>
      </w:r>
      <w:r w:rsidR="00CA274F">
        <w:rPr>
          <w:rFonts w:eastAsia="Calibri"/>
          <w:b/>
          <w:color w:val="000000" w:themeColor="text1"/>
        </w:rPr>
        <w:t xml:space="preserve"> </w:t>
      </w:r>
      <w:r w:rsidRPr="00CA274F">
        <w:rPr>
          <w:rFonts w:eastAsia="Calibri" w:cs="Times New Roman"/>
          <w:szCs w:val="22"/>
        </w:rPr>
        <w:t xml:space="preserve">As mentioned earlier, cases are indexed with respect to causes and goals, as well as linkages between causes and goals (Mumford et al., 2001). Thus, it would stand to reason that analysis of causes and goals in retrieved cases would improve the quality of forecasting. Initial evidence supporting cause and goal analysis was provided in a study by Strange and Mumford (2005). In this study, it was found that performance on a leadership task improved when participants analyzed good cases with </w:t>
      </w:r>
      <w:r w:rsidRPr="00CA274F">
        <w:rPr>
          <w:rFonts w:eastAsia="Calibri" w:cs="Times New Roman"/>
          <w:szCs w:val="22"/>
        </w:rPr>
        <w:lastRenderedPageBreak/>
        <w:t xml:space="preserve">respect to causes and bad cases with respect to goals. Thus, analysis of causes and goals, potentially depending on the quality of the case, appears critical to problem solving performance. </w:t>
      </w:r>
    </w:p>
    <w:p w14:paraId="6B46510D" w14:textId="77777777" w:rsidR="00CF644B" w:rsidRPr="00CF644B" w:rsidRDefault="00CF644B" w:rsidP="00CF644B">
      <w:pPr>
        <w:spacing w:after="0" w:line="480" w:lineRule="auto"/>
        <w:ind w:firstLine="720"/>
        <w:rPr>
          <w:rFonts w:eastAsia="Calibri" w:cs="Times New Roman"/>
          <w:szCs w:val="22"/>
        </w:rPr>
      </w:pPr>
      <w:r w:rsidRPr="00CF644B">
        <w:rPr>
          <w:rFonts w:eastAsia="Calibri" w:cs="Times New Roman"/>
          <w:szCs w:val="22"/>
        </w:rPr>
        <w:t xml:space="preserve">A series of studies by Marcy and Mumford (2007, 2010) point to the value of training in causal analysis. In these studies, participants either completed or did not complete a training program in causal analysis in which they were provided with strategies for analyzing causes. It was found that better problem solutions were produced by the participants who complete the causal analysis training in comparison to those who did not. In a follow-up study, Hester, Robledo, Barrett, Peterson, </w:t>
      </w:r>
      <w:proofErr w:type="spellStart"/>
      <w:r w:rsidRPr="00CF644B">
        <w:rPr>
          <w:rFonts w:eastAsia="Calibri" w:cs="Times New Roman"/>
          <w:szCs w:val="22"/>
        </w:rPr>
        <w:t>Hougen</w:t>
      </w:r>
      <w:proofErr w:type="spellEnd"/>
      <w:r w:rsidRPr="00CF644B">
        <w:rPr>
          <w:rFonts w:eastAsia="Calibri" w:cs="Times New Roman"/>
          <w:szCs w:val="22"/>
        </w:rPr>
        <w:t xml:space="preserve">, Day, and Mumford (2012) found that participants exposed to causal analysis training not only produced better solutions but also articulated stronger mental models in relation to the task at hand. More directly relevant, </w:t>
      </w:r>
      <w:proofErr w:type="spellStart"/>
      <w:r w:rsidRPr="00CF644B">
        <w:rPr>
          <w:rFonts w:eastAsia="Calibri" w:cs="Times New Roman"/>
          <w:szCs w:val="22"/>
        </w:rPr>
        <w:t>Stenmark</w:t>
      </w:r>
      <w:proofErr w:type="spellEnd"/>
      <w:r w:rsidRPr="00CF644B">
        <w:rPr>
          <w:rFonts w:eastAsia="Calibri" w:cs="Times New Roman"/>
          <w:szCs w:val="22"/>
        </w:rPr>
        <w:t xml:space="preserve">, Antes, Wang, </w:t>
      </w:r>
      <w:proofErr w:type="spellStart"/>
      <w:r w:rsidRPr="00CF644B">
        <w:rPr>
          <w:rFonts w:eastAsia="Calibri" w:cs="Times New Roman"/>
          <w:szCs w:val="22"/>
        </w:rPr>
        <w:t>Caughron</w:t>
      </w:r>
      <w:proofErr w:type="spellEnd"/>
      <w:r w:rsidRPr="00CF644B">
        <w:rPr>
          <w:rFonts w:eastAsia="Calibri" w:cs="Times New Roman"/>
          <w:szCs w:val="22"/>
        </w:rPr>
        <w:t>, Thiel, and Mumford (2010) provided evidence suggesting analysis of causes is strongly, positively related to better forecasting.</w:t>
      </w:r>
    </w:p>
    <w:p w14:paraId="03A05331" w14:textId="77777777" w:rsidR="00CF644B" w:rsidRPr="00CF644B" w:rsidRDefault="00CF644B" w:rsidP="00CF644B">
      <w:pPr>
        <w:spacing w:after="0" w:line="480" w:lineRule="auto"/>
        <w:ind w:firstLine="720"/>
        <w:rPr>
          <w:rFonts w:eastAsia="Calibri" w:cs="Times New Roman"/>
          <w:szCs w:val="22"/>
        </w:rPr>
      </w:pPr>
      <w:r w:rsidRPr="00CF644B">
        <w:rPr>
          <w:rFonts w:eastAsia="Calibri" w:cs="Times New Roman"/>
          <w:szCs w:val="22"/>
        </w:rPr>
        <w:t xml:space="preserve">The studies discussed above point to the value of analyzing causes but provide no information regarding analysis of goals. In fact, little direct evidence has been provided with respect to the utility of analyzing goals (Mumford et al., 2017). Byrne et al. (2010) manipulated goal and causal analysis jointly and found that participants who </w:t>
      </w:r>
      <w:r w:rsidRPr="00CF644B">
        <w:rPr>
          <w:rFonts w:eastAsia="Calibri" w:cs="Times New Roman"/>
          <w:i/>
          <w:szCs w:val="22"/>
        </w:rPr>
        <w:t>did not</w:t>
      </w:r>
      <w:r w:rsidRPr="00CF644B">
        <w:rPr>
          <w:rFonts w:eastAsia="Calibri" w:cs="Times New Roman"/>
          <w:szCs w:val="22"/>
        </w:rPr>
        <w:t xml:space="preserve"> analyze goals or causes forecasted more extensively compared to those in the goal and causal analysis condition. However, an interaction between goal and causal analysis and number of cases was found, such that more extensive forecasts resulted when analyzing causes and goals in fewer, as opposed to more, cases. In the Shipman et al. (2010) study, it was found that final solutions improved when participants analyzed </w:t>
      </w:r>
      <w:r w:rsidRPr="00CF644B">
        <w:rPr>
          <w:rFonts w:eastAsia="Calibri" w:cs="Times New Roman"/>
          <w:szCs w:val="22"/>
        </w:rPr>
        <w:lastRenderedPageBreak/>
        <w:t xml:space="preserve">causes with respect to implications and goals with respect to facts. Thus, taking the findings of Byrne et al. (2010) and Shipman et al. (2010) together, </w:t>
      </w:r>
      <w:proofErr w:type="gramStart"/>
      <w:r w:rsidRPr="00CF644B">
        <w:rPr>
          <w:rFonts w:eastAsia="Calibri" w:cs="Times New Roman"/>
          <w:szCs w:val="22"/>
        </w:rPr>
        <w:t>it would appear that goal/causal</w:t>
      </w:r>
      <w:proofErr w:type="gramEnd"/>
      <w:r w:rsidRPr="00CF644B">
        <w:rPr>
          <w:rFonts w:eastAsia="Calibri" w:cs="Times New Roman"/>
          <w:szCs w:val="22"/>
        </w:rPr>
        <w:t xml:space="preserve"> analysis may not have a direct effect on forecasting. Rather, it appears that the effects of goal/causal analysis depend on multiple contingencies such as the number of cases presented and what information is considered. Furthermore, we still know relatively little about the effects of goal analysis on forecasting or performance more generally. </w:t>
      </w:r>
    </w:p>
    <w:p w14:paraId="3A8D31A8" w14:textId="77777777" w:rsidR="00CA274F" w:rsidRDefault="00CF644B" w:rsidP="00CA274F">
      <w:pPr>
        <w:spacing w:after="0" w:line="480" w:lineRule="auto"/>
        <w:ind w:left="720"/>
        <w:rPr>
          <w:rFonts w:eastAsia="Calibri" w:cs="Times New Roman"/>
          <w:i/>
          <w:szCs w:val="22"/>
        </w:rPr>
      </w:pPr>
      <w:r w:rsidRPr="00CF644B">
        <w:rPr>
          <w:rFonts w:eastAsia="Calibri" w:cs="Times New Roman"/>
          <w:i/>
          <w:szCs w:val="22"/>
        </w:rPr>
        <w:t>Research Question 1: What is the impact of goal and causal analysis on forecasting activities?</w:t>
      </w:r>
    </w:p>
    <w:p w14:paraId="1D306AA7" w14:textId="3EFE3D94" w:rsidR="00CF644B" w:rsidRPr="00CA274F" w:rsidRDefault="00CF644B" w:rsidP="00CA274F">
      <w:pPr>
        <w:spacing w:after="0" w:line="480" w:lineRule="auto"/>
        <w:ind w:firstLine="720"/>
        <w:rPr>
          <w:rFonts w:eastAsia="Calibri" w:cs="Times New Roman"/>
          <w:i/>
          <w:szCs w:val="22"/>
        </w:rPr>
      </w:pPr>
      <w:r w:rsidRPr="00482B99">
        <w:rPr>
          <w:rFonts w:eastAsia="Calibri"/>
          <w:b/>
          <w:color w:val="000000" w:themeColor="text1"/>
        </w:rPr>
        <w:t>Strengths and Weaknesses</w:t>
      </w:r>
      <w:r w:rsidR="00482B99">
        <w:rPr>
          <w:rFonts w:eastAsia="Calibri"/>
          <w:b/>
          <w:color w:val="000000" w:themeColor="text1"/>
        </w:rPr>
        <w:t>.</w:t>
      </w:r>
      <w:r w:rsidR="00CA274F">
        <w:rPr>
          <w:rFonts w:eastAsia="Calibri"/>
          <w:b/>
          <w:color w:val="000000" w:themeColor="text1"/>
        </w:rPr>
        <w:t xml:space="preserve"> </w:t>
      </w:r>
      <w:r w:rsidRPr="00CA274F">
        <w:rPr>
          <w:rFonts w:eastAsia="Calibri" w:cs="Times New Roman"/>
          <w:szCs w:val="22"/>
        </w:rPr>
        <w:t>In addition to specific key features of the cases, analysis of the cases on a more global level may improve the quality of forecasting. More specifically, analyzing strengths and weaknesses of cases might provide information regarding opportunities to exploit or obstacles to avoid (</w:t>
      </w:r>
      <w:proofErr w:type="spellStart"/>
      <w:r w:rsidRPr="00CA274F">
        <w:rPr>
          <w:rFonts w:eastAsia="Calibri" w:cs="Times New Roman"/>
          <w:szCs w:val="22"/>
        </w:rPr>
        <w:t>Dörner</w:t>
      </w:r>
      <w:proofErr w:type="spellEnd"/>
      <w:r w:rsidRPr="00CA274F">
        <w:rPr>
          <w:rFonts w:eastAsia="Calibri" w:cs="Times New Roman"/>
          <w:szCs w:val="22"/>
        </w:rPr>
        <w:t xml:space="preserve"> &amp; Schaub, 1994). In other words, identification of strong and weak case characteristics provokes consideration of what to pursue and what to avoid or remedy. One illustration of this may be found in Antes, Thiel, Martin, </w:t>
      </w:r>
      <w:proofErr w:type="spellStart"/>
      <w:r w:rsidRPr="00CA274F">
        <w:rPr>
          <w:rFonts w:eastAsia="Calibri" w:cs="Times New Roman"/>
          <w:szCs w:val="22"/>
        </w:rPr>
        <w:t>Stenmark</w:t>
      </w:r>
      <w:proofErr w:type="spellEnd"/>
      <w:r w:rsidRPr="00CA274F">
        <w:rPr>
          <w:rFonts w:eastAsia="Calibri" w:cs="Times New Roman"/>
          <w:szCs w:val="22"/>
        </w:rPr>
        <w:t xml:space="preserve">, Connelly, </w:t>
      </w:r>
      <w:proofErr w:type="spellStart"/>
      <w:r w:rsidRPr="00CA274F">
        <w:rPr>
          <w:rFonts w:eastAsia="Calibri" w:cs="Times New Roman"/>
          <w:szCs w:val="22"/>
        </w:rPr>
        <w:t>Devenport</w:t>
      </w:r>
      <w:proofErr w:type="spellEnd"/>
      <w:r w:rsidRPr="00CA274F">
        <w:rPr>
          <w:rFonts w:eastAsia="Calibri" w:cs="Times New Roman"/>
          <w:szCs w:val="22"/>
        </w:rPr>
        <w:t xml:space="preserve">, and Mumford (2012). In this study, participants were asked to reflect on a prior personal experience, successful or unsuccessful, and to reflect on processes, outcomes, or both processes and outcomes. It was found that participants produced stronger problem solutions when they reflected on a positive personal experience and considered processes of that experience. This may be because individuals feel threatened when reflecting on negative </w:t>
      </w:r>
      <w:proofErr w:type="gramStart"/>
      <w:r w:rsidRPr="00CA274F">
        <w:rPr>
          <w:rFonts w:eastAsia="Calibri" w:cs="Times New Roman"/>
          <w:szCs w:val="22"/>
        </w:rPr>
        <w:t>personal experiences</w:t>
      </w:r>
      <w:proofErr w:type="gramEnd"/>
      <w:r w:rsidRPr="00CA274F">
        <w:rPr>
          <w:rFonts w:eastAsia="Calibri" w:cs="Times New Roman"/>
          <w:szCs w:val="22"/>
        </w:rPr>
        <w:t xml:space="preserve"> (Levin, Schneider, &amp; </w:t>
      </w:r>
      <w:proofErr w:type="spellStart"/>
      <w:r w:rsidRPr="00CA274F">
        <w:rPr>
          <w:rFonts w:eastAsia="Calibri" w:cs="Times New Roman"/>
          <w:szCs w:val="22"/>
        </w:rPr>
        <w:t>Gaeth</w:t>
      </w:r>
      <w:proofErr w:type="spellEnd"/>
      <w:r w:rsidRPr="00CA274F">
        <w:rPr>
          <w:rFonts w:eastAsia="Calibri" w:cs="Times New Roman"/>
          <w:szCs w:val="22"/>
        </w:rPr>
        <w:t xml:space="preserve">, 1998; Sedikides &amp; Green, 2004) whereas positive experiences are less threatening. However, it must be borne in mind that </w:t>
      </w:r>
      <w:r w:rsidRPr="00CA274F">
        <w:rPr>
          <w:rFonts w:eastAsia="Calibri" w:cs="Times New Roman"/>
          <w:szCs w:val="22"/>
        </w:rPr>
        <w:lastRenderedPageBreak/>
        <w:t xml:space="preserve">participants reflected on </w:t>
      </w:r>
      <w:r w:rsidRPr="00CA274F">
        <w:rPr>
          <w:rFonts w:eastAsia="Calibri" w:cs="Times New Roman"/>
          <w:i/>
          <w:szCs w:val="22"/>
        </w:rPr>
        <w:t>personal</w:t>
      </w:r>
      <w:r w:rsidRPr="00CA274F">
        <w:rPr>
          <w:rFonts w:eastAsia="Calibri" w:cs="Times New Roman"/>
          <w:szCs w:val="22"/>
        </w:rPr>
        <w:t xml:space="preserve"> cases in this study, which can impact how one perceives positive and negative events (</w:t>
      </w:r>
      <w:proofErr w:type="spellStart"/>
      <w:r w:rsidRPr="00CA274F">
        <w:rPr>
          <w:rFonts w:eastAsia="Calibri" w:cs="Times New Roman"/>
          <w:szCs w:val="22"/>
        </w:rPr>
        <w:t>D’Argembeau</w:t>
      </w:r>
      <w:proofErr w:type="spellEnd"/>
      <w:r w:rsidRPr="00CA274F">
        <w:rPr>
          <w:rFonts w:eastAsia="Calibri" w:cs="Times New Roman"/>
          <w:szCs w:val="22"/>
        </w:rPr>
        <w:t xml:space="preserve"> &amp; der Linden, 2003; Denny &amp; Hunt, 1992).</w:t>
      </w:r>
    </w:p>
    <w:p w14:paraId="657845A8"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tab/>
        <w:t>In a similar vein, Antes and Mumford (2012) examined the effects of strategic orientation, promotion or prevention, and outcome framing, positive or negative, on leader problem solving. It was found that a balanced approach, either promotion focus and negative outcome framing or prevention focus and positive outcome framing, resulted in the strongest problem solutions. These results would suggest there may be value in the consideration of both positive and negative factors during planning. Thinking about positive aspects might encourage risk-taking and consideration of opportunities whereas thinking about negative aspects might promote consideration of tangible factors such as resources and constraints (</w:t>
      </w:r>
      <w:proofErr w:type="spellStart"/>
      <w:r w:rsidRPr="00CF644B">
        <w:rPr>
          <w:rFonts w:eastAsia="Calibri" w:cs="Times New Roman"/>
          <w:szCs w:val="22"/>
        </w:rPr>
        <w:t>Vessey</w:t>
      </w:r>
      <w:proofErr w:type="spellEnd"/>
      <w:r w:rsidRPr="00CF644B">
        <w:rPr>
          <w:rFonts w:eastAsia="Calibri" w:cs="Times New Roman"/>
          <w:szCs w:val="22"/>
        </w:rPr>
        <w:t xml:space="preserve">, Barrett, &amp; Mumford, 2011). </w:t>
      </w:r>
    </w:p>
    <w:p w14:paraId="714C5232" w14:textId="77777777" w:rsidR="00CA274F" w:rsidRDefault="00CF644B" w:rsidP="00CA274F">
      <w:pPr>
        <w:spacing w:after="0" w:line="480" w:lineRule="auto"/>
        <w:ind w:left="720"/>
        <w:rPr>
          <w:rFonts w:eastAsia="Calibri" w:cs="Times New Roman"/>
          <w:i/>
          <w:szCs w:val="22"/>
        </w:rPr>
      </w:pPr>
      <w:r w:rsidRPr="00CF644B">
        <w:rPr>
          <w:rFonts w:eastAsia="Calibri" w:cs="Times New Roman"/>
          <w:i/>
          <w:szCs w:val="22"/>
        </w:rPr>
        <w:t>Research Question 2: What is the impact of strength and weakness analysis on forecasting activities?</w:t>
      </w:r>
    </w:p>
    <w:p w14:paraId="31DE1A13" w14:textId="688FD787" w:rsidR="00CF644B" w:rsidRPr="00CA274F" w:rsidRDefault="00CF644B" w:rsidP="00CA274F">
      <w:pPr>
        <w:spacing w:after="0" w:line="480" w:lineRule="auto"/>
        <w:ind w:firstLine="720"/>
        <w:rPr>
          <w:rFonts w:eastAsia="Calibri" w:cstheme="majorBidi"/>
          <w:b/>
        </w:rPr>
      </w:pPr>
      <w:r w:rsidRPr="00482B99">
        <w:rPr>
          <w:rFonts w:eastAsia="Calibri"/>
          <w:b/>
          <w:color w:val="000000" w:themeColor="text1"/>
        </w:rPr>
        <w:t>Outcome Valence</w:t>
      </w:r>
      <w:r w:rsidR="00482B99">
        <w:rPr>
          <w:rFonts w:eastAsia="Calibri"/>
          <w:b/>
          <w:color w:val="000000" w:themeColor="text1"/>
        </w:rPr>
        <w:t>.</w:t>
      </w:r>
      <w:r w:rsidR="00CA274F">
        <w:rPr>
          <w:rFonts w:eastAsia="Calibri"/>
          <w:b/>
          <w:color w:val="000000" w:themeColor="text1"/>
        </w:rPr>
        <w:t xml:space="preserve"> </w:t>
      </w:r>
      <w:r w:rsidRPr="00CA274F">
        <w:rPr>
          <w:rFonts w:eastAsia="Calibri" w:cs="Times New Roman"/>
          <w:szCs w:val="22"/>
        </w:rPr>
        <w:t xml:space="preserve">Although forecasting has been shown to be a powerful influence on performance, little is stated about the valence of forecasting. </w:t>
      </w:r>
      <w:proofErr w:type="gramStart"/>
      <w:r w:rsidRPr="00CA274F">
        <w:rPr>
          <w:rFonts w:eastAsia="Calibri" w:cs="Times New Roman"/>
          <w:szCs w:val="22"/>
        </w:rPr>
        <w:t>That is to say, forecasting</w:t>
      </w:r>
      <w:proofErr w:type="gramEnd"/>
      <w:r w:rsidRPr="00CA274F">
        <w:rPr>
          <w:rFonts w:eastAsia="Calibri" w:cs="Times New Roman"/>
          <w:szCs w:val="22"/>
        </w:rPr>
        <w:t xml:space="preserve"> unto itself, so long as a wide range of situations and a considerable time frame is considered, will generally result in better performance (Shipman et al., 2010). However, relatively little empirical and theoretical work suggests the extent to which forecasts should be positive or negative in nature. Should the forecaster consider the potential gains resulting from their plan or the mistakes or errors that may occur? Evidence from the Antes and Mumford (2012) study would suggest the outcome framing itself does not matter. Rather, the outcome framing should be paired with a </w:t>
      </w:r>
      <w:r w:rsidRPr="00CA274F">
        <w:rPr>
          <w:rFonts w:eastAsia="Calibri" w:cs="Times New Roman"/>
          <w:szCs w:val="22"/>
        </w:rPr>
        <w:lastRenderedPageBreak/>
        <w:t xml:space="preserve">complementary strategic approach. In another study along these lines, Martin, </w:t>
      </w:r>
      <w:proofErr w:type="spellStart"/>
      <w:r w:rsidRPr="00CA274F">
        <w:rPr>
          <w:rFonts w:eastAsia="Calibri" w:cs="Times New Roman"/>
          <w:szCs w:val="22"/>
        </w:rPr>
        <w:t>Stenmark</w:t>
      </w:r>
      <w:proofErr w:type="spellEnd"/>
      <w:r w:rsidRPr="00CA274F">
        <w:rPr>
          <w:rFonts w:eastAsia="Calibri" w:cs="Times New Roman"/>
          <w:szCs w:val="22"/>
        </w:rPr>
        <w:t xml:space="preserve">, Thiel, Antes, Mumford, Connelly, and </w:t>
      </w:r>
      <w:proofErr w:type="spellStart"/>
      <w:r w:rsidRPr="00CA274F">
        <w:rPr>
          <w:rFonts w:eastAsia="Calibri" w:cs="Times New Roman"/>
          <w:szCs w:val="22"/>
        </w:rPr>
        <w:t>Devenport</w:t>
      </w:r>
      <w:proofErr w:type="spellEnd"/>
      <w:r w:rsidRPr="00CA274F">
        <w:rPr>
          <w:rFonts w:eastAsia="Calibri" w:cs="Times New Roman"/>
          <w:szCs w:val="22"/>
        </w:rPr>
        <w:t xml:space="preserve"> (2011) examined the influence of temporal orientation and affective frame. It was found that the most forecasting resulted from a consideration of positive future outcomes. </w:t>
      </w:r>
      <w:proofErr w:type="gramStart"/>
      <w:r w:rsidRPr="00CA274F">
        <w:rPr>
          <w:rFonts w:eastAsia="Calibri" w:cs="Times New Roman"/>
          <w:szCs w:val="22"/>
        </w:rPr>
        <w:t>Similar to</w:t>
      </w:r>
      <w:proofErr w:type="gramEnd"/>
      <w:r w:rsidRPr="00CA274F">
        <w:rPr>
          <w:rFonts w:eastAsia="Calibri" w:cs="Times New Roman"/>
          <w:szCs w:val="22"/>
        </w:rPr>
        <w:t xml:space="preserve"> self-reflection, thinking about positive outcomes might improve forecasting due to the threatening nature of deliberating on failures (</w:t>
      </w:r>
      <w:proofErr w:type="spellStart"/>
      <w:r w:rsidRPr="00CA274F">
        <w:rPr>
          <w:rFonts w:eastAsia="Calibri" w:cs="Times New Roman"/>
          <w:szCs w:val="22"/>
        </w:rPr>
        <w:t>D’Argembeau</w:t>
      </w:r>
      <w:proofErr w:type="spellEnd"/>
      <w:r w:rsidRPr="00CA274F">
        <w:rPr>
          <w:rFonts w:eastAsia="Calibri" w:cs="Times New Roman"/>
          <w:szCs w:val="22"/>
        </w:rPr>
        <w:t xml:space="preserve"> &amp; Van der Linden, 2003). Moreover, positive outcome framing allows one to consider opportunities to be exploited. </w:t>
      </w:r>
    </w:p>
    <w:p w14:paraId="309B23C5" w14:textId="77777777" w:rsidR="00CF644B" w:rsidRPr="00CF644B" w:rsidRDefault="00CF644B" w:rsidP="00CF644B">
      <w:pPr>
        <w:spacing w:after="0" w:line="480" w:lineRule="auto"/>
        <w:ind w:firstLine="720"/>
        <w:rPr>
          <w:rFonts w:eastAsia="Calibri" w:cs="Times New Roman"/>
          <w:szCs w:val="22"/>
        </w:rPr>
      </w:pPr>
      <w:r w:rsidRPr="00CF644B">
        <w:rPr>
          <w:rFonts w:eastAsia="Calibri" w:cs="Times New Roman"/>
          <w:szCs w:val="22"/>
        </w:rPr>
        <w:t xml:space="preserve">Although positive outcomes may improve forecasting under certain contexts, one must bear in mind the findings with respect to constraints and forecasting. Prior studies by </w:t>
      </w:r>
      <w:proofErr w:type="spellStart"/>
      <w:r w:rsidRPr="00CF644B">
        <w:rPr>
          <w:rFonts w:eastAsia="Calibri" w:cs="Times New Roman"/>
          <w:szCs w:val="22"/>
        </w:rPr>
        <w:t>Caughron</w:t>
      </w:r>
      <w:proofErr w:type="spellEnd"/>
      <w:r w:rsidRPr="00CF644B">
        <w:rPr>
          <w:rFonts w:eastAsia="Calibri" w:cs="Times New Roman"/>
          <w:szCs w:val="22"/>
        </w:rPr>
        <w:t xml:space="preserve"> and Mumford (2008) and Byrne et al. (2010) found that consideration of constraints during forecasting improved planning and creative problem-solving performance. Analyzing constraints during implementation planning may improve problem solving as it compels evaluation of the solution in a relevant context. The planner must consider potential resources, contingencies, and restrictions impinging on outcome attainment to arrive at a viable solution (Mumford et al., 2001). A failure to consider relevant constraints in context may result in a plan that is misguided and overly optimistic in nature. </w:t>
      </w:r>
    </w:p>
    <w:p w14:paraId="4AB80060" w14:textId="77777777" w:rsidR="00CF644B" w:rsidRPr="00CF644B" w:rsidRDefault="00CF644B" w:rsidP="00CF644B">
      <w:pPr>
        <w:spacing w:after="0" w:line="480" w:lineRule="auto"/>
        <w:ind w:left="720"/>
        <w:rPr>
          <w:rFonts w:eastAsia="Calibri" w:cs="Times New Roman"/>
          <w:i/>
          <w:szCs w:val="22"/>
        </w:rPr>
      </w:pPr>
      <w:r w:rsidRPr="00CF644B">
        <w:rPr>
          <w:rFonts w:eastAsia="Calibri" w:cs="Times New Roman"/>
          <w:i/>
          <w:szCs w:val="22"/>
        </w:rPr>
        <w:t>Research Question 3: What is the impact of outcome valence on forecasting?</w:t>
      </w:r>
    </w:p>
    <w:p w14:paraId="0FF34B7A" w14:textId="22264364" w:rsidR="00CF644B" w:rsidRPr="00CF644B" w:rsidRDefault="00CF644B" w:rsidP="00CF644B">
      <w:pPr>
        <w:pStyle w:val="Heading1"/>
        <w:spacing w:before="0" w:line="480" w:lineRule="auto"/>
        <w:jc w:val="center"/>
        <w:rPr>
          <w:rFonts w:eastAsia="Calibri"/>
          <w:b/>
          <w:color w:val="auto"/>
          <w:sz w:val="24"/>
        </w:rPr>
      </w:pPr>
      <w:bookmarkStart w:id="9" w:name="_Toc513393744"/>
      <w:r w:rsidRPr="00CF644B">
        <w:rPr>
          <w:rFonts w:eastAsia="Calibri"/>
          <w:b/>
          <w:color w:val="auto"/>
          <w:sz w:val="24"/>
        </w:rPr>
        <w:t>Method</w:t>
      </w:r>
      <w:bookmarkEnd w:id="9"/>
    </w:p>
    <w:p w14:paraId="03A350AE" w14:textId="0C356EDA" w:rsidR="00CF644B" w:rsidRPr="00CF644B" w:rsidRDefault="00CF644B" w:rsidP="00406A43">
      <w:pPr>
        <w:pStyle w:val="Heading2"/>
        <w:spacing w:before="0" w:line="480" w:lineRule="auto"/>
        <w:rPr>
          <w:rFonts w:eastAsia="Calibri"/>
          <w:b/>
          <w:color w:val="auto"/>
          <w:sz w:val="24"/>
        </w:rPr>
      </w:pPr>
      <w:bookmarkStart w:id="10" w:name="_Toc513393745"/>
      <w:r w:rsidRPr="00CF644B">
        <w:rPr>
          <w:rFonts w:eastAsia="Calibri"/>
          <w:b/>
          <w:color w:val="auto"/>
          <w:sz w:val="24"/>
        </w:rPr>
        <w:t>Sample</w:t>
      </w:r>
      <w:bookmarkEnd w:id="10"/>
    </w:p>
    <w:p w14:paraId="2B5AD005" w14:textId="77777777" w:rsidR="00CF644B" w:rsidRPr="00CF644B" w:rsidRDefault="00CF644B" w:rsidP="00CF644B">
      <w:pPr>
        <w:spacing w:after="0" w:line="480" w:lineRule="auto"/>
        <w:ind w:firstLine="720"/>
        <w:rPr>
          <w:rFonts w:eastAsia="Calibri" w:cs="Times New Roman"/>
          <w:szCs w:val="22"/>
        </w:rPr>
      </w:pPr>
      <w:r w:rsidRPr="00CF644B">
        <w:rPr>
          <w:rFonts w:eastAsia="Calibri" w:cs="Times New Roman"/>
          <w:szCs w:val="22"/>
        </w:rPr>
        <w:t xml:space="preserve">The sample used to test the hypothesis and answer the research questions consisted of 266 undergraduate students attending a large southwestern university. The </w:t>
      </w:r>
      <w:r w:rsidRPr="00CF644B">
        <w:rPr>
          <w:rFonts w:eastAsia="Calibri" w:cs="Times New Roman"/>
          <w:szCs w:val="22"/>
        </w:rPr>
        <w:lastRenderedPageBreak/>
        <w:t>101 males and 162 females (3 did not report gender) were recruited from an introductory psychology course offering credit for participation in experimental studies. Participants reviewed one-paragraph descriptions of the potential study options and selected their study of interest. The average age of the participants in the present study was 19 years old. The average ACT score of participants was 25.8, roughly a standard deviation above the national mean, while the average overall GPA of participants was 3.4.</w:t>
      </w:r>
    </w:p>
    <w:p w14:paraId="55EB1B1E" w14:textId="0062FDC1" w:rsidR="00CF644B" w:rsidRPr="00406A43" w:rsidRDefault="00CF644B" w:rsidP="00406A43">
      <w:pPr>
        <w:pStyle w:val="Heading2"/>
        <w:spacing w:before="0" w:line="480" w:lineRule="auto"/>
        <w:rPr>
          <w:rFonts w:eastAsia="Calibri"/>
          <w:b/>
          <w:color w:val="auto"/>
          <w:sz w:val="24"/>
        </w:rPr>
      </w:pPr>
      <w:bookmarkStart w:id="11" w:name="_Toc513393746"/>
      <w:r w:rsidRPr="00406A43">
        <w:rPr>
          <w:rFonts w:eastAsia="Calibri"/>
          <w:b/>
          <w:color w:val="auto"/>
          <w:sz w:val="24"/>
        </w:rPr>
        <w:t>Procedure</w:t>
      </w:r>
      <w:bookmarkEnd w:id="11"/>
    </w:p>
    <w:p w14:paraId="377C3CCB"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tab/>
        <w:t xml:space="preserve">Students were recruited to participate in a study of creative problem solving in an organizational setting. Upon arriving to the study, participants were randomly assigned to one of 12 experimental conditions (3 x 2 x 2 design) and provided with corresponding packets. During the first half hour of the study, participants completed two timed covariate measures intended to assess intelligence and divergent thinking. During the next hour of the study, participants completed a low-fidelity simulation exercise in which they assumed the role of a Marketing Director for a clothing company entering a new market. Participants were asked to work through the experimental material on their own, which culminated in a final marketing plan for entering the new market. Manipulations were presented in the form of “emails” from coworkers at the clothing company, prompting participants to consider various aspects of the companies or their own plans. Following the completion of the experimental task, participants completed a battery of untimed covariate measures and demographic information form. </w:t>
      </w:r>
    </w:p>
    <w:p w14:paraId="34350AFE" w14:textId="694256AE" w:rsidR="00CF644B" w:rsidRPr="00406A43" w:rsidRDefault="00CF644B" w:rsidP="00406A43">
      <w:pPr>
        <w:pStyle w:val="Heading2"/>
        <w:spacing w:before="0" w:line="480" w:lineRule="auto"/>
        <w:rPr>
          <w:rFonts w:eastAsia="Calibri"/>
          <w:b/>
          <w:color w:val="auto"/>
          <w:sz w:val="24"/>
        </w:rPr>
      </w:pPr>
      <w:bookmarkStart w:id="12" w:name="_Toc513393747"/>
      <w:r w:rsidRPr="00406A43">
        <w:rPr>
          <w:rFonts w:eastAsia="Calibri"/>
          <w:b/>
          <w:color w:val="auto"/>
          <w:sz w:val="24"/>
        </w:rPr>
        <w:lastRenderedPageBreak/>
        <w:t>Control Measures</w:t>
      </w:r>
      <w:bookmarkEnd w:id="12"/>
    </w:p>
    <w:p w14:paraId="71F3848B"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tab/>
        <w:t>Due to the cognitive demands of the creative problem-solving task, participants were asked to complete the Employee Aptitude Survey (EAS), a short omnibus measure of intelligence. The measure includes 30 items which present four or five factual statements. Participants are asked to indicate the conclusion they believe to be true or false based on the factual statements. This measure commonly exhibits internal consistency coefficients exceeding 0.70. Grimsley, Ruch, Warren, and Ford (1985) and Ruch and Ruch (1980) have demonstrated the construct validity of this measure.</w:t>
      </w:r>
    </w:p>
    <w:p w14:paraId="2630B345"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tab/>
        <w:t xml:space="preserve">Given the focus on creative problem solving in this study, participants were asked to complete Merrifield, Guilford, Christensen, and Frick’s (1962) Consequences Test. This measure assesses divergent thinking, a critical component of creative problem solving. The measure presents five improbable scenarios, and participants must generate as many responses, or consequences, to these scenarios as possible in the allotted time. Examples of these scenarios include: What would happen if the surface of the earth was covered in water, or what would be the results if human life continued without death? Scoring for fluency, the number of unique ideas, results in internal consistency coefficients exceeding 0.70. Evidence for the construct validity of this measure has been provided by Guilford (1966) and Mumford, Marks, Connelly, </w:t>
      </w:r>
      <w:proofErr w:type="spellStart"/>
      <w:r w:rsidRPr="00CF644B">
        <w:rPr>
          <w:rFonts w:eastAsia="Calibri" w:cs="Times New Roman"/>
          <w:szCs w:val="22"/>
        </w:rPr>
        <w:t>Zaccaro</w:t>
      </w:r>
      <w:proofErr w:type="spellEnd"/>
      <w:r w:rsidRPr="00CF644B">
        <w:rPr>
          <w:rFonts w:eastAsia="Calibri" w:cs="Times New Roman"/>
          <w:szCs w:val="22"/>
        </w:rPr>
        <w:t>, and Johnson (1998).</w:t>
      </w:r>
    </w:p>
    <w:p w14:paraId="355A31C3"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tab/>
        <w:t xml:space="preserve">To assess participants’ motivation to solve complex problems, Cacioppo, Petty, and Kao’s (1984) Need for Cognition Scale was used. This scale consists of 18 statements assessing cognitive motivation such as “I find satisfaction in deliberating hard and for long hours” or “I prefer my life to be filled with puzzles I must solve.” </w:t>
      </w:r>
      <w:r w:rsidRPr="00CF644B">
        <w:rPr>
          <w:rFonts w:eastAsia="Calibri" w:cs="Times New Roman"/>
          <w:szCs w:val="22"/>
        </w:rPr>
        <w:lastRenderedPageBreak/>
        <w:t>Participants express their level of agreement on a five-point scale for each statement. The internal consistency coefficient for this scale was 0.89. Evidence for the criterion-related validity of this scale in relation to creative problem solving has been provided by Watts, Steele, and Song (2017). In addition, Cacioppo, Petty, Feinstein, and Jarvis (1996) have provided evidence for the construct validity of this measure.</w:t>
      </w:r>
    </w:p>
    <w:p w14:paraId="6033DB8E"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tab/>
        <w:t xml:space="preserve">Personality was assessed using Costa and McCrae’s (1992) NEO-FFI scale. This 60-item measure assesses the Big Five personality characteristics (i.e. openness, conscientiousness, extraversion, agreeableness, and emotional stability). The internal consistency coefficients for each of the personality characteristics exceeded 0.70. Evidence for the construct validity of this measure has been provided by </w:t>
      </w:r>
      <w:proofErr w:type="spellStart"/>
      <w:r w:rsidRPr="00CF644B">
        <w:rPr>
          <w:rFonts w:eastAsia="Calibri" w:cs="Times New Roman"/>
          <w:szCs w:val="22"/>
        </w:rPr>
        <w:t>Scandell</w:t>
      </w:r>
      <w:proofErr w:type="spellEnd"/>
      <w:r w:rsidRPr="00CF644B">
        <w:rPr>
          <w:rFonts w:eastAsia="Calibri" w:cs="Times New Roman"/>
          <w:szCs w:val="22"/>
        </w:rPr>
        <w:t xml:space="preserve"> (2000) and McCrae and Costa (2004).</w:t>
      </w:r>
    </w:p>
    <w:p w14:paraId="407ACEFF"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tab/>
        <w:t xml:space="preserve">Given the positive and negative focus of multiple manipulations in the present study, regulatory focus was assessed using Higgins, Friedman, Harlow, </w:t>
      </w:r>
      <w:proofErr w:type="spellStart"/>
      <w:r w:rsidRPr="00CF644B">
        <w:rPr>
          <w:rFonts w:eastAsia="Calibri" w:cs="Times New Roman"/>
          <w:szCs w:val="22"/>
        </w:rPr>
        <w:t>Idson</w:t>
      </w:r>
      <w:proofErr w:type="spellEnd"/>
      <w:r w:rsidRPr="00CF644B">
        <w:rPr>
          <w:rFonts w:eastAsia="Calibri" w:cs="Times New Roman"/>
          <w:szCs w:val="22"/>
        </w:rPr>
        <w:t xml:space="preserve">, </w:t>
      </w:r>
      <w:proofErr w:type="spellStart"/>
      <w:r w:rsidRPr="00CF644B">
        <w:rPr>
          <w:rFonts w:eastAsia="Calibri" w:cs="Times New Roman"/>
          <w:szCs w:val="22"/>
        </w:rPr>
        <w:t>Ayduk</w:t>
      </w:r>
      <w:proofErr w:type="spellEnd"/>
      <w:r w:rsidRPr="00CF644B">
        <w:rPr>
          <w:rFonts w:eastAsia="Calibri" w:cs="Times New Roman"/>
          <w:szCs w:val="22"/>
        </w:rPr>
        <w:t>, and Taylor’s (2001) Regulatory Focus Questionnaire. The theory of regulatory focus suggests that people approach goals from either a promotion focus, seeking positive outcomes, or prevention focus, avoiding negative outcomes (Higgins, 1997; 1998). This measure consists of 11 questions such as “Compared to most people, are you typically unable to get what you want out of life?” or “How often have you accomplished things that got you ‘psyched’ to work even harder?” The measure provides subscale scores for promotion focus and prevention focus. The internal consistency coefficients for promotion focus and prevention focus were 0.54 and 0.72. Evidence for the construct validity of this measure has been provided by Haws, Dholakia, and Bearden (2010).</w:t>
      </w:r>
    </w:p>
    <w:p w14:paraId="4263E281"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lastRenderedPageBreak/>
        <w:tab/>
        <w:t xml:space="preserve">Expertise in three domains relevant to the experimental task was also assessed using background data measures (Mumford, Barrett, &amp; Hester, 2012). All three measures were rated on a 5-point scale. The first such measure was an advertising expertise measure adapted from Mecca and Mumford (2014) and Byrne et al. (2010). This measure asked six questions such as “How often do you discuss current advertisements with your friends?” and “How often do you think about the strategies used in advertising?” The two additional background data measures were developed to assess one’s background in the two relevant product domains—clothing and music. The clothing background measure included questions such as “How often do you think about clothing including current trends or styles” and “How often do you browse social media to get ideas for clothing styles?” Similarly, the music background measure asked questions such as “How often do you think about music including current trends or music genres?” and “How often do you search for </w:t>
      </w:r>
      <w:proofErr w:type="gramStart"/>
      <w:r w:rsidRPr="00CF644B">
        <w:rPr>
          <w:rFonts w:eastAsia="Calibri" w:cs="Times New Roman"/>
          <w:szCs w:val="22"/>
        </w:rPr>
        <w:t>new music</w:t>
      </w:r>
      <w:proofErr w:type="gramEnd"/>
      <w:r w:rsidRPr="00CF644B">
        <w:rPr>
          <w:rFonts w:eastAsia="Calibri" w:cs="Times New Roman"/>
          <w:szCs w:val="22"/>
        </w:rPr>
        <w:t xml:space="preserve">?” All three background data measures exhibited internal consistency coefficients exceeding 0.80. Evidence for the construct validity of such measures has been provided by Scott, Lonergan, and Mumford (2005). </w:t>
      </w:r>
    </w:p>
    <w:p w14:paraId="0CF54EDA" w14:textId="474E26F1" w:rsidR="00CF644B" w:rsidRPr="00406A43" w:rsidRDefault="00CF644B" w:rsidP="00406A43">
      <w:pPr>
        <w:pStyle w:val="Heading2"/>
        <w:spacing w:before="0" w:line="480" w:lineRule="auto"/>
        <w:rPr>
          <w:rFonts w:eastAsia="Calibri"/>
          <w:b/>
          <w:color w:val="auto"/>
          <w:sz w:val="24"/>
        </w:rPr>
      </w:pPr>
      <w:bookmarkStart w:id="13" w:name="_Toc513393748"/>
      <w:r w:rsidRPr="00406A43">
        <w:rPr>
          <w:rFonts w:eastAsia="Calibri"/>
          <w:b/>
          <w:color w:val="auto"/>
          <w:sz w:val="24"/>
        </w:rPr>
        <w:t>Experimental Task</w:t>
      </w:r>
      <w:bookmarkEnd w:id="13"/>
    </w:p>
    <w:p w14:paraId="39DEA875"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tab/>
        <w:t xml:space="preserve">The experimental task employed in this study was adapted from Gibson and Mumford (2013). In this task, participants are asked to assume the role of a Marketing Director for </w:t>
      </w:r>
      <w:proofErr w:type="spellStart"/>
      <w:r w:rsidRPr="00CF644B">
        <w:rPr>
          <w:rFonts w:eastAsia="Calibri" w:cs="Times New Roman"/>
          <w:szCs w:val="22"/>
        </w:rPr>
        <w:t>Charamousse</w:t>
      </w:r>
      <w:proofErr w:type="spellEnd"/>
      <w:r w:rsidRPr="00CF644B">
        <w:rPr>
          <w:rFonts w:eastAsia="Calibri" w:cs="Times New Roman"/>
          <w:szCs w:val="22"/>
        </w:rPr>
        <w:t xml:space="preserve"> Clothing Company. The experimental prompt states that the clothing company, based out of Chicago, aims to enter the southern market </w:t>
      </w:r>
      <w:proofErr w:type="gramStart"/>
      <w:r w:rsidRPr="00CF644B">
        <w:rPr>
          <w:rFonts w:eastAsia="Calibri" w:cs="Times New Roman"/>
          <w:szCs w:val="22"/>
        </w:rPr>
        <w:t>in the near future</w:t>
      </w:r>
      <w:proofErr w:type="gramEnd"/>
      <w:r w:rsidRPr="00CF644B">
        <w:rPr>
          <w:rFonts w:eastAsia="Calibri" w:cs="Times New Roman"/>
          <w:szCs w:val="22"/>
        </w:rPr>
        <w:t xml:space="preserve">. The participant, acting as the Marketing Director, must decide how the company will do so successfully. After reading through the background information on </w:t>
      </w:r>
      <w:proofErr w:type="spellStart"/>
      <w:r w:rsidRPr="00CF644B">
        <w:rPr>
          <w:rFonts w:eastAsia="Calibri" w:cs="Times New Roman"/>
          <w:szCs w:val="22"/>
        </w:rPr>
        <w:lastRenderedPageBreak/>
        <w:t>Charamousse</w:t>
      </w:r>
      <w:proofErr w:type="spellEnd"/>
      <w:r w:rsidRPr="00CF644B">
        <w:rPr>
          <w:rFonts w:eastAsia="Calibri" w:cs="Times New Roman"/>
          <w:szCs w:val="22"/>
        </w:rPr>
        <w:t xml:space="preserve"> Clothing Company, participants are introduced to a music company called Roots Music based out of Charleston, South Carolina. A representative from Roots Music suggests the two companies team up to develop a joint marketing plan given their overlapping visions and interests. Participants are then asked to read the background information on Roots Music, which was drawn from Mecca (2014). </w:t>
      </w:r>
    </w:p>
    <w:p w14:paraId="2DF1713D" w14:textId="77777777" w:rsidR="00CF644B" w:rsidRPr="00CF644B" w:rsidRDefault="00CF644B" w:rsidP="00CF644B">
      <w:pPr>
        <w:spacing w:after="0" w:line="480" w:lineRule="auto"/>
        <w:ind w:firstLine="720"/>
        <w:rPr>
          <w:rFonts w:eastAsia="Calibri" w:cs="Times New Roman"/>
          <w:szCs w:val="22"/>
        </w:rPr>
      </w:pPr>
      <w:r w:rsidRPr="00CF644B">
        <w:rPr>
          <w:rFonts w:eastAsia="Calibri" w:cs="Times New Roman"/>
          <w:szCs w:val="22"/>
        </w:rPr>
        <w:t xml:space="preserve">This secondary scenario involving Roots Music was selected for several reasons. First, given the company’s location in the Southeast, participants can draw upon this information to develop a plan for entering the southern market for </w:t>
      </w:r>
      <w:proofErr w:type="spellStart"/>
      <w:r w:rsidRPr="00CF644B">
        <w:rPr>
          <w:rFonts w:eastAsia="Calibri" w:cs="Times New Roman"/>
          <w:szCs w:val="22"/>
        </w:rPr>
        <w:t>Charamousse</w:t>
      </w:r>
      <w:proofErr w:type="spellEnd"/>
      <w:r w:rsidRPr="00CF644B">
        <w:rPr>
          <w:rFonts w:eastAsia="Calibri" w:cs="Times New Roman"/>
          <w:szCs w:val="22"/>
        </w:rPr>
        <w:t xml:space="preserve"> Clothing Company. Second, both companies appeal to niche target demographics who appreciate high-quality products not intended for mass audiences. Third, the current primary goal of Roots Music is to start appealing to younger demographics, which </w:t>
      </w:r>
      <w:proofErr w:type="spellStart"/>
      <w:r w:rsidRPr="00CF644B">
        <w:rPr>
          <w:rFonts w:eastAsia="Calibri" w:cs="Times New Roman"/>
          <w:szCs w:val="22"/>
        </w:rPr>
        <w:t>Charamousse</w:t>
      </w:r>
      <w:proofErr w:type="spellEnd"/>
      <w:r w:rsidRPr="00CF644B">
        <w:rPr>
          <w:rFonts w:eastAsia="Calibri" w:cs="Times New Roman"/>
          <w:szCs w:val="22"/>
        </w:rPr>
        <w:t xml:space="preserve"> already caters to effectively. Thus, both companies can benefit from exploiting the other’s strengths while still targeting an alternative customer base desiring a quality, distinctive product.</w:t>
      </w:r>
    </w:p>
    <w:p w14:paraId="2291F7BF" w14:textId="77777777" w:rsidR="00CF644B" w:rsidRPr="00CF644B" w:rsidRDefault="00CF644B" w:rsidP="00CF644B">
      <w:pPr>
        <w:spacing w:after="0" w:line="480" w:lineRule="auto"/>
        <w:ind w:firstLine="720"/>
        <w:rPr>
          <w:rFonts w:eastAsia="Calibri" w:cs="Times New Roman"/>
          <w:szCs w:val="22"/>
        </w:rPr>
      </w:pPr>
      <w:r w:rsidRPr="00CF644B">
        <w:rPr>
          <w:rFonts w:eastAsia="Calibri" w:cs="Times New Roman"/>
          <w:szCs w:val="22"/>
        </w:rPr>
        <w:t xml:space="preserve">After reading the background material on Roots Music, participants were introduced to the first two manipulations, which involved analyzing the two companies. A variation on the Scott et al. (2005) procedure was employed in the present study. While Scott et al. (2005) used a “package manipulation” for the case-based approach, the present study isolated the analysis of goals and causes, strengths and weaknesses, and outcome valence to determine their unique effects on forecasting. Thus, the first manipulation involved the identification of goals and/or causes of </w:t>
      </w:r>
      <w:proofErr w:type="spellStart"/>
      <w:r w:rsidRPr="00CF644B">
        <w:rPr>
          <w:rFonts w:eastAsia="Calibri" w:cs="Times New Roman"/>
          <w:szCs w:val="22"/>
        </w:rPr>
        <w:t>Charamousse</w:t>
      </w:r>
      <w:proofErr w:type="spellEnd"/>
      <w:r w:rsidRPr="00CF644B">
        <w:rPr>
          <w:rFonts w:eastAsia="Calibri" w:cs="Times New Roman"/>
          <w:szCs w:val="22"/>
        </w:rPr>
        <w:t xml:space="preserve"> Clothing Company and Roots Music. The second manipulation involved the identification of strengths or weaknesses of the two companies. After working through </w:t>
      </w:r>
      <w:r w:rsidRPr="00CF644B">
        <w:rPr>
          <w:rFonts w:eastAsia="Calibri" w:cs="Times New Roman"/>
          <w:szCs w:val="22"/>
        </w:rPr>
        <w:lastRenderedPageBreak/>
        <w:t xml:space="preserve">the two manipulations, participants were asked to develop their initial outline of their marketing plan for </w:t>
      </w:r>
      <w:proofErr w:type="spellStart"/>
      <w:r w:rsidRPr="00CF644B">
        <w:rPr>
          <w:rFonts w:eastAsia="Calibri" w:cs="Times New Roman"/>
          <w:szCs w:val="22"/>
        </w:rPr>
        <w:t>Charamousse</w:t>
      </w:r>
      <w:proofErr w:type="spellEnd"/>
      <w:r w:rsidRPr="00CF644B">
        <w:rPr>
          <w:rFonts w:eastAsia="Calibri" w:cs="Times New Roman"/>
          <w:szCs w:val="22"/>
        </w:rPr>
        <w:t xml:space="preserve"> Clothing Company. Participants then completed the third and final manipulation, the generation of positive or negative outcomes of their proposed outline. Finally, participants completed their final marketing plan for </w:t>
      </w:r>
      <w:proofErr w:type="spellStart"/>
      <w:r w:rsidRPr="00CF644B">
        <w:rPr>
          <w:rFonts w:eastAsia="Calibri" w:cs="Times New Roman"/>
          <w:szCs w:val="22"/>
        </w:rPr>
        <w:t>Charamousse</w:t>
      </w:r>
      <w:proofErr w:type="spellEnd"/>
      <w:r w:rsidRPr="00CF644B">
        <w:rPr>
          <w:rFonts w:eastAsia="Calibri" w:cs="Times New Roman"/>
          <w:szCs w:val="22"/>
        </w:rPr>
        <w:t xml:space="preserve"> Clothing Company to successfully enter the southern market.</w:t>
      </w:r>
    </w:p>
    <w:p w14:paraId="54DA11E8" w14:textId="2266174A" w:rsidR="00CF644B" w:rsidRPr="00406A43" w:rsidRDefault="00CF644B" w:rsidP="00406A43">
      <w:pPr>
        <w:pStyle w:val="Heading2"/>
        <w:spacing w:before="0" w:line="480" w:lineRule="auto"/>
        <w:rPr>
          <w:rFonts w:eastAsia="Calibri"/>
          <w:b/>
          <w:color w:val="auto"/>
          <w:sz w:val="24"/>
        </w:rPr>
      </w:pPr>
      <w:bookmarkStart w:id="14" w:name="_Toc513393749"/>
      <w:r w:rsidRPr="00406A43">
        <w:rPr>
          <w:rFonts w:eastAsia="Calibri"/>
          <w:b/>
          <w:color w:val="auto"/>
          <w:sz w:val="24"/>
        </w:rPr>
        <w:t>Goals and Causes</w:t>
      </w:r>
      <w:bookmarkEnd w:id="14"/>
    </w:p>
    <w:p w14:paraId="4CEDE1F9" w14:textId="77777777" w:rsidR="00CF644B" w:rsidRPr="00CF644B" w:rsidRDefault="00CF644B" w:rsidP="00CF644B">
      <w:pPr>
        <w:spacing w:after="0" w:line="480" w:lineRule="auto"/>
        <w:rPr>
          <w:rFonts w:eastAsia="Calibri" w:cs="Times New Roman"/>
          <w:szCs w:val="22"/>
        </w:rPr>
      </w:pPr>
      <w:r w:rsidRPr="00CF644B">
        <w:rPr>
          <w:rFonts w:eastAsia="Calibri" w:cs="Times New Roman"/>
          <w:b/>
          <w:szCs w:val="22"/>
        </w:rPr>
        <w:tab/>
      </w:r>
      <w:r w:rsidRPr="00CF644B">
        <w:rPr>
          <w:rFonts w:eastAsia="Calibri" w:cs="Times New Roman"/>
          <w:szCs w:val="22"/>
        </w:rPr>
        <w:t xml:space="preserve">After reading through both company descriptions, participants were asked to identify the goals and/or causes of </w:t>
      </w:r>
      <w:proofErr w:type="spellStart"/>
      <w:r w:rsidRPr="00CF644B">
        <w:rPr>
          <w:rFonts w:eastAsia="Calibri" w:cs="Times New Roman"/>
          <w:szCs w:val="22"/>
        </w:rPr>
        <w:t>Charamousse</w:t>
      </w:r>
      <w:proofErr w:type="spellEnd"/>
      <w:r w:rsidRPr="00CF644B">
        <w:rPr>
          <w:rFonts w:eastAsia="Calibri" w:cs="Times New Roman"/>
          <w:szCs w:val="22"/>
        </w:rPr>
        <w:t xml:space="preserve"> Clothing Company and Roots Music. This manipulation was adapted from Byrne et al. (2010) and Shipman et al. (2010) in which goals are defined as “things to aim for that would allow the company to get </w:t>
      </w:r>
      <w:proofErr w:type="gramStart"/>
      <w:r w:rsidRPr="00CF644B">
        <w:rPr>
          <w:rFonts w:eastAsia="Calibri" w:cs="Times New Roman"/>
          <w:szCs w:val="22"/>
        </w:rPr>
        <w:t>good results</w:t>
      </w:r>
      <w:proofErr w:type="gramEnd"/>
      <w:r w:rsidRPr="00CF644B">
        <w:rPr>
          <w:rFonts w:eastAsia="Calibri" w:cs="Times New Roman"/>
          <w:szCs w:val="22"/>
        </w:rPr>
        <w:t xml:space="preserve">” and causes are defined as “things that would make a difference in achieving results.” Prior to working on this manipulation, participants were presented with examples of goals and causes to further illustrate the nature of these constructs. The examples used in both cases were related to the problem of selecting a career path, a common concern for undergraduate students. Following these examples, participants were given a full page to identify a given set of goals or causes.  </w:t>
      </w:r>
    </w:p>
    <w:p w14:paraId="5D02EE7D" w14:textId="77777777" w:rsidR="00CF644B" w:rsidRPr="00CF644B" w:rsidRDefault="00CF644B" w:rsidP="00CF644B">
      <w:pPr>
        <w:spacing w:after="0" w:line="480" w:lineRule="auto"/>
        <w:rPr>
          <w:rFonts w:eastAsia="Calibri" w:cs="Times New Roman"/>
          <w:b/>
          <w:szCs w:val="22"/>
        </w:rPr>
      </w:pPr>
      <w:r w:rsidRPr="00CF644B">
        <w:rPr>
          <w:rFonts w:eastAsia="Calibri" w:cs="Times New Roman"/>
          <w:b/>
          <w:szCs w:val="22"/>
        </w:rPr>
        <w:t>Strengths and Weaknesses</w:t>
      </w:r>
    </w:p>
    <w:p w14:paraId="548413DD" w14:textId="77777777" w:rsidR="00CF644B" w:rsidRPr="00CF644B" w:rsidRDefault="00CF644B" w:rsidP="00CF644B">
      <w:pPr>
        <w:spacing w:after="0" w:line="480" w:lineRule="auto"/>
        <w:ind w:firstLine="720"/>
        <w:rPr>
          <w:rFonts w:eastAsia="Calibri" w:cs="Times New Roman"/>
          <w:szCs w:val="22"/>
        </w:rPr>
      </w:pPr>
      <w:r w:rsidRPr="00CF644B">
        <w:rPr>
          <w:rFonts w:eastAsia="Calibri" w:cs="Times New Roman"/>
          <w:szCs w:val="22"/>
        </w:rPr>
        <w:t xml:space="preserve">The second manipulation occurred after the goals/causes manipulations and required participants to once again compare the two companies. The basis of this comparison was the identification of either strengths or weaknesses of the two companies. Strengths were defined as “what [the] company is doing particularly well” while weaknesses were defined as “what [the] company is doing particularly poorly.” </w:t>
      </w:r>
      <w:r w:rsidRPr="00CF644B">
        <w:rPr>
          <w:rFonts w:eastAsia="Calibri" w:cs="Times New Roman"/>
          <w:szCs w:val="22"/>
        </w:rPr>
        <w:lastRenderedPageBreak/>
        <w:t>Participants were provided with a full page to identify a given set of strengths or weaknesses.</w:t>
      </w:r>
    </w:p>
    <w:p w14:paraId="69FAF90C" w14:textId="5853923E" w:rsidR="00CF644B" w:rsidRPr="00406A43" w:rsidRDefault="00CF644B" w:rsidP="00406A43">
      <w:pPr>
        <w:pStyle w:val="Heading2"/>
        <w:spacing w:before="0" w:line="480" w:lineRule="auto"/>
        <w:rPr>
          <w:rFonts w:eastAsia="Calibri"/>
          <w:b/>
          <w:color w:val="auto"/>
          <w:sz w:val="24"/>
        </w:rPr>
      </w:pPr>
      <w:bookmarkStart w:id="15" w:name="_Toc513393750"/>
      <w:r w:rsidRPr="00406A43">
        <w:rPr>
          <w:rFonts w:eastAsia="Calibri"/>
          <w:b/>
          <w:color w:val="auto"/>
          <w:sz w:val="24"/>
        </w:rPr>
        <w:t>Outcome Valence</w:t>
      </w:r>
      <w:bookmarkEnd w:id="15"/>
    </w:p>
    <w:p w14:paraId="5C31338C"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tab/>
        <w:t>The third manipulation occurred after participants developed their initial outline of the marketing plan. This manipulation involved the generation of positive or negative outcomes of the developed outline. To facilitate understanding of how to forecast outcomes prior to working on the task, participants were once again presented with examples tied to the problem of selecting a career path. After reading through these examples, participants were provided with a full page to generate potential outcomes of their proposed marketing plan outline.</w:t>
      </w:r>
    </w:p>
    <w:p w14:paraId="66937B2B" w14:textId="43480D45" w:rsidR="00CF644B" w:rsidRPr="00741879" w:rsidRDefault="00CF644B" w:rsidP="00741879">
      <w:pPr>
        <w:pStyle w:val="Heading2"/>
        <w:spacing w:before="0" w:line="480" w:lineRule="auto"/>
        <w:rPr>
          <w:rFonts w:eastAsia="Calibri"/>
          <w:b/>
          <w:color w:val="auto"/>
          <w:sz w:val="24"/>
        </w:rPr>
      </w:pPr>
      <w:bookmarkStart w:id="16" w:name="_Toc513393751"/>
      <w:r w:rsidRPr="00741879">
        <w:rPr>
          <w:rFonts w:eastAsia="Calibri"/>
          <w:b/>
          <w:color w:val="auto"/>
          <w:sz w:val="24"/>
        </w:rPr>
        <w:t>Forecasting Variables</w:t>
      </w:r>
      <w:bookmarkEnd w:id="16"/>
    </w:p>
    <w:p w14:paraId="42E8FD62" w14:textId="77777777" w:rsidR="00CF644B" w:rsidRPr="00CF644B" w:rsidRDefault="00CF644B" w:rsidP="00CF644B">
      <w:pPr>
        <w:spacing w:after="0" w:line="480" w:lineRule="auto"/>
        <w:rPr>
          <w:rFonts w:eastAsia="Calibri" w:cs="Times New Roman"/>
          <w:szCs w:val="22"/>
        </w:rPr>
      </w:pPr>
      <w:r w:rsidRPr="00CF644B">
        <w:rPr>
          <w:rFonts w:eastAsia="Calibri" w:cs="Times New Roman"/>
          <w:b/>
          <w:szCs w:val="22"/>
        </w:rPr>
        <w:tab/>
      </w:r>
      <w:r w:rsidRPr="00CF644B">
        <w:rPr>
          <w:rFonts w:eastAsia="Calibri" w:cs="Times New Roman"/>
          <w:szCs w:val="22"/>
        </w:rPr>
        <w:t xml:space="preserve">The forecasts provided by participants in response to the third manipulation, either positive or negative outcomes of the outline, served as the basis for the two forecasting variables in this study—forecasting extensiveness and time frame. Forecasting extensiveness was defined as the extent to which forecasted outcomes consider a wide range of situations and outcomes whereas forecasting time frame was defined as the extent to which forecasted outcomes emphasize short-term versus long-term consequences of idea implementation. These two variables were selected due to the criterion-related validity previously found in Shipman et al. (2010). Namely, of the four forecasting variables assessed in this study, extensiveness and time frame were found to be most predictive of final problem solutions. These two forecasting variables were appraised by three trained judges, all undergraduate psychology students. Judges were asked to read through the generated outcomes and rate forecasting extensiveness </w:t>
      </w:r>
      <w:r w:rsidRPr="00CF644B">
        <w:rPr>
          <w:rFonts w:eastAsia="Calibri" w:cs="Times New Roman"/>
          <w:szCs w:val="22"/>
        </w:rPr>
        <w:lastRenderedPageBreak/>
        <w:t>and time frame on 5-point benchmark rating scales. Judges completed a 5-hour training program in which they were provided with the variable definitions and opportunity to practice applying the rating scales. Following an initial rating of a sample of responses, judges met to resolve discrepancies and clarify the nature of the variables. After completing the ratings, the interrater agreement coefficients for extensiveness and time frame were 0.81 and 0.73, respectively. Figure one presents the forecasting extensiveness and time frame benchmark rating scales.</w:t>
      </w:r>
    </w:p>
    <w:p w14:paraId="7F4D6D7E" w14:textId="177678C9" w:rsidR="00CF644B" w:rsidRPr="00C643E9" w:rsidRDefault="00CF644B" w:rsidP="00C643E9">
      <w:pPr>
        <w:pStyle w:val="Heading2"/>
        <w:spacing w:before="0" w:line="480" w:lineRule="auto"/>
        <w:rPr>
          <w:rFonts w:eastAsia="Calibri"/>
          <w:b/>
          <w:color w:val="auto"/>
          <w:sz w:val="24"/>
        </w:rPr>
      </w:pPr>
      <w:bookmarkStart w:id="17" w:name="_Toc513393752"/>
      <w:r w:rsidRPr="00C643E9">
        <w:rPr>
          <w:rFonts w:eastAsia="Calibri"/>
          <w:b/>
          <w:color w:val="auto"/>
          <w:sz w:val="24"/>
        </w:rPr>
        <w:t>Dependent Variables</w:t>
      </w:r>
      <w:bookmarkEnd w:id="17"/>
    </w:p>
    <w:p w14:paraId="586E7342"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tab/>
        <w:t>The final marketing plan produced by participants served as the basis for the dependent variables of this study. These final plans were appraised in terms of quality, originality, and elegance (</w:t>
      </w:r>
      <w:proofErr w:type="spellStart"/>
      <w:r w:rsidRPr="00CF644B">
        <w:rPr>
          <w:rFonts w:eastAsia="Calibri" w:cs="Times New Roman"/>
          <w:szCs w:val="22"/>
        </w:rPr>
        <w:t>Besemer</w:t>
      </w:r>
      <w:proofErr w:type="spellEnd"/>
      <w:r w:rsidRPr="00CF644B">
        <w:rPr>
          <w:rFonts w:eastAsia="Calibri" w:cs="Times New Roman"/>
          <w:szCs w:val="22"/>
        </w:rPr>
        <w:t xml:space="preserve"> &amp; </w:t>
      </w:r>
      <w:proofErr w:type="spellStart"/>
      <w:r w:rsidRPr="00CF644B">
        <w:rPr>
          <w:rFonts w:eastAsia="Calibri" w:cs="Times New Roman"/>
          <w:szCs w:val="22"/>
        </w:rPr>
        <w:t>O’Quin</w:t>
      </w:r>
      <w:proofErr w:type="spellEnd"/>
      <w:r w:rsidRPr="00CF644B">
        <w:rPr>
          <w:rFonts w:eastAsia="Calibri" w:cs="Times New Roman"/>
          <w:szCs w:val="22"/>
        </w:rPr>
        <w:t xml:space="preserve">, 1999; </w:t>
      </w:r>
      <w:proofErr w:type="spellStart"/>
      <w:r w:rsidRPr="00CF644B">
        <w:rPr>
          <w:rFonts w:eastAsia="Calibri" w:cs="Times New Roman"/>
          <w:szCs w:val="22"/>
        </w:rPr>
        <w:t>Christiaans</w:t>
      </w:r>
      <w:proofErr w:type="spellEnd"/>
      <w:r w:rsidRPr="00CF644B">
        <w:rPr>
          <w:rFonts w:eastAsia="Calibri" w:cs="Times New Roman"/>
          <w:szCs w:val="22"/>
        </w:rPr>
        <w:t xml:space="preserve">, 2002). Quality was defined as a complete and coherent plan. Originality was defined as an unexpected and novel plan. Elegance was defined as a refined and flowing plan. Benchmark rating scales were once again used to indicate low, medium, and </w:t>
      </w:r>
      <w:proofErr w:type="gramStart"/>
      <w:r w:rsidRPr="00CF644B">
        <w:rPr>
          <w:rFonts w:eastAsia="Calibri" w:cs="Times New Roman"/>
          <w:szCs w:val="22"/>
        </w:rPr>
        <w:t>high levels</w:t>
      </w:r>
      <w:proofErr w:type="gramEnd"/>
      <w:r w:rsidRPr="00CF644B">
        <w:rPr>
          <w:rFonts w:eastAsia="Calibri" w:cs="Times New Roman"/>
          <w:szCs w:val="22"/>
        </w:rPr>
        <w:t xml:space="preserve"> of each variable. Three judges, all doctoral students in Industrial/Organizational Psychology, applied the benchmark rating scales to rate the variables on a 5-point scale. These judges also underwent a 5-hour training program in which they were introduced to the variables and given opportunities to practice using the rating scales. After reaching consensus, the resulting interrater agreement coefficients for plan quality, originality, and elegance were 0.77, 0.77, and 0.74, respectively. Figure two presents the benchmark rating scales for plan quality, originality, and elegance.</w:t>
      </w:r>
    </w:p>
    <w:p w14:paraId="204887D1" w14:textId="68607F41" w:rsidR="00CF644B" w:rsidRPr="00C643E9" w:rsidRDefault="00CF644B" w:rsidP="00C643E9">
      <w:pPr>
        <w:pStyle w:val="Heading2"/>
        <w:spacing w:before="0" w:line="480" w:lineRule="auto"/>
        <w:rPr>
          <w:rFonts w:eastAsia="Calibri"/>
          <w:b/>
          <w:color w:val="auto"/>
          <w:sz w:val="24"/>
        </w:rPr>
      </w:pPr>
      <w:bookmarkStart w:id="18" w:name="_Toc513393753"/>
      <w:r w:rsidRPr="00C643E9">
        <w:rPr>
          <w:rFonts w:eastAsia="Calibri"/>
          <w:b/>
          <w:color w:val="auto"/>
          <w:sz w:val="24"/>
        </w:rPr>
        <w:lastRenderedPageBreak/>
        <w:t>Analyses</w:t>
      </w:r>
      <w:bookmarkEnd w:id="18"/>
    </w:p>
    <w:p w14:paraId="198F126D" w14:textId="77777777" w:rsidR="00CF644B" w:rsidRPr="00CF644B" w:rsidRDefault="00CF644B" w:rsidP="00CF644B">
      <w:pPr>
        <w:spacing w:after="0" w:line="480" w:lineRule="auto"/>
        <w:rPr>
          <w:rFonts w:eastAsia="Calibri" w:cs="Times New Roman"/>
          <w:szCs w:val="22"/>
        </w:rPr>
      </w:pPr>
      <w:r w:rsidRPr="00CF644B">
        <w:rPr>
          <w:rFonts w:eastAsia="Calibri" w:cs="Times New Roman"/>
          <w:b/>
          <w:szCs w:val="22"/>
        </w:rPr>
        <w:tab/>
      </w:r>
      <w:r w:rsidRPr="00CF644B">
        <w:rPr>
          <w:rFonts w:eastAsia="Calibri" w:cs="Times New Roman"/>
          <w:szCs w:val="22"/>
        </w:rPr>
        <w:t>Analyses of covariance tests were conducted to assess the impact of the manipulations on the dependent variables. In addition, analyses of covariance tests were conducted to examine the influence of the manipulations on forecasting variables to determine what facilitates effective forecasting. Controls were only retained at the 0.05 significance level.</w:t>
      </w:r>
    </w:p>
    <w:p w14:paraId="20C2AD9A" w14:textId="091FB701" w:rsidR="00CF644B" w:rsidRPr="00482B99" w:rsidRDefault="00CF644B" w:rsidP="00EC4F95">
      <w:pPr>
        <w:pStyle w:val="Heading1"/>
        <w:spacing w:before="0" w:line="480" w:lineRule="auto"/>
        <w:jc w:val="center"/>
        <w:rPr>
          <w:rFonts w:eastAsia="Calibri"/>
          <w:b/>
          <w:color w:val="000000" w:themeColor="text1"/>
          <w:sz w:val="24"/>
        </w:rPr>
      </w:pPr>
      <w:bookmarkStart w:id="19" w:name="_Toc513393754"/>
      <w:r w:rsidRPr="00482B99">
        <w:rPr>
          <w:rFonts w:eastAsia="Calibri"/>
          <w:b/>
          <w:color w:val="000000" w:themeColor="text1"/>
          <w:sz w:val="24"/>
        </w:rPr>
        <w:t>Results</w:t>
      </w:r>
      <w:bookmarkEnd w:id="19"/>
    </w:p>
    <w:p w14:paraId="678AA3CA" w14:textId="77777777" w:rsidR="00CF644B" w:rsidRPr="00CF644B" w:rsidRDefault="00CF644B" w:rsidP="00CF644B">
      <w:pPr>
        <w:spacing w:after="0" w:line="480" w:lineRule="auto"/>
        <w:ind w:firstLine="720"/>
        <w:rPr>
          <w:rFonts w:eastAsia="Calibri" w:cs="Times New Roman"/>
          <w:szCs w:val="22"/>
        </w:rPr>
      </w:pPr>
      <w:r w:rsidRPr="00CF644B">
        <w:rPr>
          <w:rFonts w:eastAsia="Calibri" w:cs="Times New Roman"/>
          <w:szCs w:val="22"/>
        </w:rPr>
        <w:t>Table one presents the correlations among the significant covariates, forecasting variables, and dependent variables. As may be seen, forecasting extensiveness was found to strongly relate to final plan quality, originality, and elegance with correlations in the 0.20 to 0.35 range. The magnitude of the relationships for forecasting time frame, while weaker, still demonstrate nontrivial results exceeding 0.20. The replication of past findings demonstrating the positive impact of forecasting extensiveness and time frame on problem solutions provides support for the first hypothesis.</w:t>
      </w:r>
    </w:p>
    <w:p w14:paraId="4CBA7B16" w14:textId="77777777" w:rsidR="00CF644B" w:rsidRPr="00CF644B" w:rsidRDefault="00CF644B" w:rsidP="00CF644B">
      <w:pPr>
        <w:spacing w:after="0" w:line="480" w:lineRule="auto"/>
        <w:jc w:val="center"/>
        <w:rPr>
          <w:rFonts w:eastAsia="Calibri" w:cs="Times New Roman"/>
          <w:szCs w:val="22"/>
        </w:rPr>
      </w:pPr>
      <w:r w:rsidRPr="00CF644B">
        <w:rPr>
          <w:rFonts w:eastAsia="Calibri" w:cs="Times New Roman"/>
          <w:szCs w:val="22"/>
        </w:rPr>
        <w:t>-----------------------------------------</w:t>
      </w:r>
    </w:p>
    <w:p w14:paraId="2910DAC1" w14:textId="77777777" w:rsidR="00CF644B" w:rsidRPr="00CF644B" w:rsidRDefault="00CF644B" w:rsidP="00CF644B">
      <w:pPr>
        <w:spacing w:after="0" w:line="480" w:lineRule="auto"/>
        <w:jc w:val="center"/>
        <w:rPr>
          <w:rFonts w:eastAsia="Calibri" w:cs="Times New Roman"/>
          <w:szCs w:val="22"/>
        </w:rPr>
      </w:pPr>
      <w:r w:rsidRPr="00CF644B">
        <w:rPr>
          <w:rFonts w:eastAsia="Calibri" w:cs="Times New Roman"/>
          <w:szCs w:val="22"/>
        </w:rPr>
        <w:t>Insert Table 1 About Here</w:t>
      </w:r>
    </w:p>
    <w:p w14:paraId="7CD29679" w14:textId="1745552C" w:rsidR="00CF644B" w:rsidRPr="00CF644B" w:rsidRDefault="00CF644B" w:rsidP="00C643E9">
      <w:pPr>
        <w:spacing w:after="0" w:line="480" w:lineRule="auto"/>
        <w:jc w:val="center"/>
        <w:rPr>
          <w:rFonts w:eastAsia="Calibri" w:cs="Times New Roman"/>
          <w:szCs w:val="22"/>
        </w:rPr>
      </w:pPr>
      <w:r w:rsidRPr="00CF644B">
        <w:rPr>
          <w:rFonts w:eastAsia="Calibri" w:cs="Times New Roman"/>
          <w:szCs w:val="22"/>
        </w:rPr>
        <w:t>-----------------------------------------</w:t>
      </w:r>
    </w:p>
    <w:p w14:paraId="35E38BC8"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tab/>
        <w:t>Table two presents the ANCOVA results obtained for the quality of the marketing plan produced by participants. Not surprisingly, ACT score (</w:t>
      </w:r>
      <w:r w:rsidRPr="00CF644B">
        <w:rPr>
          <w:rFonts w:eastAsia="Calibri" w:cs="Times New Roman"/>
          <w:i/>
          <w:szCs w:val="22"/>
        </w:rPr>
        <w:t xml:space="preserve">F </w:t>
      </w:r>
      <w:r w:rsidRPr="00CF644B">
        <w:rPr>
          <w:rFonts w:eastAsia="Calibri" w:cs="Times New Roman"/>
          <w:szCs w:val="22"/>
        </w:rPr>
        <w:t xml:space="preserve">(1, 223) = 10.95, </w:t>
      </w:r>
      <w:r w:rsidRPr="00CF644B">
        <w:rPr>
          <w:rFonts w:eastAsia="Calibri" w:cs="Times New Roman"/>
          <w:i/>
          <w:szCs w:val="22"/>
        </w:rPr>
        <w:t xml:space="preserve">p </w:t>
      </w:r>
      <w:r w:rsidRPr="00CF644B">
        <w:rPr>
          <w:rFonts w:eastAsia="Calibri" w:cs="Times New Roman"/>
          <w:szCs w:val="22"/>
        </w:rPr>
        <w:t xml:space="preserve">≤ 0.05) was a significant covariate, proving to be positively related to the quality of plans. However, no other significant effects emerged for plan quality. </w:t>
      </w:r>
    </w:p>
    <w:p w14:paraId="757639D1" w14:textId="77777777" w:rsidR="00CF644B" w:rsidRPr="00CF644B" w:rsidRDefault="00CF644B" w:rsidP="00CF644B">
      <w:pPr>
        <w:spacing w:after="0" w:line="480" w:lineRule="auto"/>
        <w:jc w:val="center"/>
        <w:rPr>
          <w:rFonts w:eastAsia="Calibri" w:cs="Times New Roman"/>
          <w:szCs w:val="22"/>
        </w:rPr>
      </w:pPr>
      <w:r w:rsidRPr="00CF644B">
        <w:rPr>
          <w:rFonts w:eastAsia="Calibri" w:cs="Times New Roman"/>
          <w:szCs w:val="22"/>
        </w:rPr>
        <w:t>-----------------------------------------</w:t>
      </w:r>
    </w:p>
    <w:p w14:paraId="5394EFAD" w14:textId="77777777" w:rsidR="00CF644B" w:rsidRPr="00CF644B" w:rsidRDefault="00CF644B" w:rsidP="00CF644B">
      <w:pPr>
        <w:spacing w:after="0" w:line="480" w:lineRule="auto"/>
        <w:jc w:val="center"/>
        <w:rPr>
          <w:rFonts w:eastAsia="Calibri" w:cs="Times New Roman"/>
          <w:szCs w:val="22"/>
        </w:rPr>
      </w:pPr>
      <w:r w:rsidRPr="00CF644B">
        <w:rPr>
          <w:rFonts w:eastAsia="Calibri" w:cs="Times New Roman"/>
          <w:szCs w:val="22"/>
        </w:rPr>
        <w:t>Insert Table 2 About Here</w:t>
      </w:r>
    </w:p>
    <w:p w14:paraId="13BB974B" w14:textId="77777777" w:rsidR="00CF644B" w:rsidRPr="00CF644B" w:rsidRDefault="00CF644B" w:rsidP="00CF644B">
      <w:pPr>
        <w:spacing w:after="0" w:line="480" w:lineRule="auto"/>
        <w:jc w:val="center"/>
        <w:rPr>
          <w:rFonts w:eastAsia="Calibri" w:cs="Times New Roman"/>
          <w:szCs w:val="22"/>
        </w:rPr>
      </w:pPr>
      <w:r w:rsidRPr="00CF644B">
        <w:rPr>
          <w:rFonts w:eastAsia="Calibri" w:cs="Times New Roman"/>
          <w:szCs w:val="22"/>
        </w:rPr>
        <w:lastRenderedPageBreak/>
        <w:t>-----------------------------------------</w:t>
      </w:r>
    </w:p>
    <w:p w14:paraId="1EA7CAC0"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tab/>
        <w:t>Table three presents the ANCOVA results obtained for the originality of the marketing plan. Scores on the clothing background measure (</w:t>
      </w:r>
      <w:r w:rsidRPr="00CF644B">
        <w:rPr>
          <w:rFonts w:eastAsia="Calibri" w:cs="Times New Roman"/>
          <w:i/>
          <w:szCs w:val="22"/>
        </w:rPr>
        <w:t xml:space="preserve">F </w:t>
      </w:r>
      <w:r w:rsidRPr="00CF644B">
        <w:rPr>
          <w:rFonts w:eastAsia="Calibri" w:cs="Times New Roman"/>
          <w:szCs w:val="22"/>
        </w:rPr>
        <w:t xml:space="preserve">(1, 252) = 5.64, </w:t>
      </w:r>
      <w:r w:rsidRPr="00CF644B">
        <w:rPr>
          <w:rFonts w:eastAsia="Calibri" w:cs="Times New Roman"/>
          <w:i/>
          <w:szCs w:val="22"/>
        </w:rPr>
        <w:t xml:space="preserve">p ≤ </w:t>
      </w:r>
      <w:r w:rsidRPr="00CF644B">
        <w:rPr>
          <w:rFonts w:eastAsia="Calibri" w:cs="Times New Roman"/>
          <w:szCs w:val="22"/>
        </w:rPr>
        <w:t>0.05) and advertising background measure (</w:t>
      </w:r>
      <w:r w:rsidRPr="00CF644B">
        <w:rPr>
          <w:rFonts w:eastAsia="Calibri" w:cs="Times New Roman"/>
          <w:i/>
          <w:szCs w:val="22"/>
        </w:rPr>
        <w:t xml:space="preserve">F </w:t>
      </w:r>
      <w:r w:rsidRPr="00CF644B">
        <w:rPr>
          <w:rFonts w:eastAsia="Calibri" w:cs="Times New Roman"/>
          <w:szCs w:val="22"/>
        </w:rPr>
        <w:t xml:space="preserve">(1, 252) = 6.73, </w:t>
      </w:r>
      <w:r w:rsidRPr="00CF644B">
        <w:rPr>
          <w:rFonts w:eastAsia="Calibri" w:cs="Times New Roman"/>
          <w:i/>
          <w:szCs w:val="22"/>
        </w:rPr>
        <w:t xml:space="preserve">p ≤ </w:t>
      </w:r>
      <w:r w:rsidRPr="00CF644B">
        <w:rPr>
          <w:rFonts w:eastAsia="Calibri" w:cs="Times New Roman"/>
          <w:szCs w:val="22"/>
        </w:rPr>
        <w:t>0.05) were significant covariates, contributing to more original marketing plans. However, plan originality was not found to be significantly impacted by any manipulations.</w:t>
      </w:r>
    </w:p>
    <w:p w14:paraId="2619EB90" w14:textId="77777777" w:rsidR="00CF644B" w:rsidRPr="00CF644B" w:rsidRDefault="00CF644B" w:rsidP="00CF644B">
      <w:pPr>
        <w:spacing w:after="0" w:line="480" w:lineRule="auto"/>
        <w:jc w:val="center"/>
        <w:rPr>
          <w:rFonts w:eastAsia="Calibri" w:cs="Times New Roman"/>
          <w:szCs w:val="22"/>
        </w:rPr>
      </w:pPr>
      <w:r w:rsidRPr="00CF644B">
        <w:rPr>
          <w:rFonts w:eastAsia="Calibri" w:cs="Times New Roman"/>
          <w:szCs w:val="22"/>
        </w:rPr>
        <w:t>-----------------------------------------</w:t>
      </w:r>
    </w:p>
    <w:p w14:paraId="4B6EB58C" w14:textId="77777777" w:rsidR="00CF644B" w:rsidRPr="00CF644B" w:rsidRDefault="00CF644B" w:rsidP="00CF644B">
      <w:pPr>
        <w:spacing w:after="0" w:line="480" w:lineRule="auto"/>
        <w:jc w:val="center"/>
        <w:rPr>
          <w:rFonts w:eastAsia="Calibri" w:cs="Times New Roman"/>
          <w:szCs w:val="22"/>
        </w:rPr>
      </w:pPr>
      <w:r w:rsidRPr="00CF644B">
        <w:rPr>
          <w:rFonts w:eastAsia="Calibri" w:cs="Times New Roman"/>
          <w:szCs w:val="22"/>
        </w:rPr>
        <w:t>Insert Table 3 About Here</w:t>
      </w:r>
    </w:p>
    <w:p w14:paraId="7137AB93" w14:textId="77777777" w:rsidR="00CF644B" w:rsidRPr="00CF644B" w:rsidRDefault="00CF644B" w:rsidP="00CF644B">
      <w:pPr>
        <w:spacing w:after="0" w:line="480" w:lineRule="auto"/>
        <w:jc w:val="center"/>
        <w:rPr>
          <w:rFonts w:eastAsia="Calibri" w:cs="Times New Roman"/>
          <w:szCs w:val="22"/>
        </w:rPr>
      </w:pPr>
      <w:r w:rsidRPr="00CF644B">
        <w:rPr>
          <w:rFonts w:eastAsia="Calibri" w:cs="Times New Roman"/>
          <w:szCs w:val="22"/>
        </w:rPr>
        <w:t>-----------------------------------------</w:t>
      </w:r>
    </w:p>
    <w:p w14:paraId="7FBE1FEF"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tab/>
        <w:t>Table four presents the ANCOVA results obtained for the elegance of the marketing plan. As might be expected, ACT score (</w:t>
      </w:r>
      <w:r w:rsidRPr="00CF644B">
        <w:rPr>
          <w:rFonts w:eastAsia="Calibri" w:cs="Times New Roman"/>
          <w:i/>
          <w:szCs w:val="22"/>
        </w:rPr>
        <w:t xml:space="preserve">F </w:t>
      </w:r>
      <w:r w:rsidRPr="00CF644B">
        <w:rPr>
          <w:rFonts w:eastAsia="Calibri" w:cs="Times New Roman"/>
          <w:szCs w:val="22"/>
        </w:rPr>
        <w:t xml:space="preserve">(1, 222) = 4.61, </w:t>
      </w:r>
      <w:r w:rsidRPr="00CF644B">
        <w:rPr>
          <w:rFonts w:eastAsia="Calibri" w:cs="Times New Roman"/>
          <w:i/>
          <w:szCs w:val="22"/>
        </w:rPr>
        <w:t xml:space="preserve">p </w:t>
      </w:r>
      <w:r w:rsidRPr="00CF644B">
        <w:rPr>
          <w:rFonts w:eastAsia="Calibri" w:cs="Times New Roman"/>
          <w:szCs w:val="22"/>
        </w:rPr>
        <w:t>≤ 0.05) and EAS score (</w:t>
      </w:r>
      <w:r w:rsidRPr="00CF644B">
        <w:rPr>
          <w:rFonts w:eastAsia="Calibri" w:cs="Times New Roman"/>
          <w:i/>
          <w:szCs w:val="22"/>
        </w:rPr>
        <w:t xml:space="preserve">F </w:t>
      </w:r>
      <w:r w:rsidRPr="00CF644B">
        <w:rPr>
          <w:rFonts w:eastAsia="Calibri" w:cs="Times New Roman"/>
          <w:szCs w:val="22"/>
        </w:rPr>
        <w:t xml:space="preserve">(1, 222) = 4.29, </w:t>
      </w:r>
      <w:r w:rsidRPr="00CF644B">
        <w:rPr>
          <w:rFonts w:eastAsia="Calibri" w:cs="Times New Roman"/>
          <w:i/>
          <w:szCs w:val="22"/>
        </w:rPr>
        <w:t xml:space="preserve">p </w:t>
      </w:r>
      <w:r w:rsidRPr="00CF644B">
        <w:rPr>
          <w:rFonts w:eastAsia="Calibri" w:cs="Times New Roman"/>
          <w:szCs w:val="22"/>
        </w:rPr>
        <w:t>≤ 0.05) were significant covariates, proving positively related to the elegance of plans. However, no additional significant effects emerged for plan elegance.</w:t>
      </w:r>
    </w:p>
    <w:p w14:paraId="3BDC05A4" w14:textId="77777777" w:rsidR="00CF644B" w:rsidRPr="00CF644B" w:rsidRDefault="00CF644B" w:rsidP="00CF644B">
      <w:pPr>
        <w:spacing w:after="0" w:line="480" w:lineRule="auto"/>
        <w:jc w:val="center"/>
        <w:rPr>
          <w:rFonts w:eastAsia="Calibri" w:cs="Times New Roman"/>
          <w:szCs w:val="22"/>
        </w:rPr>
      </w:pPr>
      <w:r w:rsidRPr="00CF644B">
        <w:rPr>
          <w:rFonts w:eastAsia="Calibri" w:cs="Times New Roman"/>
          <w:szCs w:val="22"/>
        </w:rPr>
        <w:t>-----------------------------------------</w:t>
      </w:r>
    </w:p>
    <w:p w14:paraId="02D13B20" w14:textId="77777777" w:rsidR="00CF644B" w:rsidRPr="00CF644B" w:rsidRDefault="00CF644B" w:rsidP="00CF644B">
      <w:pPr>
        <w:spacing w:after="0" w:line="480" w:lineRule="auto"/>
        <w:jc w:val="center"/>
        <w:rPr>
          <w:rFonts w:eastAsia="Calibri" w:cs="Times New Roman"/>
          <w:szCs w:val="22"/>
        </w:rPr>
      </w:pPr>
      <w:r w:rsidRPr="00CF644B">
        <w:rPr>
          <w:rFonts w:eastAsia="Calibri" w:cs="Times New Roman"/>
          <w:szCs w:val="22"/>
        </w:rPr>
        <w:t>Insert Table 4 About Here</w:t>
      </w:r>
    </w:p>
    <w:p w14:paraId="2FD5E63C" w14:textId="77777777" w:rsidR="00CF644B" w:rsidRPr="00CF644B" w:rsidRDefault="00CF644B" w:rsidP="00CF644B">
      <w:pPr>
        <w:spacing w:after="0" w:line="480" w:lineRule="auto"/>
        <w:jc w:val="center"/>
        <w:rPr>
          <w:rFonts w:eastAsia="Calibri" w:cs="Times New Roman"/>
          <w:szCs w:val="22"/>
        </w:rPr>
      </w:pPr>
      <w:r w:rsidRPr="00CF644B">
        <w:rPr>
          <w:rFonts w:eastAsia="Calibri" w:cs="Times New Roman"/>
          <w:szCs w:val="22"/>
        </w:rPr>
        <w:t>-----------------------------------------</w:t>
      </w:r>
    </w:p>
    <w:p w14:paraId="3BEE5AB3" w14:textId="1B4D5CF9" w:rsidR="00CF644B" w:rsidRPr="00CF644B" w:rsidRDefault="00CF644B" w:rsidP="00CF644B">
      <w:pPr>
        <w:spacing w:after="0" w:line="480" w:lineRule="auto"/>
        <w:rPr>
          <w:rFonts w:eastAsia="Calibri" w:cs="Times New Roman"/>
          <w:szCs w:val="22"/>
        </w:rPr>
      </w:pPr>
      <w:r w:rsidRPr="00CF644B">
        <w:rPr>
          <w:rFonts w:eastAsia="Calibri" w:cs="Times New Roman"/>
          <w:szCs w:val="22"/>
        </w:rPr>
        <w:tab/>
        <w:t>Table five presents the effects of the manipulations on forecasting extensiveness. Once again, ACT score (</w:t>
      </w:r>
      <w:r w:rsidRPr="00CF644B">
        <w:rPr>
          <w:rFonts w:eastAsia="Calibri" w:cs="Times New Roman"/>
          <w:i/>
          <w:szCs w:val="22"/>
        </w:rPr>
        <w:t xml:space="preserve">F </w:t>
      </w:r>
      <w:r w:rsidRPr="00CF644B">
        <w:rPr>
          <w:rFonts w:eastAsia="Calibri" w:cs="Times New Roman"/>
          <w:szCs w:val="22"/>
        </w:rPr>
        <w:t xml:space="preserve">(1, 223) = 5.92, </w:t>
      </w:r>
      <w:r w:rsidRPr="00CF644B">
        <w:rPr>
          <w:rFonts w:eastAsia="Calibri" w:cs="Times New Roman"/>
          <w:i/>
          <w:szCs w:val="22"/>
        </w:rPr>
        <w:t xml:space="preserve">p </w:t>
      </w:r>
      <w:r w:rsidRPr="00CF644B">
        <w:rPr>
          <w:rFonts w:eastAsia="Calibri" w:cs="Times New Roman"/>
          <w:szCs w:val="22"/>
        </w:rPr>
        <w:t>≤ 0.05) was found to be a significant covariate, contributing to more extensive forecasts. A significant (</w:t>
      </w:r>
      <w:r w:rsidRPr="00CF644B">
        <w:rPr>
          <w:rFonts w:eastAsia="Calibri" w:cs="Times New Roman"/>
          <w:i/>
          <w:szCs w:val="22"/>
        </w:rPr>
        <w:t xml:space="preserve">F </w:t>
      </w:r>
      <w:r w:rsidRPr="00CF644B">
        <w:rPr>
          <w:rFonts w:eastAsia="Calibri" w:cs="Times New Roman"/>
          <w:szCs w:val="22"/>
        </w:rPr>
        <w:t xml:space="preserve">(1, 223) = 4.22, </w:t>
      </w:r>
      <w:r w:rsidRPr="00CF644B">
        <w:rPr>
          <w:rFonts w:eastAsia="Calibri" w:cs="Times New Roman"/>
          <w:i/>
          <w:szCs w:val="22"/>
        </w:rPr>
        <w:t xml:space="preserve">p </w:t>
      </w:r>
      <w:r w:rsidRPr="00CF644B">
        <w:rPr>
          <w:rFonts w:eastAsia="Calibri" w:cs="Times New Roman"/>
          <w:szCs w:val="22"/>
        </w:rPr>
        <w:t>≤ 0.05) main effect was observed for the strengths/weaknesses manipulation. It was found that participants who deliberated on the weaknesses of both companies (</w:t>
      </w:r>
      <w:r w:rsidRPr="00CF644B">
        <w:rPr>
          <w:rFonts w:eastAsia="Calibri" w:cs="Times New Roman"/>
          <w:i/>
          <w:szCs w:val="22"/>
        </w:rPr>
        <w:t xml:space="preserve">M = </w:t>
      </w:r>
      <w:r w:rsidRPr="00CF644B">
        <w:rPr>
          <w:rFonts w:eastAsia="Calibri" w:cs="Times New Roman"/>
          <w:szCs w:val="22"/>
        </w:rPr>
        <w:t xml:space="preserve">2.85, </w:t>
      </w:r>
      <w:r w:rsidRPr="00CF644B">
        <w:rPr>
          <w:rFonts w:eastAsia="Calibri" w:cs="Times New Roman"/>
          <w:i/>
          <w:szCs w:val="22"/>
        </w:rPr>
        <w:t xml:space="preserve">SE </w:t>
      </w:r>
      <w:r w:rsidRPr="00CF644B">
        <w:rPr>
          <w:rFonts w:eastAsia="Calibri" w:cs="Times New Roman"/>
          <w:szCs w:val="22"/>
        </w:rPr>
        <w:t xml:space="preserve">= 0.09) forecasted more extensively compared to those who deliberated on </w:t>
      </w:r>
      <w:r w:rsidRPr="00CF644B">
        <w:rPr>
          <w:rFonts w:eastAsia="Calibri" w:cs="Times New Roman"/>
          <w:szCs w:val="22"/>
        </w:rPr>
        <w:lastRenderedPageBreak/>
        <w:t>the company strengths (</w:t>
      </w:r>
      <w:r w:rsidRPr="00CF644B">
        <w:rPr>
          <w:rFonts w:eastAsia="Calibri" w:cs="Times New Roman"/>
          <w:i/>
          <w:szCs w:val="22"/>
        </w:rPr>
        <w:t xml:space="preserve">M </w:t>
      </w:r>
      <w:r w:rsidRPr="00CF644B">
        <w:rPr>
          <w:rFonts w:eastAsia="Calibri" w:cs="Times New Roman"/>
          <w:szCs w:val="22"/>
        </w:rPr>
        <w:t xml:space="preserve">= 2.59, </w:t>
      </w:r>
      <w:r w:rsidRPr="00CF644B">
        <w:rPr>
          <w:rFonts w:eastAsia="Calibri" w:cs="Times New Roman"/>
          <w:i/>
          <w:szCs w:val="22"/>
        </w:rPr>
        <w:t xml:space="preserve">SE </w:t>
      </w:r>
      <w:r w:rsidRPr="00CF644B">
        <w:rPr>
          <w:rFonts w:eastAsia="Calibri" w:cs="Times New Roman"/>
          <w:szCs w:val="22"/>
        </w:rPr>
        <w:t>= 0.09). A near significant (</w:t>
      </w:r>
      <w:r w:rsidRPr="00CF644B">
        <w:rPr>
          <w:rFonts w:eastAsia="Calibri" w:cs="Times New Roman"/>
          <w:i/>
          <w:szCs w:val="22"/>
        </w:rPr>
        <w:t xml:space="preserve">F </w:t>
      </w:r>
      <w:r w:rsidRPr="00CF644B">
        <w:rPr>
          <w:rFonts w:eastAsia="Calibri" w:cs="Times New Roman"/>
          <w:szCs w:val="22"/>
        </w:rPr>
        <w:t xml:space="preserve">(1, 223) = 3.47, </w:t>
      </w:r>
      <w:r w:rsidRPr="00CF644B">
        <w:rPr>
          <w:rFonts w:eastAsia="Calibri" w:cs="Times New Roman"/>
          <w:i/>
          <w:szCs w:val="22"/>
        </w:rPr>
        <w:t xml:space="preserve">p </w:t>
      </w:r>
      <w:r w:rsidRPr="00CF644B">
        <w:rPr>
          <w:rFonts w:eastAsia="Calibri" w:cs="Times New Roman"/>
          <w:szCs w:val="22"/>
        </w:rPr>
        <w:t xml:space="preserve">≤ 0.10) main effect was observed for the outcome valence manipulation. </w:t>
      </w:r>
      <w:r w:rsidR="00593702">
        <w:rPr>
          <w:rFonts w:eastAsia="Calibri" w:cs="Times New Roman"/>
          <w:szCs w:val="22"/>
        </w:rPr>
        <w:t xml:space="preserve">Although this main effect </w:t>
      </w:r>
      <w:r w:rsidR="00593702" w:rsidRPr="00593702">
        <w:rPr>
          <w:rFonts w:eastAsia="Calibri" w:cs="Times New Roman"/>
          <w:szCs w:val="22"/>
        </w:rPr>
        <w:t xml:space="preserve">did not reach conventional levels of statistical significance, </w:t>
      </w:r>
      <w:r w:rsidR="00593702">
        <w:rPr>
          <w:rFonts w:eastAsia="Calibri" w:cs="Times New Roman"/>
          <w:szCs w:val="22"/>
        </w:rPr>
        <w:t>i</w:t>
      </w:r>
      <w:r w:rsidRPr="00CF644B">
        <w:rPr>
          <w:rFonts w:eastAsia="Calibri" w:cs="Times New Roman"/>
          <w:szCs w:val="22"/>
        </w:rPr>
        <w:t>t was found that participants that generated positive outcomes of their outlines (</w:t>
      </w:r>
      <w:r w:rsidRPr="00CF644B">
        <w:rPr>
          <w:rFonts w:eastAsia="Calibri" w:cs="Times New Roman"/>
          <w:i/>
          <w:szCs w:val="22"/>
        </w:rPr>
        <w:t xml:space="preserve">M </w:t>
      </w:r>
      <w:r w:rsidRPr="00CF644B">
        <w:rPr>
          <w:rFonts w:eastAsia="Calibri" w:cs="Times New Roman"/>
          <w:szCs w:val="22"/>
        </w:rPr>
        <w:t xml:space="preserve">= 2.84, </w:t>
      </w:r>
      <w:r w:rsidRPr="00CF644B">
        <w:rPr>
          <w:rFonts w:eastAsia="Calibri" w:cs="Times New Roman"/>
          <w:i/>
          <w:szCs w:val="22"/>
        </w:rPr>
        <w:t xml:space="preserve">SE </w:t>
      </w:r>
      <w:r w:rsidRPr="00CF644B">
        <w:rPr>
          <w:rFonts w:eastAsia="Calibri" w:cs="Times New Roman"/>
          <w:szCs w:val="22"/>
        </w:rPr>
        <w:t>= 0.09) forecasted more extensively in comparison to participants generating negative outcomes (</w:t>
      </w:r>
      <w:r w:rsidRPr="00CF644B">
        <w:rPr>
          <w:rFonts w:eastAsia="Calibri" w:cs="Times New Roman"/>
          <w:i/>
          <w:szCs w:val="22"/>
        </w:rPr>
        <w:t xml:space="preserve">M </w:t>
      </w:r>
      <w:r w:rsidRPr="00CF644B">
        <w:rPr>
          <w:rFonts w:eastAsia="Calibri" w:cs="Times New Roman"/>
          <w:szCs w:val="22"/>
        </w:rPr>
        <w:t xml:space="preserve">= 2.60, </w:t>
      </w:r>
      <w:r w:rsidRPr="00CF644B">
        <w:rPr>
          <w:rFonts w:eastAsia="Calibri" w:cs="Times New Roman"/>
          <w:i/>
          <w:szCs w:val="22"/>
        </w:rPr>
        <w:t xml:space="preserve">SE </w:t>
      </w:r>
      <w:r w:rsidRPr="00CF644B">
        <w:rPr>
          <w:rFonts w:eastAsia="Calibri" w:cs="Times New Roman"/>
          <w:szCs w:val="22"/>
        </w:rPr>
        <w:t>= 0.09). Thus, more forecasting results from a focus on current deficiencies and a consideration of potential areas to exploit in the future.</w:t>
      </w:r>
    </w:p>
    <w:p w14:paraId="421A59C5" w14:textId="77777777" w:rsidR="00CF644B" w:rsidRPr="00CF644B" w:rsidRDefault="00CF644B" w:rsidP="00CF644B">
      <w:pPr>
        <w:spacing w:after="0" w:line="480" w:lineRule="auto"/>
        <w:jc w:val="center"/>
        <w:rPr>
          <w:rFonts w:eastAsia="Calibri" w:cs="Times New Roman"/>
          <w:szCs w:val="22"/>
        </w:rPr>
      </w:pPr>
      <w:r w:rsidRPr="00CF644B">
        <w:rPr>
          <w:rFonts w:eastAsia="Calibri" w:cs="Times New Roman"/>
          <w:szCs w:val="22"/>
        </w:rPr>
        <w:t>-----------------------------------------</w:t>
      </w:r>
    </w:p>
    <w:p w14:paraId="07F2C51E" w14:textId="77777777" w:rsidR="00CF644B" w:rsidRPr="00CF644B" w:rsidRDefault="00CF644B" w:rsidP="00CF644B">
      <w:pPr>
        <w:spacing w:after="0" w:line="480" w:lineRule="auto"/>
        <w:jc w:val="center"/>
        <w:rPr>
          <w:rFonts w:eastAsia="Calibri" w:cs="Times New Roman"/>
          <w:szCs w:val="22"/>
        </w:rPr>
      </w:pPr>
      <w:r w:rsidRPr="00CF644B">
        <w:rPr>
          <w:rFonts w:eastAsia="Calibri" w:cs="Times New Roman"/>
          <w:szCs w:val="22"/>
        </w:rPr>
        <w:t>Insert Table 5 About Here</w:t>
      </w:r>
    </w:p>
    <w:p w14:paraId="0780CE9E" w14:textId="77777777" w:rsidR="00CF644B" w:rsidRPr="00CF644B" w:rsidRDefault="00CF644B" w:rsidP="00CF644B">
      <w:pPr>
        <w:spacing w:after="0" w:line="480" w:lineRule="auto"/>
        <w:jc w:val="center"/>
        <w:rPr>
          <w:rFonts w:eastAsia="Calibri" w:cs="Times New Roman"/>
          <w:szCs w:val="22"/>
        </w:rPr>
      </w:pPr>
      <w:r w:rsidRPr="00CF644B">
        <w:rPr>
          <w:rFonts w:eastAsia="Calibri" w:cs="Times New Roman"/>
          <w:szCs w:val="22"/>
        </w:rPr>
        <w:t>-----------------------------------------</w:t>
      </w:r>
    </w:p>
    <w:p w14:paraId="73833825" w14:textId="234B088B" w:rsidR="00CF644B" w:rsidRPr="00CF644B" w:rsidRDefault="00CF644B" w:rsidP="00CF644B">
      <w:pPr>
        <w:spacing w:after="0" w:line="480" w:lineRule="auto"/>
        <w:rPr>
          <w:rFonts w:eastAsia="Calibri" w:cs="Times New Roman"/>
          <w:szCs w:val="22"/>
        </w:rPr>
      </w:pPr>
      <w:r w:rsidRPr="00CF644B">
        <w:rPr>
          <w:rFonts w:eastAsia="Calibri" w:cs="Times New Roman"/>
          <w:szCs w:val="22"/>
        </w:rPr>
        <w:tab/>
        <w:t>Table six presents the ANCOVA results for forecasting time frame. No significant covariates were obtained. A significant (</w:t>
      </w:r>
      <w:r w:rsidRPr="00CF644B">
        <w:rPr>
          <w:rFonts w:eastAsia="Calibri" w:cs="Times New Roman"/>
          <w:i/>
          <w:szCs w:val="22"/>
        </w:rPr>
        <w:t xml:space="preserve">F </w:t>
      </w:r>
      <w:r w:rsidRPr="00CF644B">
        <w:rPr>
          <w:rFonts w:eastAsia="Calibri" w:cs="Times New Roman"/>
          <w:szCs w:val="22"/>
        </w:rPr>
        <w:t xml:space="preserve">(1, 254) = 6.29, </w:t>
      </w:r>
      <w:r w:rsidRPr="00CF644B">
        <w:rPr>
          <w:rFonts w:eastAsia="Calibri" w:cs="Times New Roman"/>
          <w:i/>
          <w:szCs w:val="22"/>
        </w:rPr>
        <w:t xml:space="preserve">p </w:t>
      </w:r>
      <w:r w:rsidRPr="00CF644B">
        <w:rPr>
          <w:rFonts w:eastAsia="Calibri" w:cs="Times New Roman"/>
          <w:szCs w:val="22"/>
        </w:rPr>
        <w:t>≤ 0.05) main effect was found for the strengths/weaknesses manipulations. Once again, it was found that participants who identified weaknesses of both companies (</w:t>
      </w:r>
      <w:r w:rsidRPr="00CF644B">
        <w:rPr>
          <w:rFonts w:eastAsia="Calibri" w:cs="Times New Roman"/>
          <w:i/>
          <w:szCs w:val="22"/>
        </w:rPr>
        <w:t xml:space="preserve">M </w:t>
      </w:r>
      <w:r w:rsidRPr="00CF644B">
        <w:rPr>
          <w:rFonts w:eastAsia="Calibri" w:cs="Times New Roman"/>
          <w:szCs w:val="22"/>
        </w:rPr>
        <w:t xml:space="preserve">= 2.92, </w:t>
      </w:r>
      <w:r w:rsidRPr="00CF644B">
        <w:rPr>
          <w:rFonts w:eastAsia="Calibri" w:cs="Times New Roman"/>
          <w:i/>
          <w:szCs w:val="22"/>
        </w:rPr>
        <w:t xml:space="preserve">SE </w:t>
      </w:r>
      <w:r w:rsidRPr="00CF644B">
        <w:rPr>
          <w:rFonts w:eastAsia="Calibri" w:cs="Times New Roman"/>
          <w:szCs w:val="22"/>
        </w:rPr>
        <w:t>= 0.06) forecasted over a longer time frame compared to participants identifying company strengths (</w:t>
      </w:r>
      <w:r w:rsidRPr="00CF644B">
        <w:rPr>
          <w:rFonts w:eastAsia="Calibri" w:cs="Times New Roman"/>
          <w:i/>
          <w:szCs w:val="22"/>
        </w:rPr>
        <w:t xml:space="preserve">M </w:t>
      </w:r>
      <w:r w:rsidRPr="00CF644B">
        <w:rPr>
          <w:rFonts w:eastAsia="Calibri" w:cs="Times New Roman"/>
          <w:szCs w:val="22"/>
        </w:rPr>
        <w:t xml:space="preserve">= 2.69, </w:t>
      </w:r>
      <w:r w:rsidRPr="00CF644B">
        <w:rPr>
          <w:rFonts w:eastAsia="Calibri" w:cs="Times New Roman"/>
          <w:i/>
          <w:szCs w:val="22"/>
        </w:rPr>
        <w:t xml:space="preserve">SE </w:t>
      </w:r>
      <w:r w:rsidRPr="00CF644B">
        <w:rPr>
          <w:rFonts w:eastAsia="Calibri" w:cs="Times New Roman"/>
          <w:szCs w:val="22"/>
        </w:rPr>
        <w:t>= 0.06). A significant (</w:t>
      </w:r>
      <w:r w:rsidRPr="00CF644B">
        <w:rPr>
          <w:rFonts w:eastAsia="Calibri" w:cs="Times New Roman"/>
          <w:i/>
          <w:szCs w:val="22"/>
        </w:rPr>
        <w:t xml:space="preserve">F </w:t>
      </w:r>
      <w:r w:rsidRPr="00CF644B">
        <w:rPr>
          <w:rFonts w:eastAsia="Calibri" w:cs="Times New Roman"/>
          <w:szCs w:val="22"/>
        </w:rPr>
        <w:t xml:space="preserve">(1, 254) = 17.61, </w:t>
      </w:r>
      <w:r w:rsidRPr="00CF644B">
        <w:rPr>
          <w:rFonts w:eastAsia="Calibri" w:cs="Times New Roman"/>
          <w:i/>
          <w:szCs w:val="22"/>
        </w:rPr>
        <w:t xml:space="preserve">p </w:t>
      </w:r>
      <w:r w:rsidRPr="00CF644B">
        <w:rPr>
          <w:rFonts w:eastAsia="Calibri" w:cs="Times New Roman"/>
          <w:szCs w:val="22"/>
        </w:rPr>
        <w:t>≤ 0.05) main effect was observed for the outcome valence manipulation. Once again, the results showed that participants who generated positive outcomes of their own outline (</w:t>
      </w:r>
      <w:r w:rsidRPr="00CF644B">
        <w:rPr>
          <w:rFonts w:eastAsia="Calibri" w:cs="Times New Roman"/>
          <w:i/>
          <w:szCs w:val="22"/>
        </w:rPr>
        <w:t xml:space="preserve">M </w:t>
      </w:r>
      <w:r w:rsidRPr="00CF644B">
        <w:rPr>
          <w:rFonts w:eastAsia="Calibri" w:cs="Times New Roman"/>
          <w:szCs w:val="22"/>
        </w:rPr>
        <w:t xml:space="preserve">= 2.99, </w:t>
      </w:r>
      <w:r w:rsidRPr="00CF644B">
        <w:rPr>
          <w:rFonts w:eastAsia="Calibri" w:cs="Times New Roman"/>
          <w:i/>
          <w:szCs w:val="22"/>
        </w:rPr>
        <w:t xml:space="preserve">SE </w:t>
      </w:r>
      <w:r w:rsidRPr="00CF644B">
        <w:rPr>
          <w:rFonts w:eastAsia="Calibri" w:cs="Times New Roman"/>
          <w:szCs w:val="22"/>
        </w:rPr>
        <w:t>= 0.06) forecasted over a longer time frame compared to participants generating negative outcomes (</w:t>
      </w:r>
      <w:r w:rsidRPr="00CF644B">
        <w:rPr>
          <w:rFonts w:eastAsia="Calibri" w:cs="Times New Roman"/>
          <w:i/>
          <w:szCs w:val="22"/>
        </w:rPr>
        <w:t xml:space="preserve">M </w:t>
      </w:r>
      <w:r w:rsidRPr="00CF644B">
        <w:rPr>
          <w:rFonts w:eastAsia="Calibri" w:cs="Times New Roman"/>
          <w:szCs w:val="22"/>
        </w:rPr>
        <w:t xml:space="preserve">= 2.61, </w:t>
      </w:r>
      <w:r w:rsidRPr="00CF644B">
        <w:rPr>
          <w:rFonts w:eastAsia="Calibri" w:cs="Times New Roman"/>
          <w:i/>
          <w:szCs w:val="22"/>
        </w:rPr>
        <w:t xml:space="preserve">SE </w:t>
      </w:r>
      <w:r w:rsidRPr="00CF644B">
        <w:rPr>
          <w:rFonts w:eastAsia="Calibri" w:cs="Times New Roman"/>
          <w:szCs w:val="22"/>
        </w:rPr>
        <w:t>= 0.06). However, these main effects should be interpreted in the context of the near significant interaction found between strength/weakness analysis and outcome valence (</w:t>
      </w:r>
      <w:r w:rsidRPr="00CF644B">
        <w:rPr>
          <w:rFonts w:eastAsia="Calibri" w:cs="Times New Roman"/>
          <w:i/>
          <w:szCs w:val="22"/>
        </w:rPr>
        <w:t xml:space="preserve">F </w:t>
      </w:r>
      <w:r w:rsidRPr="00CF644B">
        <w:rPr>
          <w:rFonts w:eastAsia="Calibri" w:cs="Times New Roman"/>
          <w:szCs w:val="22"/>
        </w:rPr>
        <w:t xml:space="preserve">(2, 254) = 2.81, </w:t>
      </w:r>
      <w:r w:rsidRPr="00CF644B">
        <w:rPr>
          <w:rFonts w:eastAsia="Calibri" w:cs="Times New Roman"/>
          <w:i/>
          <w:szCs w:val="22"/>
        </w:rPr>
        <w:t xml:space="preserve">p ≤ </w:t>
      </w:r>
      <w:r w:rsidRPr="00CF644B">
        <w:rPr>
          <w:rFonts w:eastAsia="Calibri" w:cs="Times New Roman"/>
          <w:szCs w:val="22"/>
        </w:rPr>
        <w:t xml:space="preserve">0.10). </w:t>
      </w:r>
      <w:r w:rsidR="00CA393D">
        <w:rPr>
          <w:rFonts w:eastAsia="Calibri" w:cs="Times New Roman"/>
          <w:szCs w:val="22"/>
        </w:rPr>
        <w:t>Although this interaction did not reach conventional levels of statistical significance, e</w:t>
      </w:r>
      <w:r w:rsidRPr="00CF644B">
        <w:rPr>
          <w:rFonts w:eastAsia="Calibri" w:cs="Times New Roman"/>
          <w:szCs w:val="22"/>
        </w:rPr>
        <w:t xml:space="preserve">xamination of the cell means </w:t>
      </w:r>
      <w:r w:rsidRPr="00CF644B">
        <w:rPr>
          <w:rFonts w:eastAsia="Calibri" w:cs="Times New Roman"/>
          <w:szCs w:val="22"/>
        </w:rPr>
        <w:lastRenderedPageBreak/>
        <w:t>suggests that participants who analyzed weaknesses and generated positive outcomes forecasted over the longest time frame (</w:t>
      </w:r>
      <w:r w:rsidRPr="00CF644B">
        <w:rPr>
          <w:rFonts w:eastAsia="Calibri" w:cs="Times New Roman"/>
          <w:i/>
          <w:szCs w:val="22"/>
        </w:rPr>
        <w:t xml:space="preserve">M </w:t>
      </w:r>
      <w:r w:rsidRPr="00CF644B">
        <w:rPr>
          <w:rFonts w:eastAsia="Calibri" w:cs="Times New Roman"/>
          <w:szCs w:val="22"/>
        </w:rPr>
        <w:t xml:space="preserve">= 3.03, </w:t>
      </w:r>
      <w:r w:rsidRPr="00CF644B">
        <w:rPr>
          <w:rFonts w:eastAsia="Calibri" w:cs="Times New Roman"/>
          <w:i/>
          <w:szCs w:val="22"/>
        </w:rPr>
        <w:t xml:space="preserve">SE </w:t>
      </w:r>
      <w:r w:rsidRPr="00CF644B">
        <w:rPr>
          <w:rFonts w:eastAsia="Calibri" w:cs="Times New Roman"/>
          <w:szCs w:val="22"/>
        </w:rPr>
        <w:t>= 0.69). In contrast, those participants who analyzed strengths and generated negative outcomes forecasted over the shortest time frame (</w:t>
      </w:r>
      <w:r w:rsidRPr="00CF644B">
        <w:rPr>
          <w:rFonts w:eastAsia="Calibri" w:cs="Times New Roman"/>
          <w:i/>
          <w:szCs w:val="22"/>
        </w:rPr>
        <w:t xml:space="preserve">M </w:t>
      </w:r>
      <w:r w:rsidRPr="00CF644B">
        <w:rPr>
          <w:rFonts w:eastAsia="Calibri" w:cs="Times New Roman"/>
          <w:szCs w:val="22"/>
        </w:rPr>
        <w:t xml:space="preserve">= 2.42, </w:t>
      </w:r>
      <w:r w:rsidRPr="00CF644B">
        <w:rPr>
          <w:rFonts w:eastAsia="Calibri" w:cs="Times New Roman"/>
          <w:i/>
          <w:szCs w:val="22"/>
        </w:rPr>
        <w:t xml:space="preserve">SE </w:t>
      </w:r>
      <w:r w:rsidRPr="00CF644B">
        <w:rPr>
          <w:rFonts w:eastAsia="Calibri" w:cs="Times New Roman"/>
          <w:szCs w:val="22"/>
        </w:rPr>
        <w:t>= 0.74). In answer to research questions 1-3, it appears that greater levels of forecasting occur when participants consider how to improve upon current operations and foresee potential opportunities evident in the environment.</w:t>
      </w:r>
    </w:p>
    <w:p w14:paraId="0C0DDEDA" w14:textId="77777777" w:rsidR="00CF644B" w:rsidRPr="00CF644B" w:rsidRDefault="00CF644B" w:rsidP="00CF644B">
      <w:pPr>
        <w:spacing w:after="0" w:line="480" w:lineRule="auto"/>
        <w:jc w:val="center"/>
        <w:rPr>
          <w:rFonts w:eastAsia="Calibri" w:cs="Times New Roman"/>
          <w:szCs w:val="22"/>
        </w:rPr>
      </w:pPr>
      <w:r w:rsidRPr="00CF644B">
        <w:rPr>
          <w:rFonts w:eastAsia="Calibri" w:cs="Times New Roman"/>
          <w:szCs w:val="22"/>
        </w:rPr>
        <w:t>-----------------------------------------</w:t>
      </w:r>
    </w:p>
    <w:p w14:paraId="0B2B0AF8" w14:textId="77777777" w:rsidR="00CF644B" w:rsidRPr="00CF644B" w:rsidRDefault="00CF644B" w:rsidP="00CF644B">
      <w:pPr>
        <w:spacing w:after="0" w:line="480" w:lineRule="auto"/>
        <w:jc w:val="center"/>
        <w:rPr>
          <w:rFonts w:eastAsia="Calibri" w:cs="Times New Roman"/>
          <w:szCs w:val="22"/>
        </w:rPr>
      </w:pPr>
      <w:r w:rsidRPr="00CF644B">
        <w:rPr>
          <w:rFonts w:eastAsia="Calibri" w:cs="Times New Roman"/>
          <w:szCs w:val="22"/>
        </w:rPr>
        <w:t>Insert Table 6 About Here</w:t>
      </w:r>
    </w:p>
    <w:p w14:paraId="0D50814C" w14:textId="77777777" w:rsidR="00CF644B" w:rsidRPr="00CF644B" w:rsidRDefault="00CF644B" w:rsidP="00CF644B">
      <w:pPr>
        <w:spacing w:after="0" w:line="480" w:lineRule="auto"/>
        <w:jc w:val="center"/>
        <w:rPr>
          <w:rFonts w:eastAsia="Calibri" w:cs="Times New Roman"/>
          <w:szCs w:val="22"/>
        </w:rPr>
      </w:pPr>
      <w:r w:rsidRPr="00CF644B">
        <w:rPr>
          <w:rFonts w:eastAsia="Calibri" w:cs="Times New Roman"/>
          <w:szCs w:val="22"/>
        </w:rPr>
        <w:t>-----------------------------------------</w:t>
      </w:r>
    </w:p>
    <w:p w14:paraId="647CF2BC" w14:textId="169FBD7C" w:rsidR="00CF644B" w:rsidRPr="00C643E9" w:rsidRDefault="00CF644B" w:rsidP="00C643E9">
      <w:pPr>
        <w:pStyle w:val="Heading1"/>
        <w:spacing w:before="0" w:line="480" w:lineRule="auto"/>
        <w:jc w:val="center"/>
        <w:rPr>
          <w:rFonts w:eastAsia="Calibri"/>
          <w:b/>
          <w:color w:val="auto"/>
          <w:sz w:val="24"/>
        </w:rPr>
      </w:pPr>
      <w:bookmarkStart w:id="20" w:name="_Toc513393755"/>
      <w:r w:rsidRPr="00C643E9">
        <w:rPr>
          <w:rFonts w:eastAsia="Calibri"/>
          <w:b/>
          <w:color w:val="auto"/>
          <w:sz w:val="24"/>
        </w:rPr>
        <w:t>Discussion</w:t>
      </w:r>
      <w:bookmarkEnd w:id="20"/>
    </w:p>
    <w:p w14:paraId="287903FE"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tab/>
        <w:t xml:space="preserve">Before proceeding to the implications of the present effort, several limitations should be noted. First, this study was based on the classic experimental paradigm with undergraduate students, which may engender concern regarding the generalizability of the results to real-world settings. One may question the value of forecasting in applied settings for this reason. However, leadership studies have demonstrated the importance of considering long-term implications and multiple contingencies in a dynamic environment (Howell &amp; </w:t>
      </w:r>
      <w:proofErr w:type="spellStart"/>
      <w:r w:rsidRPr="00CF644B">
        <w:rPr>
          <w:rFonts w:eastAsia="Calibri" w:cs="Times New Roman"/>
          <w:szCs w:val="22"/>
        </w:rPr>
        <w:t>Boies</w:t>
      </w:r>
      <w:proofErr w:type="spellEnd"/>
      <w:r w:rsidRPr="00CF644B">
        <w:rPr>
          <w:rFonts w:eastAsia="Calibri" w:cs="Times New Roman"/>
          <w:szCs w:val="22"/>
        </w:rPr>
        <w:t xml:space="preserve">, 2004; Hunt, Boal, &amp; Dodge, 1999; Jacques, 1976). Thus, forecasting as a skill appears critical in real-world settings as well. </w:t>
      </w:r>
    </w:p>
    <w:p w14:paraId="459AFE1E"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tab/>
        <w:t xml:space="preserve">Second, manipulations were presented in a fixed order, such that goals and causes preceded strengths and weaknesses and outcome valence. However, the findings may differ if the manipulations were presented in a different order. For example, if causes and goals were presented immediately before the development of the plan </w:t>
      </w:r>
      <w:r w:rsidRPr="00CF644B">
        <w:rPr>
          <w:rFonts w:eastAsia="Calibri" w:cs="Times New Roman"/>
          <w:szCs w:val="22"/>
        </w:rPr>
        <w:lastRenderedPageBreak/>
        <w:t>outline, these effects may have been stronger. Furthermore, it is noteworthy to consider that presentation of strengths or weaknesses immediately prior to the outline may have provoked a macro rather than micro mindset of the presented cases.</w:t>
      </w:r>
    </w:p>
    <w:p w14:paraId="66138C61"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tab/>
        <w:t xml:space="preserve">Third, along related lines, the nature of the strengths and weaknesses manipulation was unspecified, such that participants were not asked to consider specific features of each case. As a result, participants were unconstrained in their responses to this manipulation. Instead, this manipulation could have prompted analysis of benefits and drawbacks of each company’s marketing strategy, climate and culture, or organizational structure. </w:t>
      </w:r>
      <w:proofErr w:type="gramStart"/>
      <w:r w:rsidRPr="00CF644B">
        <w:rPr>
          <w:rFonts w:eastAsia="Calibri" w:cs="Times New Roman"/>
          <w:szCs w:val="22"/>
        </w:rPr>
        <w:t>All of</w:t>
      </w:r>
      <w:proofErr w:type="gramEnd"/>
      <w:r w:rsidRPr="00CF644B">
        <w:rPr>
          <w:rFonts w:eastAsia="Calibri" w:cs="Times New Roman"/>
          <w:szCs w:val="22"/>
        </w:rPr>
        <w:t xml:space="preserve"> these analyses may have resulted in alternative responses for this manipulation. In the case of the present study, however, I was interested in participants’ global analyses of each case to extract key themes.</w:t>
      </w:r>
    </w:p>
    <w:p w14:paraId="16FD4A05"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tab/>
        <w:t>Fourth, in a similar vein, both the strength/weakness manipulation and outcome valence manipulation only asked participants to deliberate on positive or negative aspects. However, given the present results and results found in prior studies (e.g., Antes &amp; Mumford, 2012; McIntosh et al., under review), forecasts and final plans may have improved if participants considered both positive and negative characteristics of each case or their own outline. It appears that a combination of positive and negative aspects may prompt more extensive forecasting by encouraging a more thorough analysis of the opportunities and threats arising in the situation (</w:t>
      </w:r>
      <w:proofErr w:type="spellStart"/>
      <w:r w:rsidRPr="00CF644B">
        <w:rPr>
          <w:rFonts w:eastAsia="Calibri" w:cs="Times New Roman"/>
          <w:szCs w:val="22"/>
        </w:rPr>
        <w:t>Caughron</w:t>
      </w:r>
      <w:proofErr w:type="spellEnd"/>
      <w:r w:rsidRPr="00CF644B">
        <w:rPr>
          <w:rFonts w:eastAsia="Calibri" w:cs="Times New Roman"/>
          <w:szCs w:val="22"/>
        </w:rPr>
        <w:t xml:space="preserve"> et al., 2011).</w:t>
      </w:r>
    </w:p>
    <w:p w14:paraId="0E0D610F"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tab/>
        <w:t xml:space="preserve">Fifth, each of the manipulations were presented independently in this study. However, the individual components may not be entirely mutually exclusive, such that causes may also act as strengths of the company. Similarly, the pursuit of an improper goal may be considered a weakness of the company. Given the unconstrained nature of </w:t>
      </w:r>
      <w:r w:rsidRPr="00CF644B">
        <w:rPr>
          <w:rFonts w:eastAsia="Calibri" w:cs="Times New Roman"/>
          <w:szCs w:val="22"/>
        </w:rPr>
        <w:lastRenderedPageBreak/>
        <w:t xml:space="preserve">the strength/weakness analysis, participants may have borrowed themes identified in their cause/goal analysis. </w:t>
      </w:r>
    </w:p>
    <w:p w14:paraId="32513B9D"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tab/>
        <w:t>Sixth, the present study involved the presentation of two, rather than one, company cases. This was intended to allow participants to extract information from multiple sources to develop their own unique plan for successfully entering a new market. However, the inclusion of multiple cases may have proved too cognitively demanding for participants considering that the manipulations themselves had little effects on the final outcomes. Indeed, cognitive fatigue has been shown to negatively impact problem-solving performance (Antes &amp; Mumford, 2012; Fiedler &amp; Garcia, 1987).</w:t>
      </w:r>
    </w:p>
    <w:p w14:paraId="7168D498"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tab/>
        <w:t xml:space="preserve">Even bearing these limitations in mind, the present study still sheds new light on the nature of forecasting. Prior studies by Mumford and his colleagues (Byrne et al., 2010; Dailey &amp; Mumford, 2006; Marta et al., 2005; </w:t>
      </w:r>
      <w:proofErr w:type="spellStart"/>
      <w:r w:rsidRPr="00CF644B">
        <w:rPr>
          <w:rFonts w:eastAsia="Calibri" w:cs="Times New Roman"/>
          <w:szCs w:val="22"/>
        </w:rPr>
        <w:t>Osburn</w:t>
      </w:r>
      <w:proofErr w:type="spellEnd"/>
      <w:r w:rsidRPr="00CF644B">
        <w:rPr>
          <w:rFonts w:eastAsia="Calibri" w:cs="Times New Roman"/>
          <w:szCs w:val="22"/>
        </w:rPr>
        <w:t xml:space="preserve"> &amp; Mumford, 2006; Shipman et al., 2010) have shown the importance of forecasting in complex problem-solving tasks. Indeed, these studies have demonstrated that forecasting can greatly contribute to performance by providing a basis for appraising actions, exploiting potential opportunities, and formulating plans (Mumford et al., 2015). In support of our first hypothesis, the findings obtained in the present study indicate that forecasting during implementation planning strongly predicts final problem solutions. More specifically, forecasting extensiveness and time frame demonstrated strong, positive relationships with performance, providing a replication of the results found in the Shipman et al. (2010) study. </w:t>
      </w:r>
    </w:p>
    <w:p w14:paraId="5DB0ADE6"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lastRenderedPageBreak/>
        <w:tab/>
        <w:t xml:space="preserve">These findings are particularly noteworthy in the context of the manipulations presented. That is, forecasting activities unto themselves predicted performance to a far greater extent than any manipulation presented. In other words, the valence of forecasting, positive or negative, does not appear to impact performance nearly as much as the forecasting activities themselves. Similarly, analysis of causes, goals, strengths, and weaknesses did not contribute to the quality, originality, or elegance of problem solutions. Given previous findings, these results likely point more so to the value of forecasting as a skill than the lack of findings with respect to the manipulations. </w:t>
      </w:r>
    </w:p>
    <w:p w14:paraId="5E0C32EF"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tab/>
        <w:t>Indeed, in answer to the three research questions, the manipulations presented must be considered in the context of forecasting activities. Broadly, considering that forecasting activities greatly contribute to problem-solving performance, what situational factors may lead an individual to engage in forecasting? Regarding research question 1 specifically, the results obtained in the present study suggest that goal and causal analysis have little bearing on forecasting activities. At one level, these results are surprising considering the close association between goals, causes, and forecasting. Forecasting necessarily involves the manipulation of causes in relation to desired outcomes or goals. Indeed, prior studies have demonstrated that better analysis of causes is related to better forecasting (</w:t>
      </w:r>
      <w:proofErr w:type="spellStart"/>
      <w:r w:rsidRPr="00CF644B">
        <w:rPr>
          <w:rFonts w:eastAsia="Calibri" w:cs="Times New Roman"/>
          <w:szCs w:val="22"/>
        </w:rPr>
        <w:t>Stenmark</w:t>
      </w:r>
      <w:proofErr w:type="spellEnd"/>
      <w:r w:rsidRPr="00CF644B">
        <w:rPr>
          <w:rFonts w:eastAsia="Calibri" w:cs="Times New Roman"/>
          <w:szCs w:val="22"/>
        </w:rPr>
        <w:t xml:space="preserve"> et al., 2010). However, other studies suggest that the relationship between causes and forecasting, or goals and forecasting, may not be a simple direct one (Shipman et al., 2010; Strange &amp; Mumford, 2005). That is, the effects of goal and causal analysis on forecasting may depend on multiple contingencies given the complicated relationship between goals, causes, and forecasting.</w:t>
      </w:r>
    </w:p>
    <w:p w14:paraId="150AE79F"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lastRenderedPageBreak/>
        <w:tab/>
        <w:t>The results obtained in the present study indicate that analysis of global weaknesses of company cases contributes to greater levels of forecasting. This finding may represent an attempt to critically evaluate extant company operations and a willingness to revise or refine certain characteristics. In other words, idea evaluation must precede implementation planning, such that the idea is appraised with respect to a set of standards prior to formulating a plan (Lonergan, Scott, &amp; Mumford, 2004; Mumford, Lonergan, &amp; Scott, 2002; Watts, Mulhearn, Todd, &amp; Mumford, 2017). Mumford, Connelly, and Gaddis (2003) proposed a model of leaders’ creative thought in which one key standard for evaluating ideas is the mission of the organization. Leaders must ensure that ideas generated by followers align with the strategic objectives of the organization (</w:t>
      </w:r>
      <w:proofErr w:type="spellStart"/>
      <w:r w:rsidRPr="00CF644B">
        <w:rPr>
          <w:rFonts w:eastAsia="Calibri" w:cs="Times New Roman"/>
          <w:szCs w:val="22"/>
        </w:rPr>
        <w:t>Hounshell</w:t>
      </w:r>
      <w:proofErr w:type="spellEnd"/>
      <w:r w:rsidRPr="00CF644B">
        <w:rPr>
          <w:rFonts w:eastAsia="Calibri" w:cs="Times New Roman"/>
          <w:szCs w:val="22"/>
        </w:rPr>
        <w:t>, 1992). Thus, in the present study, consideration of deficiencies in current operations prompted greater levels of forecasting, wherein individuals reflected on how these deficiencies fit into the broader company mission.</w:t>
      </w:r>
    </w:p>
    <w:p w14:paraId="5E648EB5"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tab/>
        <w:t xml:space="preserve">After formulating an initial plan template, the individual must consider the implications of implementing such a plan. In this respect, the findings obtained in this study indicate that forecasting of positive outcomes provokes greater levels of forecasting. Although this finding may initially seem at odds with the previous finding, it is noteworthy to consider that forecasting of positive outcomes involves the consideration of one’s own plan. As mentioned earlier, reflection on negative </w:t>
      </w:r>
      <w:proofErr w:type="gramStart"/>
      <w:r w:rsidRPr="00CF644B">
        <w:rPr>
          <w:rFonts w:eastAsia="Calibri" w:cs="Times New Roman"/>
          <w:szCs w:val="22"/>
        </w:rPr>
        <w:t>personal experiences</w:t>
      </w:r>
      <w:proofErr w:type="gramEnd"/>
      <w:r w:rsidRPr="00CF644B">
        <w:rPr>
          <w:rFonts w:eastAsia="Calibri" w:cs="Times New Roman"/>
          <w:szCs w:val="22"/>
        </w:rPr>
        <w:t xml:space="preserve"> may be self-threatening and deter one from deliberating on such an experience (Levin, Schneider, &amp; </w:t>
      </w:r>
      <w:proofErr w:type="spellStart"/>
      <w:r w:rsidRPr="00CF644B">
        <w:rPr>
          <w:rFonts w:eastAsia="Calibri" w:cs="Times New Roman"/>
          <w:szCs w:val="22"/>
        </w:rPr>
        <w:t>Gaeth</w:t>
      </w:r>
      <w:proofErr w:type="spellEnd"/>
      <w:r w:rsidRPr="00CF644B">
        <w:rPr>
          <w:rFonts w:eastAsia="Calibri" w:cs="Times New Roman"/>
          <w:szCs w:val="22"/>
        </w:rPr>
        <w:t xml:space="preserve">, 1998; Sedikides &amp; Green, 2004). By contrast, generation of positive outcomes may stimulate pursuit of opportunities to exploit and outcomes to be attained (Blair &amp; Mumford, 2007). </w:t>
      </w:r>
    </w:p>
    <w:p w14:paraId="52C3AEB0"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lastRenderedPageBreak/>
        <w:tab/>
        <w:t xml:space="preserve">Viewing these findings together, one key conclusion can be drawn regarding forecasting. That is, a balanced consideration of negative and positive aspects appears to contribute to better forecasting. These findings become even more apparent when viewed in the context of previous findings (Antes &amp; Mumford, 2012; </w:t>
      </w:r>
      <w:proofErr w:type="spellStart"/>
      <w:r w:rsidRPr="00CF644B">
        <w:rPr>
          <w:rFonts w:eastAsia="Calibri" w:cs="Times New Roman"/>
          <w:szCs w:val="22"/>
        </w:rPr>
        <w:t>Caughron</w:t>
      </w:r>
      <w:proofErr w:type="spellEnd"/>
      <w:r w:rsidRPr="00CF644B">
        <w:rPr>
          <w:rFonts w:eastAsia="Calibri" w:cs="Times New Roman"/>
          <w:szCs w:val="22"/>
        </w:rPr>
        <w:t xml:space="preserve"> et al., 2011; McIntosh et al., under review). In each of these studies, a balanced or more objective perspective contributed to more forecasting or better performance. In the present study, a focus on deficiencies of the past and positive outcomes to be attained contributed to more forecasting. Thus, it may be the case that individuals did not want to consider the negative outcomes that may result from their plans but willingly considered the flaws in extant policies. In this regard, the interaction on forecasting time frame is noteworthy given that individuals forecasted the least when asked to consider strengths of the presented cases and negative aspects of their own template plan. </w:t>
      </w:r>
    </w:p>
    <w:p w14:paraId="38117639"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tab/>
        <w:t>To encourage individuals to engage in forecasting, based on the obtained findings, it appears that a balanced perspective of the situation is warranted (</w:t>
      </w:r>
      <w:proofErr w:type="spellStart"/>
      <w:r w:rsidRPr="00CF644B">
        <w:rPr>
          <w:rFonts w:eastAsia="Calibri" w:cs="Times New Roman"/>
          <w:szCs w:val="22"/>
        </w:rPr>
        <w:t>Vessey</w:t>
      </w:r>
      <w:proofErr w:type="spellEnd"/>
      <w:r w:rsidRPr="00CF644B">
        <w:rPr>
          <w:rFonts w:eastAsia="Calibri" w:cs="Times New Roman"/>
          <w:szCs w:val="22"/>
        </w:rPr>
        <w:t xml:space="preserve"> et al., 2011). </w:t>
      </w:r>
      <w:proofErr w:type="gramStart"/>
      <w:r w:rsidRPr="00CF644B">
        <w:rPr>
          <w:rFonts w:eastAsia="Calibri" w:cs="Times New Roman"/>
          <w:szCs w:val="22"/>
        </w:rPr>
        <w:t>In particular, a</w:t>
      </w:r>
      <w:proofErr w:type="gramEnd"/>
      <w:r w:rsidRPr="00CF644B">
        <w:rPr>
          <w:rFonts w:eastAsia="Calibri" w:cs="Times New Roman"/>
          <w:szCs w:val="22"/>
        </w:rPr>
        <w:t xml:space="preserve"> consideration of past deficiencies and potential opportunities to exploit in the future may prompt greater levels of forecasting. Evaluating the ideas of others may prove to be less cognitively taxing than evaluating one’s own ideas (Watts, Steele, Medeiros, &amp; Mumford, in press). Thus, one potential strategy involves presenting an individual with a colleague’s idea for critical evaluation prior to formulating a plan for this idea (Runco &amp; Smith, 1992). By contrast, one may envision the positive outcomes of their own plan to further elaborate on the intricacies of the “seed plan” (Martin et al., 2011). Regardless, viewing the present findings in a broader context, it appears that an overreliance on positivity or negativity results in a more </w:t>
      </w:r>
      <w:r w:rsidRPr="00CF644B">
        <w:rPr>
          <w:rFonts w:eastAsia="Calibri" w:cs="Times New Roman"/>
          <w:szCs w:val="22"/>
        </w:rPr>
        <w:lastRenderedPageBreak/>
        <w:t xml:space="preserve">limited analysis of the situation. A balanced perspective is more likely to </w:t>
      </w:r>
      <w:proofErr w:type="gramStart"/>
      <w:r w:rsidRPr="00CF644B">
        <w:rPr>
          <w:rFonts w:eastAsia="Calibri" w:cs="Times New Roman"/>
          <w:szCs w:val="22"/>
        </w:rPr>
        <w:t>take into account</w:t>
      </w:r>
      <w:proofErr w:type="gramEnd"/>
      <w:r w:rsidRPr="00CF644B">
        <w:rPr>
          <w:rFonts w:eastAsia="Calibri" w:cs="Times New Roman"/>
          <w:szCs w:val="22"/>
        </w:rPr>
        <w:t xml:space="preserve"> all of the factors contributing to outcome success (Antes &amp; Mumford, 2012; </w:t>
      </w:r>
      <w:proofErr w:type="spellStart"/>
      <w:r w:rsidRPr="00CF644B">
        <w:rPr>
          <w:rFonts w:eastAsia="Calibri" w:cs="Times New Roman"/>
          <w:szCs w:val="22"/>
        </w:rPr>
        <w:t>Caughron</w:t>
      </w:r>
      <w:proofErr w:type="spellEnd"/>
      <w:r w:rsidRPr="00CF644B">
        <w:rPr>
          <w:rFonts w:eastAsia="Calibri" w:cs="Times New Roman"/>
          <w:szCs w:val="22"/>
        </w:rPr>
        <w:t xml:space="preserve"> et al., 2011). </w:t>
      </w:r>
    </w:p>
    <w:p w14:paraId="10F12BD9" w14:textId="77777777" w:rsidR="00CF644B" w:rsidRPr="00CF644B" w:rsidRDefault="00CF644B" w:rsidP="00CF644B">
      <w:pPr>
        <w:spacing w:after="0" w:line="480" w:lineRule="auto"/>
        <w:rPr>
          <w:rFonts w:eastAsia="Calibri" w:cs="Times New Roman"/>
          <w:szCs w:val="22"/>
        </w:rPr>
      </w:pPr>
      <w:r w:rsidRPr="00CF644B">
        <w:rPr>
          <w:rFonts w:eastAsia="Calibri" w:cs="Times New Roman"/>
          <w:szCs w:val="22"/>
        </w:rPr>
        <w:tab/>
        <w:t>In conclusion, this study aimed to replicate previous findings on forecasting and identify factors contributing to forecasting. Indeed, forecasting was found to contribute to problem-solving performance in a similar fashion to previous studies. In addition, it was found that a balanced approach of considering flaws in extant operations and positive avenues to be pursued contributed to more forecasting. Thus, forecasting may be stimulated by a revision of current processes and pursuit of opportunities. I hope this study promotes similar research along these lines.</w:t>
      </w:r>
    </w:p>
    <w:p w14:paraId="659030B7" w14:textId="77777777" w:rsidR="00CF644B" w:rsidRDefault="00CF644B">
      <w:pPr>
        <w:rPr>
          <w:rFonts w:asciiTheme="minorHAnsi" w:hAnsiTheme="minorHAnsi" w:cstheme="minorHAnsi"/>
        </w:rPr>
      </w:pPr>
      <w:r>
        <w:rPr>
          <w:rFonts w:asciiTheme="minorHAnsi" w:hAnsiTheme="minorHAnsi" w:cstheme="minorHAnsi"/>
        </w:rPr>
        <w:br w:type="page"/>
      </w:r>
    </w:p>
    <w:p w14:paraId="752A94A2" w14:textId="253DE321" w:rsidR="00CF644B" w:rsidRPr="00DF19F0" w:rsidRDefault="00CF644B" w:rsidP="00DF19F0">
      <w:pPr>
        <w:pStyle w:val="Heading1"/>
        <w:spacing w:before="0" w:line="480" w:lineRule="auto"/>
        <w:jc w:val="center"/>
        <w:rPr>
          <w:rFonts w:eastAsia="Calibri"/>
          <w:b/>
          <w:color w:val="auto"/>
          <w:sz w:val="24"/>
        </w:rPr>
      </w:pPr>
      <w:bookmarkStart w:id="21" w:name="_Toc513393756"/>
      <w:r w:rsidRPr="00C643E9">
        <w:rPr>
          <w:rFonts w:eastAsia="Calibri"/>
          <w:b/>
          <w:color w:val="auto"/>
          <w:sz w:val="24"/>
        </w:rPr>
        <w:lastRenderedPageBreak/>
        <w:t>References</w:t>
      </w:r>
      <w:bookmarkEnd w:id="21"/>
    </w:p>
    <w:p w14:paraId="7D94FDF0" w14:textId="77777777" w:rsidR="00CF644B" w:rsidRPr="00CF644B" w:rsidRDefault="00CF644B" w:rsidP="0010078C">
      <w:pPr>
        <w:spacing w:after="240"/>
        <w:ind w:left="720" w:hanging="720"/>
        <w:rPr>
          <w:rFonts w:eastAsia="Calibri" w:cs="Times New Roman"/>
        </w:rPr>
      </w:pPr>
      <w:r w:rsidRPr="00CF644B">
        <w:rPr>
          <w:rFonts w:eastAsia="Calibri" w:cs="Times New Roman"/>
        </w:rPr>
        <w:t xml:space="preserve">Amabile, T. M., Conti, R., Coon, H., Lazenby, J., &amp; Herron, M. (1996). Assessing the work environment for creativity. </w:t>
      </w:r>
      <w:r w:rsidRPr="00CF644B">
        <w:rPr>
          <w:rFonts w:eastAsia="Calibri" w:cs="Times New Roman"/>
          <w:i/>
          <w:iCs/>
        </w:rPr>
        <w:t>Academy of Management Journal</w:t>
      </w:r>
      <w:r w:rsidRPr="00CF644B">
        <w:rPr>
          <w:rFonts w:eastAsia="Calibri" w:cs="Times New Roman"/>
        </w:rPr>
        <w:t xml:space="preserve">, </w:t>
      </w:r>
      <w:r w:rsidRPr="00CF644B">
        <w:rPr>
          <w:rFonts w:eastAsia="Calibri" w:cs="Times New Roman"/>
          <w:i/>
          <w:iCs/>
        </w:rPr>
        <w:t>39</w:t>
      </w:r>
      <w:r w:rsidRPr="00CF644B">
        <w:rPr>
          <w:rFonts w:eastAsia="Calibri" w:cs="Times New Roman"/>
        </w:rPr>
        <w:t>, 1154-1184.</w:t>
      </w:r>
    </w:p>
    <w:p w14:paraId="57DEE064" w14:textId="77777777" w:rsidR="00CF644B" w:rsidRPr="00CF644B" w:rsidRDefault="00CF644B" w:rsidP="0010078C">
      <w:pPr>
        <w:spacing w:after="240"/>
        <w:ind w:left="720" w:hanging="720"/>
        <w:rPr>
          <w:rFonts w:eastAsia="Calibri" w:cs="Times New Roman"/>
        </w:rPr>
      </w:pPr>
      <w:r w:rsidRPr="00CF644B">
        <w:rPr>
          <w:rFonts w:eastAsia="Calibri" w:cs="Times New Roman"/>
        </w:rPr>
        <w:t xml:space="preserve">Antes, A. L., Thiel, C. E., Martin, L. E., </w:t>
      </w:r>
      <w:proofErr w:type="spellStart"/>
      <w:r w:rsidRPr="00CF644B">
        <w:rPr>
          <w:rFonts w:eastAsia="Calibri" w:cs="Times New Roman"/>
        </w:rPr>
        <w:t>Stenmark</w:t>
      </w:r>
      <w:proofErr w:type="spellEnd"/>
      <w:r w:rsidRPr="00CF644B">
        <w:rPr>
          <w:rFonts w:eastAsia="Calibri" w:cs="Times New Roman"/>
        </w:rPr>
        <w:t xml:space="preserve">, C. K., Connelly, S., </w:t>
      </w:r>
      <w:proofErr w:type="spellStart"/>
      <w:r w:rsidRPr="00CF644B">
        <w:rPr>
          <w:rFonts w:eastAsia="Calibri" w:cs="Times New Roman"/>
        </w:rPr>
        <w:t>Devenport</w:t>
      </w:r>
      <w:proofErr w:type="spellEnd"/>
      <w:r w:rsidRPr="00CF644B">
        <w:rPr>
          <w:rFonts w:eastAsia="Calibri" w:cs="Times New Roman"/>
        </w:rPr>
        <w:t>, L. D., &amp; Mumford, M. D. (2012). Applying cases to solve ethical problems: The significance of positive and process-oriented reflection. </w:t>
      </w:r>
      <w:r w:rsidRPr="00CF644B">
        <w:rPr>
          <w:rFonts w:eastAsia="Calibri" w:cs="Times New Roman"/>
          <w:i/>
          <w:iCs/>
        </w:rPr>
        <w:t>Ethics &amp; Behavior</w:t>
      </w:r>
      <w:r w:rsidRPr="00CF644B">
        <w:rPr>
          <w:rFonts w:eastAsia="Calibri" w:cs="Times New Roman"/>
        </w:rPr>
        <w:t>, </w:t>
      </w:r>
      <w:r w:rsidRPr="00CF644B">
        <w:rPr>
          <w:rFonts w:eastAsia="Calibri" w:cs="Times New Roman"/>
          <w:i/>
          <w:iCs/>
        </w:rPr>
        <w:t>22</w:t>
      </w:r>
      <w:r w:rsidRPr="00CF644B">
        <w:rPr>
          <w:rFonts w:eastAsia="Calibri" w:cs="Times New Roman"/>
        </w:rPr>
        <w:t>, 113-130.</w:t>
      </w:r>
    </w:p>
    <w:p w14:paraId="1C532E14" w14:textId="77777777" w:rsidR="00CF644B" w:rsidRPr="00CF644B" w:rsidRDefault="00CF644B" w:rsidP="0010078C">
      <w:pPr>
        <w:spacing w:after="240"/>
        <w:ind w:left="720" w:hanging="720"/>
        <w:rPr>
          <w:rFonts w:eastAsia="Calibri" w:cs="Times New Roman"/>
        </w:rPr>
      </w:pPr>
      <w:proofErr w:type="spellStart"/>
      <w:r w:rsidRPr="00CF644B">
        <w:rPr>
          <w:rFonts w:eastAsia="Calibri" w:cs="Times New Roman"/>
        </w:rPr>
        <w:t>Bagdasarov</w:t>
      </w:r>
      <w:proofErr w:type="spellEnd"/>
      <w:r w:rsidRPr="00CF644B">
        <w:rPr>
          <w:rFonts w:eastAsia="Calibri" w:cs="Times New Roman"/>
        </w:rPr>
        <w:t xml:space="preserve">, Z., Thiel, C. E., Johnson, J. F., Connelly, S., </w:t>
      </w:r>
      <w:proofErr w:type="spellStart"/>
      <w:r w:rsidRPr="00CF644B">
        <w:rPr>
          <w:rFonts w:eastAsia="Calibri" w:cs="Times New Roman"/>
        </w:rPr>
        <w:t>Harkrider</w:t>
      </w:r>
      <w:proofErr w:type="spellEnd"/>
      <w:r w:rsidRPr="00CF644B">
        <w:rPr>
          <w:rFonts w:eastAsia="Calibri" w:cs="Times New Roman"/>
        </w:rPr>
        <w:t xml:space="preserve">, L. N., </w:t>
      </w:r>
      <w:proofErr w:type="spellStart"/>
      <w:r w:rsidRPr="00CF644B">
        <w:rPr>
          <w:rFonts w:eastAsia="Calibri" w:cs="Times New Roman"/>
        </w:rPr>
        <w:t>Devenport</w:t>
      </w:r>
      <w:proofErr w:type="spellEnd"/>
      <w:r w:rsidRPr="00CF644B">
        <w:rPr>
          <w:rFonts w:eastAsia="Calibri" w:cs="Times New Roman"/>
        </w:rPr>
        <w:t>, L. D., &amp; Mumford, M. D. (2013). Case-based ethics instruction: The influence of contextual and individual factors in case content on ethical decision-making. </w:t>
      </w:r>
      <w:r w:rsidRPr="00CF644B">
        <w:rPr>
          <w:rFonts w:eastAsia="Calibri" w:cs="Times New Roman"/>
          <w:i/>
          <w:iCs/>
        </w:rPr>
        <w:t>Science and Engineering Ethics</w:t>
      </w:r>
      <w:r w:rsidRPr="00CF644B">
        <w:rPr>
          <w:rFonts w:eastAsia="Calibri" w:cs="Times New Roman"/>
        </w:rPr>
        <w:t>, </w:t>
      </w:r>
      <w:r w:rsidRPr="00CF644B">
        <w:rPr>
          <w:rFonts w:eastAsia="Calibri" w:cs="Times New Roman"/>
          <w:i/>
          <w:iCs/>
        </w:rPr>
        <w:t>19</w:t>
      </w:r>
      <w:r w:rsidRPr="00CF644B">
        <w:rPr>
          <w:rFonts w:eastAsia="Calibri" w:cs="Times New Roman"/>
        </w:rPr>
        <w:t>, 1305-1322.</w:t>
      </w:r>
    </w:p>
    <w:p w14:paraId="3E1B6F43" w14:textId="77777777" w:rsidR="00CF644B" w:rsidRPr="00CF644B" w:rsidRDefault="00CF644B" w:rsidP="0010078C">
      <w:pPr>
        <w:spacing w:after="240"/>
        <w:ind w:left="720" w:hanging="720"/>
        <w:rPr>
          <w:rFonts w:eastAsia="Calibri" w:cs="Times New Roman"/>
        </w:rPr>
      </w:pPr>
      <w:proofErr w:type="spellStart"/>
      <w:r w:rsidRPr="00CF644B">
        <w:rPr>
          <w:rFonts w:eastAsia="Calibri" w:cs="Times New Roman"/>
        </w:rPr>
        <w:t>Basadur</w:t>
      </w:r>
      <w:proofErr w:type="spellEnd"/>
      <w:r w:rsidRPr="00CF644B">
        <w:rPr>
          <w:rFonts w:eastAsia="Calibri" w:cs="Times New Roman"/>
        </w:rPr>
        <w:t>, M. (1995). Optimal ideation-evaluation ratios. </w:t>
      </w:r>
      <w:r w:rsidRPr="00CF644B">
        <w:rPr>
          <w:rFonts w:eastAsia="Calibri" w:cs="Times New Roman"/>
          <w:i/>
          <w:iCs/>
        </w:rPr>
        <w:t>Creativity Research Journal</w:t>
      </w:r>
      <w:r w:rsidRPr="00CF644B">
        <w:rPr>
          <w:rFonts w:eastAsia="Calibri" w:cs="Times New Roman"/>
        </w:rPr>
        <w:t>, </w:t>
      </w:r>
      <w:r w:rsidRPr="00CF644B">
        <w:rPr>
          <w:rFonts w:eastAsia="Calibri" w:cs="Times New Roman"/>
          <w:i/>
          <w:iCs/>
        </w:rPr>
        <w:t>8</w:t>
      </w:r>
      <w:r w:rsidRPr="00CF644B">
        <w:rPr>
          <w:rFonts w:eastAsia="Calibri" w:cs="Times New Roman"/>
        </w:rPr>
        <w:t>, 63-75.</w:t>
      </w:r>
    </w:p>
    <w:p w14:paraId="3D882772" w14:textId="77777777" w:rsidR="00CF644B" w:rsidRPr="00CF644B" w:rsidRDefault="00CF644B" w:rsidP="0010078C">
      <w:pPr>
        <w:spacing w:after="240"/>
        <w:ind w:left="720" w:hanging="720"/>
        <w:rPr>
          <w:rFonts w:eastAsia="Calibri" w:cs="Times New Roman"/>
        </w:rPr>
      </w:pPr>
      <w:proofErr w:type="spellStart"/>
      <w:r w:rsidRPr="00CF644B">
        <w:rPr>
          <w:rFonts w:eastAsia="Calibri" w:cs="Times New Roman"/>
        </w:rPr>
        <w:t>Besemer</w:t>
      </w:r>
      <w:proofErr w:type="spellEnd"/>
      <w:r w:rsidRPr="00CF644B">
        <w:rPr>
          <w:rFonts w:eastAsia="Calibri" w:cs="Times New Roman"/>
        </w:rPr>
        <w:t xml:space="preserve">, S. P., &amp; </w:t>
      </w:r>
      <w:proofErr w:type="spellStart"/>
      <w:r w:rsidRPr="00CF644B">
        <w:rPr>
          <w:rFonts w:eastAsia="Calibri" w:cs="Times New Roman"/>
        </w:rPr>
        <w:t>O'Quin</w:t>
      </w:r>
      <w:proofErr w:type="spellEnd"/>
      <w:r w:rsidRPr="00CF644B">
        <w:rPr>
          <w:rFonts w:eastAsia="Calibri" w:cs="Times New Roman"/>
        </w:rPr>
        <w:t>, K. (1999). Confirming the three-factor creative product analysis matrix model in an American sample. </w:t>
      </w:r>
      <w:r w:rsidRPr="00CF644B">
        <w:rPr>
          <w:rFonts w:eastAsia="Calibri" w:cs="Times New Roman"/>
          <w:i/>
          <w:iCs/>
        </w:rPr>
        <w:t>Creativity Research Journal</w:t>
      </w:r>
      <w:r w:rsidRPr="00CF644B">
        <w:rPr>
          <w:rFonts w:eastAsia="Calibri" w:cs="Times New Roman"/>
        </w:rPr>
        <w:t>, </w:t>
      </w:r>
      <w:r w:rsidRPr="00CF644B">
        <w:rPr>
          <w:rFonts w:eastAsia="Calibri" w:cs="Times New Roman"/>
          <w:i/>
          <w:iCs/>
        </w:rPr>
        <w:t>12</w:t>
      </w:r>
      <w:r w:rsidRPr="00CF644B">
        <w:rPr>
          <w:rFonts w:eastAsia="Calibri" w:cs="Times New Roman"/>
        </w:rPr>
        <w:t>, 287-296.</w:t>
      </w:r>
    </w:p>
    <w:p w14:paraId="2B5E0C8B" w14:textId="77777777" w:rsidR="00CF644B" w:rsidRPr="00CF644B" w:rsidRDefault="00CF644B" w:rsidP="0010078C">
      <w:pPr>
        <w:spacing w:after="240"/>
        <w:ind w:left="720" w:hanging="720"/>
        <w:rPr>
          <w:rFonts w:eastAsia="Calibri" w:cs="Times New Roman"/>
        </w:rPr>
      </w:pPr>
      <w:r w:rsidRPr="00CF644B">
        <w:rPr>
          <w:rFonts w:eastAsia="Calibri" w:cs="Times New Roman"/>
        </w:rPr>
        <w:t xml:space="preserve">Blair, C. S., &amp; Mumford, M. D. (2007). Errors in idea evaluation: Preference for the </w:t>
      </w:r>
      <w:proofErr w:type="gramStart"/>
      <w:r w:rsidRPr="00CF644B">
        <w:rPr>
          <w:rFonts w:eastAsia="Calibri" w:cs="Times New Roman"/>
        </w:rPr>
        <w:t>unoriginal?.</w:t>
      </w:r>
      <w:proofErr w:type="gramEnd"/>
      <w:r w:rsidRPr="00CF644B">
        <w:rPr>
          <w:rFonts w:eastAsia="Calibri" w:cs="Times New Roman"/>
        </w:rPr>
        <w:t> </w:t>
      </w:r>
      <w:r w:rsidRPr="00CF644B">
        <w:rPr>
          <w:rFonts w:eastAsia="Calibri" w:cs="Times New Roman"/>
          <w:i/>
          <w:iCs/>
        </w:rPr>
        <w:t>The Journal of Creative Behavior</w:t>
      </w:r>
      <w:r w:rsidRPr="00CF644B">
        <w:rPr>
          <w:rFonts w:eastAsia="Calibri" w:cs="Times New Roman"/>
        </w:rPr>
        <w:t>, </w:t>
      </w:r>
      <w:r w:rsidRPr="00CF644B">
        <w:rPr>
          <w:rFonts w:eastAsia="Calibri" w:cs="Times New Roman"/>
          <w:i/>
          <w:iCs/>
        </w:rPr>
        <w:t>41</w:t>
      </w:r>
      <w:r w:rsidRPr="00CF644B">
        <w:rPr>
          <w:rFonts w:eastAsia="Calibri" w:cs="Times New Roman"/>
        </w:rPr>
        <w:t>, 197-222.</w:t>
      </w:r>
    </w:p>
    <w:p w14:paraId="5213F8F3" w14:textId="77777777" w:rsidR="00CF644B" w:rsidRPr="00CF644B" w:rsidRDefault="00CF644B" w:rsidP="0010078C">
      <w:pPr>
        <w:spacing w:after="240"/>
        <w:ind w:left="720" w:hanging="720"/>
        <w:rPr>
          <w:rFonts w:eastAsia="Calibri" w:cs="Times New Roman"/>
          <w:lang w:val="en"/>
        </w:rPr>
      </w:pPr>
      <w:r w:rsidRPr="00CF644B">
        <w:rPr>
          <w:rFonts w:eastAsia="Calibri" w:cs="Times New Roman"/>
          <w:lang w:val="en"/>
        </w:rPr>
        <w:t>Byrne, C. L., Shipman, A. S., &amp; Mumford, M. D. (2010). The effects of forecasting on creative problem-solving: An experimental study.</w:t>
      </w:r>
      <w:r w:rsidRPr="00CF644B">
        <w:rPr>
          <w:rFonts w:eastAsia="Calibri" w:cs="Times New Roman"/>
          <w:i/>
          <w:iCs/>
          <w:lang w:val="en"/>
        </w:rPr>
        <w:t xml:space="preserve"> Creativity Research Journal, 22</w:t>
      </w:r>
      <w:r w:rsidRPr="00CF644B">
        <w:rPr>
          <w:rFonts w:eastAsia="Calibri" w:cs="Times New Roman"/>
          <w:lang w:val="en"/>
        </w:rPr>
        <w:t>, 119-138.</w:t>
      </w:r>
    </w:p>
    <w:p w14:paraId="634274EA" w14:textId="77777777" w:rsidR="00CF644B" w:rsidRPr="00CF644B" w:rsidRDefault="00CF644B" w:rsidP="0010078C">
      <w:pPr>
        <w:spacing w:after="240"/>
        <w:ind w:left="720" w:hanging="720"/>
        <w:rPr>
          <w:rFonts w:eastAsia="Calibri" w:cs="Times New Roman"/>
        </w:rPr>
      </w:pPr>
      <w:r w:rsidRPr="00CF644B">
        <w:rPr>
          <w:rFonts w:eastAsia="Calibri" w:cs="Times New Roman"/>
        </w:rPr>
        <w:t>Cacioppo, J. T., Petty, R. E., &amp; Feng Kao, C. (1984). The efficient assessment of need for cognition. </w:t>
      </w:r>
      <w:r w:rsidRPr="00CF644B">
        <w:rPr>
          <w:rFonts w:eastAsia="Calibri" w:cs="Times New Roman"/>
          <w:i/>
          <w:iCs/>
        </w:rPr>
        <w:t>Journal of Personality Assessment</w:t>
      </w:r>
      <w:r w:rsidRPr="00CF644B">
        <w:rPr>
          <w:rFonts w:eastAsia="Calibri" w:cs="Times New Roman"/>
        </w:rPr>
        <w:t>, </w:t>
      </w:r>
      <w:r w:rsidRPr="00CF644B">
        <w:rPr>
          <w:rFonts w:eastAsia="Calibri" w:cs="Times New Roman"/>
          <w:i/>
          <w:iCs/>
        </w:rPr>
        <w:t>48</w:t>
      </w:r>
      <w:r w:rsidRPr="00CF644B">
        <w:rPr>
          <w:rFonts w:eastAsia="Calibri" w:cs="Times New Roman"/>
        </w:rPr>
        <w:t>, 306-307.</w:t>
      </w:r>
    </w:p>
    <w:p w14:paraId="078C31C4" w14:textId="77777777" w:rsidR="00CF644B" w:rsidRPr="00CF644B" w:rsidRDefault="00CF644B" w:rsidP="0010078C">
      <w:pPr>
        <w:spacing w:after="240"/>
        <w:ind w:left="720" w:hanging="720"/>
        <w:rPr>
          <w:rFonts w:eastAsia="Calibri" w:cs="Times New Roman"/>
        </w:rPr>
      </w:pPr>
      <w:r w:rsidRPr="00CF644B">
        <w:rPr>
          <w:rFonts w:eastAsia="Calibri" w:cs="Times New Roman"/>
        </w:rPr>
        <w:t>Cacioppo, J. T., Petty, R. E., Feinstein, J. A., &amp; Jarvis, W. B. G. (1996). Dispositional differences in cognitive motivation: The life and times of individuals varying in need for cognition. </w:t>
      </w:r>
      <w:r w:rsidRPr="00CF644B">
        <w:rPr>
          <w:rFonts w:eastAsia="Calibri" w:cs="Times New Roman"/>
          <w:i/>
          <w:iCs/>
        </w:rPr>
        <w:t>Psychological Bulletin</w:t>
      </w:r>
      <w:r w:rsidRPr="00CF644B">
        <w:rPr>
          <w:rFonts w:eastAsia="Calibri" w:cs="Times New Roman"/>
        </w:rPr>
        <w:t>, </w:t>
      </w:r>
      <w:r w:rsidRPr="00CF644B">
        <w:rPr>
          <w:rFonts w:eastAsia="Calibri" w:cs="Times New Roman"/>
          <w:i/>
          <w:iCs/>
        </w:rPr>
        <w:t>119</w:t>
      </w:r>
      <w:r w:rsidRPr="00CF644B">
        <w:rPr>
          <w:rFonts w:eastAsia="Calibri" w:cs="Times New Roman"/>
        </w:rPr>
        <w:t>, 197-253.</w:t>
      </w:r>
    </w:p>
    <w:p w14:paraId="285DF03D" w14:textId="77777777" w:rsidR="00CF644B" w:rsidRPr="00CF644B" w:rsidRDefault="00CF644B" w:rsidP="0010078C">
      <w:pPr>
        <w:spacing w:after="240"/>
        <w:ind w:left="720" w:hanging="720"/>
        <w:rPr>
          <w:rFonts w:eastAsia="Calibri" w:cs="Times New Roman"/>
        </w:rPr>
      </w:pPr>
      <w:proofErr w:type="spellStart"/>
      <w:r w:rsidRPr="00CF644B">
        <w:rPr>
          <w:rFonts w:eastAsia="Calibri" w:cs="Times New Roman"/>
        </w:rPr>
        <w:t>Caughron</w:t>
      </w:r>
      <w:proofErr w:type="spellEnd"/>
      <w:r w:rsidRPr="00CF644B">
        <w:rPr>
          <w:rFonts w:eastAsia="Calibri" w:cs="Times New Roman"/>
        </w:rPr>
        <w:t>, J. J., &amp; Mumford, M. D. (2008). Project planning: The effects of using formal planning techniques on creative problem‐solving. </w:t>
      </w:r>
      <w:r w:rsidRPr="00CF644B">
        <w:rPr>
          <w:rFonts w:eastAsia="Calibri" w:cs="Times New Roman"/>
          <w:i/>
          <w:iCs/>
        </w:rPr>
        <w:t>Creativity and Innovation Management</w:t>
      </w:r>
      <w:r w:rsidRPr="00CF644B">
        <w:rPr>
          <w:rFonts w:eastAsia="Calibri" w:cs="Times New Roman"/>
        </w:rPr>
        <w:t>, </w:t>
      </w:r>
      <w:r w:rsidRPr="00CF644B">
        <w:rPr>
          <w:rFonts w:eastAsia="Calibri" w:cs="Times New Roman"/>
          <w:i/>
          <w:iCs/>
        </w:rPr>
        <w:t>17</w:t>
      </w:r>
      <w:r w:rsidRPr="00CF644B">
        <w:rPr>
          <w:rFonts w:eastAsia="Calibri" w:cs="Times New Roman"/>
        </w:rPr>
        <w:t>, 204-215.</w:t>
      </w:r>
    </w:p>
    <w:p w14:paraId="36D62B4D" w14:textId="77777777" w:rsidR="00CF644B" w:rsidRPr="00CF644B" w:rsidRDefault="00CF644B" w:rsidP="0010078C">
      <w:pPr>
        <w:spacing w:after="240"/>
        <w:ind w:left="720" w:hanging="720"/>
        <w:rPr>
          <w:rFonts w:eastAsia="Calibri" w:cs="Times New Roman"/>
        </w:rPr>
      </w:pPr>
      <w:proofErr w:type="spellStart"/>
      <w:r w:rsidRPr="00CF644B">
        <w:rPr>
          <w:rFonts w:eastAsia="Calibri" w:cs="Times New Roman"/>
        </w:rPr>
        <w:t>Caughron</w:t>
      </w:r>
      <w:proofErr w:type="spellEnd"/>
      <w:r w:rsidRPr="00CF644B">
        <w:rPr>
          <w:rFonts w:eastAsia="Calibri" w:cs="Times New Roman"/>
        </w:rPr>
        <w:t xml:space="preserve">, J. J., Antes, A. L., </w:t>
      </w:r>
      <w:proofErr w:type="spellStart"/>
      <w:r w:rsidRPr="00CF644B">
        <w:rPr>
          <w:rFonts w:eastAsia="Calibri" w:cs="Times New Roman"/>
        </w:rPr>
        <w:t>Stenmark</w:t>
      </w:r>
      <w:proofErr w:type="spellEnd"/>
      <w:r w:rsidRPr="00CF644B">
        <w:rPr>
          <w:rFonts w:eastAsia="Calibri" w:cs="Times New Roman"/>
        </w:rPr>
        <w:t>, C. K., Thiel, C. E., Wang, X., &amp; Mumford, M. D. (2011). Sensemaking strategies for ethical decision making. </w:t>
      </w:r>
      <w:r w:rsidRPr="00CF644B">
        <w:rPr>
          <w:rFonts w:eastAsia="Calibri" w:cs="Times New Roman"/>
          <w:i/>
          <w:iCs/>
        </w:rPr>
        <w:t>Ethics &amp; behavior</w:t>
      </w:r>
      <w:r w:rsidRPr="00CF644B">
        <w:rPr>
          <w:rFonts w:eastAsia="Calibri" w:cs="Times New Roman"/>
        </w:rPr>
        <w:t>, </w:t>
      </w:r>
      <w:r w:rsidRPr="00CF644B">
        <w:rPr>
          <w:rFonts w:eastAsia="Calibri" w:cs="Times New Roman"/>
          <w:i/>
          <w:iCs/>
        </w:rPr>
        <w:t>21</w:t>
      </w:r>
      <w:r w:rsidRPr="00CF644B">
        <w:rPr>
          <w:rFonts w:eastAsia="Calibri" w:cs="Times New Roman"/>
        </w:rPr>
        <w:t>, 351-366.</w:t>
      </w:r>
    </w:p>
    <w:p w14:paraId="51480C54" w14:textId="77777777" w:rsidR="00CF644B" w:rsidRPr="00CF644B" w:rsidRDefault="00CF644B" w:rsidP="0010078C">
      <w:pPr>
        <w:spacing w:after="240"/>
        <w:ind w:left="720" w:hanging="720"/>
        <w:rPr>
          <w:rFonts w:eastAsia="Calibri" w:cs="Times New Roman"/>
        </w:rPr>
      </w:pPr>
      <w:proofErr w:type="spellStart"/>
      <w:r w:rsidRPr="00CF644B">
        <w:rPr>
          <w:rFonts w:eastAsia="Calibri" w:cs="Times New Roman"/>
        </w:rPr>
        <w:t>Christiaans</w:t>
      </w:r>
      <w:proofErr w:type="spellEnd"/>
      <w:r w:rsidRPr="00CF644B">
        <w:rPr>
          <w:rFonts w:eastAsia="Calibri" w:cs="Times New Roman"/>
        </w:rPr>
        <w:t>, H. H. (2002). Creativity as a design criterion. </w:t>
      </w:r>
      <w:r w:rsidRPr="00CF644B">
        <w:rPr>
          <w:rFonts w:eastAsia="Calibri" w:cs="Times New Roman"/>
          <w:i/>
          <w:iCs/>
        </w:rPr>
        <w:t>Communication Research Journal</w:t>
      </w:r>
      <w:r w:rsidRPr="00CF644B">
        <w:rPr>
          <w:rFonts w:eastAsia="Calibri" w:cs="Times New Roman"/>
        </w:rPr>
        <w:t>, </w:t>
      </w:r>
      <w:r w:rsidRPr="00CF644B">
        <w:rPr>
          <w:rFonts w:eastAsia="Calibri" w:cs="Times New Roman"/>
          <w:i/>
          <w:iCs/>
        </w:rPr>
        <w:t>14</w:t>
      </w:r>
      <w:r w:rsidRPr="00CF644B">
        <w:rPr>
          <w:rFonts w:eastAsia="Calibri" w:cs="Times New Roman"/>
        </w:rPr>
        <w:t>, 41-54.</w:t>
      </w:r>
    </w:p>
    <w:p w14:paraId="540DC6CF" w14:textId="77777777" w:rsidR="00CF644B" w:rsidRPr="00CF644B" w:rsidRDefault="00CF644B" w:rsidP="0010078C">
      <w:pPr>
        <w:spacing w:after="240"/>
        <w:ind w:left="720" w:hanging="720"/>
        <w:rPr>
          <w:rFonts w:eastAsia="Calibri" w:cs="Times New Roman"/>
        </w:rPr>
      </w:pPr>
      <w:r w:rsidRPr="00CF644B">
        <w:rPr>
          <w:rFonts w:eastAsia="Calibri" w:cs="Times New Roman"/>
        </w:rPr>
        <w:lastRenderedPageBreak/>
        <w:t xml:space="preserve">Costa, P. T., &amp; McCrae, R. R. 1992. </w:t>
      </w:r>
      <w:r w:rsidRPr="00CF644B">
        <w:rPr>
          <w:rFonts w:eastAsia="Calibri" w:cs="Times New Roman"/>
          <w:i/>
          <w:iCs/>
        </w:rPr>
        <w:t>Revised NEO Personality Inventory (NEO-PIR) and NEO Five Factor Inventory (NEO-FFI) professional manual</w:t>
      </w:r>
      <w:r w:rsidRPr="00CF644B">
        <w:rPr>
          <w:rFonts w:eastAsia="Calibri" w:cs="Times New Roman"/>
        </w:rPr>
        <w:t xml:space="preserve">. Odessa, FL: Psychological Assessment Resources. </w:t>
      </w:r>
    </w:p>
    <w:p w14:paraId="2F90DA4D" w14:textId="77777777" w:rsidR="00CF644B" w:rsidRPr="00CF644B" w:rsidRDefault="00CF644B" w:rsidP="0010078C">
      <w:pPr>
        <w:spacing w:after="240"/>
        <w:ind w:left="720" w:hanging="720"/>
        <w:rPr>
          <w:rFonts w:eastAsia="Calibri" w:cs="Times New Roman"/>
        </w:rPr>
      </w:pPr>
      <w:proofErr w:type="spellStart"/>
      <w:r w:rsidRPr="00CF644B">
        <w:rPr>
          <w:rFonts w:eastAsia="Calibri" w:cs="Times New Roman"/>
        </w:rPr>
        <w:t>D’Argembeau</w:t>
      </w:r>
      <w:proofErr w:type="spellEnd"/>
      <w:r w:rsidRPr="00CF644B">
        <w:rPr>
          <w:rFonts w:eastAsia="Calibri" w:cs="Times New Roman"/>
        </w:rPr>
        <w:t>, A., &amp; Van der Linden, M. (2004). Phenomenal characteristics associated with projecting oneself back into the past and forward into the future: Influence of valence and temporal distance. </w:t>
      </w:r>
      <w:r w:rsidRPr="00CF644B">
        <w:rPr>
          <w:rFonts w:eastAsia="Calibri" w:cs="Times New Roman"/>
          <w:i/>
          <w:iCs/>
        </w:rPr>
        <w:t>Consciousness and Cognition</w:t>
      </w:r>
      <w:r w:rsidRPr="00CF644B">
        <w:rPr>
          <w:rFonts w:eastAsia="Calibri" w:cs="Times New Roman"/>
        </w:rPr>
        <w:t>, </w:t>
      </w:r>
      <w:r w:rsidRPr="00CF644B">
        <w:rPr>
          <w:rFonts w:eastAsia="Calibri" w:cs="Times New Roman"/>
          <w:i/>
          <w:iCs/>
        </w:rPr>
        <w:t>13</w:t>
      </w:r>
      <w:r w:rsidRPr="00CF644B">
        <w:rPr>
          <w:rFonts w:eastAsia="Calibri" w:cs="Times New Roman"/>
        </w:rPr>
        <w:t>, 844-858.</w:t>
      </w:r>
    </w:p>
    <w:p w14:paraId="6313936A" w14:textId="77777777" w:rsidR="00CF644B" w:rsidRPr="00CF644B" w:rsidRDefault="00CF644B" w:rsidP="0010078C">
      <w:pPr>
        <w:spacing w:after="240"/>
        <w:ind w:left="720" w:hanging="720"/>
        <w:rPr>
          <w:rFonts w:eastAsia="Calibri" w:cs="Times New Roman"/>
        </w:rPr>
      </w:pPr>
      <w:r w:rsidRPr="00CF644B">
        <w:rPr>
          <w:rFonts w:eastAsia="Calibri" w:cs="Times New Roman"/>
        </w:rPr>
        <w:t xml:space="preserve">Dailey, L., &amp; Mumford, M. D. (2006). Evaluative aspects of creative thought: Errors in appraising the implications of </w:t>
      </w:r>
      <w:proofErr w:type="gramStart"/>
      <w:r w:rsidRPr="00CF644B">
        <w:rPr>
          <w:rFonts w:eastAsia="Calibri" w:cs="Times New Roman"/>
        </w:rPr>
        <w:t>new ideas</w:t>
      </w:r>
      <w:proofErr w:type="gramEnd"/>
      <w:r w:rsidRPr="00CF644B">
        <w:rPr>
          <w:rFonts w:eastAsia="Calibri" w:cs="Times New Roman"/>
        </w:rPr>
        <w:t>. </w:t>
      </w:r>
      <w:r w:rsidRPr="00CF644B">
        <w:rPr>
          <w:rFonts w:eastAsia="Calibri" w:cs="Times New Roman"/>
          <w:i/>
          <w:iCs/>
        </w:rPr>
        <w:t>Creativity Research Journal</w:t>
      </w:r>
      <w:r w:rsidRPr="00CF644B">
        <w:rPr>
          <w:rFonts w:eastAsia="Calibri" w:cs="Times New Roman"/>
        </w:rPr>
        <w:t>, </w:t>
      </w:r>
      <w:r w:rsidRPr="00CF644B">
        <w:rPr>
          <w:rFonts w:eastAsia="Calibri" w:cs="Times New Roman"/>
          <w:i/>
          <w:iCs/>
        </w:rPr>
        <w:t>18</w:t>
      </w:r>
      <w:r w:rsidRPr="00CF644B">
        <w:rPr>
          <w:rFonts w:eastAsia="Calibri" w:cs="Times New Roman"/>
        </w:rPr>
        <w:t>, 385-390.</w:t>
      </w:r>
    </w:p>
    <w:p w14:paraId="010B2260" w14:textId="77777777" w:rsidR="00CF644B" w:rsidRPr="00CF644B" w:rsidRDefault="00CF644B" w:rsidP="0010078C">
      <w:pPr>
        <w:spacing w:after="240"/>
        <w:ind w:left="720" w:hanging="720"/>
        <w:rPr>
          <w:rFonts w:eastAsia="Calibri" w:cs="Times New Roman"/>
        </w:rPr>
      </w:pPr>
      <w:r w:rsidRPr="00CF644B">
        <w:rPr>
          <w:rFonts w:eastAsia="Calibri" w:cs="Times New Roman"/>
        </w:rPr>
        <w:t>Denny, E. B., &amp; Hunt, R. R. (1992). Affective valence and memory in depression: Dissociation of recall and fragment completion. </w:t>
      </w:r>
      <w:r w:rsidRPr="00CF644B">
        <w:rPr>
          <w:rFonts w:eastAsia="Calibri" w:cs="Times New Roman"/>
          <w:i/>
          <w:iCs/>
        </w:rPr>
        <w:t>Journal of Abnormal Psychology</w:t>
      </w:r>
      <w:r w:rsidRPr="00CF644B">
        <w:rPr>
          <w:rFonts w:eastAsia="Calibri" w:cs="Times New Roman"/>
        </w:rPr>
        <w:t>, </w:t>
      </w:r>
      <w:r w:rsidRPr="00CF644B">
        <w:rPr>
          <w:rFonts w:eastAsia="Calibri" w:cs="Times New Roman"/>
          <w:i/>
          <w:iCs/>
        </w:rPr>
        <w:t>101</w:t>
      </w:r>
      <w:r w:rsidRPr="00CF644B">
        <w:rPr>
          <w:rFonts w:eastAsia="Calibri" w:cs="Times New Roman"/>
        </w:rPr>
        <w:t>, 575-580.</w:t>
      </w:r>
    </w:p>
    <w:p w14:paraId="233280B0" w14:textId="77777777" w:rsidR="00CF644B" w:rsidRPr="00CF644B" w:rsidRDefault="00CF644B" w:rsidP="0010078C">
      <w:pPr>
        <w:spacing w:after="240"/>
        <w:ind w:left="720" w:hanging="720"/>
        <w:rPr>
          <w:rFonts w:eastAsia="Calibri" w:cs="Times New Roman"/>
        </w:rPr>
      </w:pPr>
      <w:r w:rsidRPr="00CF644B">
        <w:rPr>
          <w:rFonts w:eastAsia="Calibri" w:cs="Times New Roman"/>
        </w:rPr>
        <w:t xml:space="preserve">Dess, G. G., &amp; </w:t>
      </w:r>
      <w:proofErr w:type="spellStart"/>
      <w:r w:rsidRPr="00CF644B">
        <w:rPr>
          <w:rFonts w:eastAsia="Calibri" w:cs="Times New Roman"/>
        </w:rPr>
        <w:t>Picken</w:t>
      </w:r>
      <w:proofErr w:type="spellEnd"/>
      <w:r w:rsidRPr="00CF644B">
        <w:rPr>
          <w:rFonts w:eastAsia="Calibri" w:cs="Times New Roman"/>
        </w:rPr>
        <w:t>, J. C. (2000). Changing roles: Leadership in the 21</w:t>
      </w:r>
      <w:r w:rsidRPr="00CF644B">
        <w:rPr>
          <w:rFonts w:eastAsia="Calibri" w:cs="Times New Roman"/>
          <w:vertAlign w:val="superscript"/>
        </w:rPr>
        <w:t>st</w:t>
      </w:r>
      <w:r w:rsidRPr="00CF644B">
        <w:rPr>
          <w:rFonts w:eastAsia="Calibri" w:cs="Times New Roman"/>
        </w:rPr>
        <w:t xml:space="preserve"> Century. </w:t>
      </w:r>
      <w:r w:rsidRPr="00CF644B">
        <w:rPr>
          <w:rFonts w:eastAsia="Calibri" w:cs="Times New Roman"/>
          <w:i/>
          <w:iCs/>
        </w:rPr>
        <w:t>Organizational Dynamics, 28,</w:t>
      </w:r>
      <w:r w:rsidRPr="00CF644B">
        <w:rPr>
          <w:rFonts w:eastAsia="Calibri" w:cs="Times New Roman"/>
        </w:rPr>
        <w:t xml:space="preserve"> 18-34.</w:t>
      </w:r>
    </w:p>
    <w:p w14:paraId="637FA22C" w14:textId="77777777" w:rsidR="00CF644B" w:rsidRPr="00CF644B" w:rsidRDefault="00CF644B" w:rsidP="0010078C">
      <w:pPr>
        <w:spacing w:after="240"/>
        <w:ind w:left="720" w:hanging="720"/>
        <w:rPr>
          <w:rFonts w:eastAsia="Calibri" w:cs="Times New Roman"/>
        </w:rPr>
      </w:pPr>
      <w:proofErr w:type="spellStart"/>
      <w:r w:rsidRPr="00CF644B">
        <w:rPr>
          <w:rFonts w:eastAsia="Calibri" w:cs="Times New Roman"/>
        </w:rPr>
        <w:t>Dörner</w:t>
      </w:r>
      <w:proofErr w:type="spellEnd"/>
      <w:r w:rsidRPr="00CF644B">
        <w:rPr>
          <w:rFonts w:eastAsia="Calibri" w:cs="Times New Roman"/>
        </w:rPr>
        <w:t xml:space="preserve">, D. &amp; Schaub, H. (1994). Errors in planning and decision-making and the nature of human information processing. </w:t>
      </w:r>
      <w:r w:rsidRPr="00CF644B">
        <w:rPr>
          <w:rFonts w:eastAsia="Calibri" w:cs="Times New Roman"/>
          <w:i/>
        </w:rPr>
        <w:t>Applied Psychology: An International Review, 43,</w:t>
      </w:r>
      <w:r w:rsidRPr="00CF644B">
        <w:rPr>
          <w:rFonts w:eastAsia="Calibri" w:cs="Times New Roman"/>
        </w:rPr>
        <w:t xml:space="preserve"> 433-453.</w:t>
      </w:r>
    </w:p>
    <w:p w14:paraId="327D6D35" w14:textId="77777777" w:rsidR="00CF644B" w:rsidRPr="00CF644B" w:rsidRDefault="00CF644B" w:rsidP="0010078C">
      <w:pPr>
        <w:spacing w:after="240"/>
        <w:ind w:left="720" w:hanging="720"/>
        <w:rPr>
          <w:rFonts w:eastAsia="Calibri" w:cs="Times New Roman"/>
        </w:rPr>
      </w:pPr>
      <w:r w:rsidRPr="00CF644B">
        <w:rPr>
          <w:rFonts w:eastAsia="Calibri" w:cs="Times New Roman"/>
        </w:rPr>
        <w:t>Fiedler, F. E., &amp; Garcia, J. E. (1987). </w:t>
      </w:r>
      <w:proofErr w:type="gramStart"/>
      <w:r w:rsidRPr="00CF644B">
        <w:rPr>
          <w:rFonts w:eastAsia="Calibri" w:cs="Times New Roman"/>
          <w:i/>
          <w:iCs/>
        </w:rPr>
        <w:t>New approaches</w:t>
      </w:r>
      <w:proofErr w:type="gramEnd"/>
      <w:r w:rsidRPr="00CF644B">
        <w:rPr>
          <w:rFonts w:eastAsia="Calibri" w:cs="Times New Roman"/>
          <w:i/>
          <w:iCs/>
        </w:rPr>
        <w:t xml:space="preserve"> to effective leadership: Cognitive resources and organizational performance</w:t>
      </w:r>
      <w:r w:rsidRPr="00CF644B">
        <w:rPr>
          <w:rFonts w:eastAsia="Calibri" w:cs="Times New Roman"/>
        </w:rPr>
        <w:t>. John Wiley &amp; Sons.</w:t>
      </w:r>
    </w:p>
    <w:p w14:paraId="10D345C0" w14:textId="77777777" w:rsidR="00CF644B" w:rsidRPr="00CF644B" w:rsidRDefault="00CF644B" w:rsidP="0010078C">
      <w:pPr>
        <w:spacing w:after="240"/>
        <w:ind w:left="720" w:hanging="720"/>
        <w:rPr>
          <w:rFonts w:eastAsia="Calibri" w:cs="Times New Roman"/>
        </w:rPr>
      </w:pPr>
      <w:r w:rsidRPr="00CF644B">
        <w:rPr>
          <w:rFonts w:eastAsia="Calibri" w:cs="Times New Roman"/>
        </w:rPr>
        <w:t>Gibson, C., &amp; Mumford, M. D. (2013). Evaluation, criticism, and creativity: Criticism content and effects on creative problem solving. </w:t>
      </w:r>
      <w:r w:rsidRPr="00CF644B">
        <w:rPr>
          <w:rFonts w:eastAsia="Calibri" w:cs="Times New Roman"/>
          <w:i/>
          <w:iCs/>
        </w:rPr>
        <w:t>Psychology of Aesthetics, Creativity, and the Arts</w:t>
      </w:r>
      <w:r w:rsidRPr="00CF644B">
        <w:rPr>
          <w:rFonts w:eastAsia="Calibri" w:cs="Times New Roman"/>
        </w:rPr>
        <w:t>, </w:t>
      </w:r>
      <w:r w:rsidRPr="00CF644B">
        <w:rPr>
          <w:rFonts w:eastAsia="Calibri" w:cs="Times New Roman"/>
          <w:i/>
          <w:iCs/>
        </w:rPr>
        <w:t>7</w:t>
      </w:r>
      <w:r w:rsidRPr="00CF644B">
        <w:rPr>
          <w:rFonts w:eastAsia="Calibri" w:cs="Times New Roman"/>
        </w:rPr>
        <w:t>, 314-331.</w:t>
      </w:r>
    </w:p>
    <w:p w14:paraId="142792C5" w14:textId="77777777" w:rsidR="00CF644B" w:rsidRPr="00CF644B" w:rsidRDefault="00CF644B" w:rsidP="0010078C">
      <w:pPr>
        <w:spacing w:after="240"/>
        <w:ind w:left="720" w:hanging="720"/>
        <w:rPr>
          <w:rFonts w:eastAsia="Calibri" w:cs="Times New Roman"/>
          <w:lang w:val="en"/>
        </w:rPr>
      </w:pPr>
      <w:r w:rsidRPr="00CF644B">
        <w:rPr>
          <w:rFonts w:eastAsia="Calibri" w:cs="Times New Roman"/>
          <w:lang w:val="en"/>
        </w:rPr>
        <w:t>Grimsley, G. L., Ruch, F. L., Warren, N. D., &amp; Ford, J. S. (1985). Manual for the employee attitude survey, test of verbal reasoning. Glendale, CA: Psychological Services. </w:t>
      </w:r>
    </w:p>
    <w:p w14:paraId="4D365600" w14:textId="77777777" w:rsidR="00CF644B" w:rsidRPr="00CF644B" w:rsidRDefault="00CF644B" w:rsidP="0010078C">
      <w:pPr>
        <w:spacing w:after="240"/>
        <w:ind w:left="720" w:hanging="720"/>
        <w:rPr>
          <w:rFonts w:eastAsia="Calibri" w:cs="Times New Roman"/>
        </w:rPr>
      </w:pPr>
      <w:r w:rsidRPr="00CF644B">
        <w:rPr>
          <w:rFonts w:eastAsia="Calibri" w:cs="Times New Roman"/>
        </w:rPr>
        <w:t xml:space="preserve">Guilford, J. P. (1966). Measurement and creativity. </w:t>
      </w:r>
      <w:r w:rsidRPr="00CF644B">
        <w:rPr>
          <w:rFonts w:eastAsia="Calibri" w:cs="Times New Roman"/>
          <w:i/>
          <w:iCs/>
        </w:rPr>
        <w:t>Theory into Practice</w:t>
      </w:r>
      <w:r w:rsidRPr="00CF644B">
        <w:rPr>
          <w:rFonts w:eastAsia="Calibri" w:cs="Times New Roman"/>
        </w:rPr>
        <w:t xml:space="preserve">, </w:t>
      </w:r>
      <w:r w:rsidRPr="00CF644B">
        <w:rPr>
          <w:rFonts w:eastAsia="Calibri" w:cs="Times New Roman"/>
          <w:i/>
          <w:iCs/>
        </w:rPr>
        <w:t>5</w:t>
      </w:r>
      <w:r w:rsidRPr="00CF644B">
        <w:rPr>
          <w:rFonts w:eastAsia="Calibri" w:cs="Times New Roman"/>
        </w:rPr>
        <w:t>, 185-189.</w:t>
      </w:r>
    </w:p>
    <w:p w14:paraId="388E0DF3" w14:textId="77777777" w:rsidR="00CF644B" w:rsidRPr="00CF644B" w:rsidRDefault="00CF644B" w:rsidP="0010078C">
      <w:pPr>
        <w:spacing w:after="240"/>
        <w:ind w:left="720" w:hanging="720"/>
        <w:rPr>
          <w:rFonts w:eastAsia="Calibri" w:cs="Times New Roman"/>
        </w:rPr>
      </w:pPr>
      <w:r w:rsidRPr="00CF644B">
        <w:rPr>
          <w:rFonts w:eastAsia="Calibri" w:cs="Times New Roman"/>
        </w:rPr>
        <w:t xml:space="preserve">Hammond, K. J. (1990). Case-based planning: A framework for planning from experience. </w:t>
      </w:r>
      <w:r w:rsidRPr="00CF644B">
        <w:rPr>
          <w:rFonts w:eastAsia="Calibri" w:cs="Times New Roman"/>
          <w:i/>
        </w:rPr>
        <w:t xml:space="preserve">Cognitive Science, 14, </w:t>
      </w:r>
      <w:r w:rsidRPr="00CF644B">
        <w:rPr>
          <w:rFonts w:eastAsia="Calibri" w:cs="Times New Roman"/>
        </w:rPr>
        <w:t>385-443.</w:t>
      </w:r>
    </w:p>
    <w:p w14:paraId="3CB9F5D9" w14:textId="77777777" w:rsidR="00CF644B" w:rsidRPr="00CF644B" w:rsidRDefault="00CF644B" w:rsidP="0010078C">
      <w:pPr>
        <w:spacing w:after="240"/>
        <w:ind w:left="720" w:hanging="720"/>
        <w:rPr>
          <w:rFonts w:eastAsia="Calibri" w:cs="Times New Roman"/>
        </w:rPr>
      </w:pPr>
      <w:r w:rsidRPr="00CF644B">
        <w:rPr>
          <w:rFonts w:eastAsia="Calibri" w:cs="Times New Roman"/>
        </w:rPr>
        <w:t>Haws, K. L., Dholakia, U. M., &amp; Bearden, W. O. (2010). An assessment of chronic regulatory focus measures. </w:t>
      </w:r>
      <w:r w:rsidRPr="00CF644B">
        <w:rPr>
          <w:rFonts w:eastAsia="Calibri" w:cs="Times New Roman"/>
          <w:i/>
          <w:iCs/>
        </w:rPr>
        <w:t>Journal of Marketing Research</w:t>
      </w:r>
      <w:r w:rsidRPr="00CF644B">
        <w:rPr>
          <w:rFonts w:eastAsia="Calibri" w:cs="Times New Roman"/>
        </w:rPr>
        <w:t>, </w:t>
      </w:r>
      <w:r w:rsidRPr="00CF644B">
        <w:rPr>
          <w:rFonts w:eastAsia="Calibri" w:cs="Times New Roman"/>
          <w:i/>
          <w:iCs/>
        </w:rPr>
        <w:t>47</w:t>
      </w:r>
      <w:r w:rsidRPr="00CF644B">
        <w:rPr>
          <w:rFonts w:eastAsia="Calibri" w:cs="Times New Roman"/>
        </w:rPr>
        <w:t>, 967-982.</w:t>
      </w:r>
    </w:p>
    <w:p w14:paraId="4519661D" w14:textId="77777777" w:rsidR="00CF644B" w:rsidRPr="00CF644B" w:rsidRDefault="00CF644B" w:rsidP="0010078C">
      <w:pPr>
        <w:spacing w:after="240"/>
        <w:ind w:left="720" w:hanging="720"/>
        <w:rPr>
          <w:rFonts w:eastAsia="Calibri" w:cs="Times New Roman"/>
        </w:rPr>
      </w:pPr>
      <w:r w:rsidRPr="00CF644B">
        <w:rPr>
          <w:rFonts w:eastAsia="Calibri" w:cs="Times New Roman"/>
        </w:rPr>
        <w:t xml:space="preserve">Hester, K. S., Robledo, I. C., Barrett, J. D., Peterson, D. R., </w:t>
      </w:r>
      <w:proofErr w:type="spellStart"/>
      <w:r w:rsidRPr="00CF644B">
        <w:rPr>
          <w:rFonts w:eastAsia="Calibri" w:cs="Times New Roman"/>
        </w:rPr>
        <w:t>Hougen</w:t>
      </w:r>
      <w:proofErr w:type="spellEnd"/>
      <w:r w:rsidRPr="00CF644B">
        <w:rPr>
          <w:rFonts w:eastAsia="Calibri" w:cs="Times New Roman"/>
        </w:rPr>
        <w:t>, D. P., Day, E. A., &amp; Mumford, M. D. (2012). Causal analysis to enhance creative problem-solving: Performance and effects on mental models. </w:t>
      </w:r>
      <w:r w:rsidRPr="00CF644B">
        <w:rPr>
          <w:rFonts w:eastAsia="Calibri" w:cs="Times New Roman"/>
          <w:i/>
          <w:iCs/>
        </w:rPr>
        <w:t>Creativity Research Journal</w:t>
      </w:r>
      <w:r w:rsidRPr="00CF644B">
        <w:rPr>
          <w:rFonts w:eastAsia="Calibri" w:cs="Times New Roman"/>
        </w:rPr>
        <w:t>, </w:t>
      </w:r>
      <w:r w:rsidRPr="00CF644B">
        <w:rPr>
          <w:rFonts w:eastAsia="Calibri" w:cs="Times New Roman"/>
          <w:i/>
          <w:iCs/>
        </w:rPr>
        <w:t>24</w:t>
      </w:r>
      <w:r w:rsidRPr="00CF644B">
        <w:rPr>
          <w:rFonts w:eastAsia="Calibri" w:cs="Times New Roman"/>
        </w:rPr>
        <w:t>, 115-133.</w:t>
      </w:r>
    </w:p>
    <w:p w14:paraId="7A6F5008" w14:textId="77777777" w:rsidR="00CF644B" w:rsidRPr="00CF644B" w:rsidRDefault="00CF644B" w:rsidP="0010078C">
      <w:pPr>
        <w:spacing w:after="240"/>
        <w:ind w:left="720" w:hanging="720"/>
        <w:rPr>
          <w:rFonts w:eastAsia="Calibri" w:cs="Times New Roman"/>
        </w:rPr>
      </w:pPr>
      <w:r w:rsidRPr="00CF644B">
        <w:rPr>
          <w:rFonts w:eastAsia="Calibri" w:cs="Times New Roman"/>
        </w:rPr>
        <w:lastRenderedPageBreak/>
        <w:t>Higgins, E. T. (1997). Beyond pleasure and pain. </w:t>
      </w:r>
      <w:r w:rsidRPr="00CF644B">
        <w:rPr>
          <w:rFonts w:eastAsia="Calibri" w:cs="Times New Roman"/>
          <w:i/>
          <w:iCs/>
        </w:rPr>
        <w:t>American Psychologist</w:t>
      </w:r>
      <w:r w:rsidRPr="00CF644B">
        <w:rPr>
          <w:rFonts w:eastAsia="Calibri" w:cs="Times New Roman"/>
        </w:rPr>
        <w:t>, </w:t>
      </w:r>
      <w:r w:rsidRPr="00CF644B">
        <w:rPr>
          <w:rFonts w:eastAsia="Calibri" w:cs="Times New Roman"/>
          <w:i/>
          <w:iCs/>
        </w:rPr>
        <w:t>52</w:t>
      </w:r>
      <w:r w:rsidRPr="00CF644B">
        <w:rPr>
          <w:rFonts w:eastAsia="Calibri" w:cs="Times New Roman"/>
        </w:rPr>
        <w:t>, 1280-1300.</w:t>
      </w:r>
    </w:p>
    <w:p w14:paraId="1B5E3985" w14:textId="77777777" w:rsidR="00CF644B" w:rsidRPr="00CF644B" w:rsidRDefault="00CF644B" w:rsidP="0010078C">
      <w:pPr>
        <w:spacing w:after="240"/>
        <w:ind w:left="720" w:hanging="720"/>
        <w:rPr>
          <w:rFonts w:eastAsia="Calibri" w:cs="Times New Roman"/>
        </w:rPr>
      </w:pPr>
      <w:r w:rsidRPr="00CF644B">
        <w:rPr>
          <w:rFonts w:eastAsia="Calibri" w:cs="Times New Roman"/>
        </w:rPr>
        <w:t xml:space="preserve">Higgins, E. T. (1998). Promotion and prevention: Regulatory focus as a motivational principle. In M. P. </w:t>
      </w:r>
      <w:proofErr w:type="spellStart"/>
      <w:r w:rsidRPr="00CF644B">
        <w:rPr>
          <w:rFonts w:eastAsia="Calibri" w:cs="Times New Roman"/>
        </w:rPr>
        <w:t>Zanna</w:t>
      </w:r>
      <w:proofErr w:type="spellEnd"/>
      <w:r w:rsidRPr="00CF644B">
        <w:rPr>
          <w:rFonts w:eastAsia="Calibri" w:cs="Times New Roman"/>
        </w:rPr>
        <w:t xml:space="preserve"> (Ed.), </w:t>
      </w:r>
      <w:r w:rsidRPr="00CF644B">
        <w:rPr>
          <w:rFonts w:eastAsia="Calibri" w:cs="Times New Roman"/>
          <w:i/>
          <w:iCs/>
        </w:rPr>
        <w:t>Advances in Experimental Social Psychology</w:t>
      </w:r>
      <w:r w:rsidRPr="00CF644B">
        <w:rPr>
          <w:rFonts w:eastAsia="Calibri" w:cs="Times New Roman"/>
        </w:rPr>
        <w:t> (Vol. 30, pp. 1-46). New York: Academic Press.</w:t>
      </w:r>
    </w:p>
    <w:p w14:paraId="08D16B7A" w14:textId="77777777" w:rsidR="00CF644B" w:rsidRPr="00CF644B" w:rsidRDefault="00CF644B" w:rsidP="0010078C">
      <w:pPr>
        <w:spacing w:after="240"/>
        <w:ind w:left="720" w:hanging="720"/>
        <w:rPr>
          <w:rFonts w:eastAsia="Calibri" w:cs="Times New Roman"/>
        </w:rPr>
      </w:pPr>
      <w:r w:rsidRPr="00CF644B">
        <w:rPr>
          <w:rFonts w:eastAsia="Calibri" w:cs="Times New Roman"/>
        </w:rPr>
        <w:t xml:space="preserve">Higgins, E. T., Friedman, R. S., Harlow, R. E., </w:t>
      </w:r>
      <w:proofErr w:type="spellStart"/>
      <w:r w:rsidRPr="00CF644B">
        <w:rPr>
          <w:rFonts w:eastAsia="Calibri" w:cs="Times New Roman"/>
        </w:rPr>
        <w:t>Idson</w:t>
      </w:r>
      <w:proofErr w:type="spellEnd"/>
      <w:r w:rsidRPr="00CF644B">
        <w:rPr>
          <w:rFonts w:eastAsia="Calibri" w:cs="Times New Roman"/>
        </w:rPr>
        <w:t xml:space="preserve">, L. C., </w:t>
      </w:r>
      <w:proofErr w:type="spellStart"/>
      <w:r w:rsidRPr="00CF644B">
        <w:rPr>
          <w:rFonts w:eastAsia="Calibri" w:cs="Times New Roman"/>
        </w:rPr>
        <w:t>Ayduk</w:t>
      </w:r>
      <w:proofErr w:type="spellEnd"/>
      <w:r w:rsidRPr="00CF644B">
        <w:rPr>
          <w:rFonts w:eastAsia="Calibri" w:cs="Times New Roman"/>
        </w:rPr>
        <w:t>, O. N., &amp; Taylor, A. (2001). Achievement orientations from subjective histories of success: Promotion pride versus prevention pride. </w:t>
      </w:r>
      <w:r w:rsidRPr="00CF644B">
        <w:rPr>
          <w:rFonts w:eastAsia="Calibri" w:cs="Times New Roman"/>
          <w:i/>
          <w:iCs/>
        </w:rPr>
        <w:t>European Journal of Social Psychology</w:t>
      </w:r>
      <w:r w:rsidRPr="00CF644B">
        <w:rPr>
          <w:rFonts w:eastAsia="Calibri" w:cs="Times New Roman"/>
        </w:rPr>
        <w:t>, </w:t>
      </w:r>
      <w:r w:rsidRPr="00CF644B">
        <w:rPr>
          <w:rFonts w:eastAsia="Calibri" w:cs="Times New Roman"/>
          <w:i/>
          <w:iCs/>
        </w:rPr>
        <w:t>31</w:t>
      </w:r>
      <w:r w:rsidRPr="00CF644B">
        <w:rPr>
          <w:rFonts w:eastAsia="Calibri" w:cs="Times New Roman"/>
        </w:rPr>
        <w:t>, 3-23.</w:t>
      </w:r>
    </w:p>
    <w:p w14:paraId="6514D7B9" w14:textId="77777777" w:rsidR="00CF644B" w:rsidRPr="00CF644B" w:rsidRDefault="00CF644B" w:rsidP="0010078C">
      <w:pPr>
        <w:spacing w:after="240"/>
        <w:ind w:left="720" w:hanging="720"/>
        <w:rPr>
          <w:rFonts w:eastAsia="Calibri" w:cs="Times New Roman"/>
        </w:rPr>
      </w:pPr>
      <w:proofErr w:type="spellStart"/>
      <w:r w:rsidRPr="00CF644B">
        <w:rPr>
          <w:rFonts w:eastAsia="Calibri" w:cs="Times New Roman"/>
        </w:rPr>
        <w:t>Hounshell</w:t>
      </w:r>
      <w:proofErr w:type="spellEnd"/>
      <w:r w:rsidRPr="00CF644B">
        <w:rPr>
          <w:rFonts w:eastAsia="Calibri" w:cs="Times New Roman"/>
        </w:rPr>
        <w:t xml:space="preserve">, D. A. (1992). Du Pont and the management of large-scale research and development. In P. </w:t>
      </w:r>
      <w:proofErr w:type="spellStart"/>
      <w:r w:rsidRPr="00CF644B">
        <w:rPr>
          <w:rFonts w:eastAsia="Calibri" w:cs="Times New Roman"/>
        </w:rPr>
        <w:t>Gallison</w:t>
      </w:r>
      <w:proofErr w:type="spellEnd"/>
      <w:r w:rsidRPr="00CF644B">
        <w:rPr>
          <w:rFonts w:eastAsia="Calibri" w:cs="Times New Roman"/>
        </w:rPr>
        <w:t xml:space="preserve"> &amp; B. </w:t>
      </w:r>
      <w:proofErr w:type="spellStart"/>
      <w:r w:rsidRPr="00CF644B">
        <w:rPr>
          <w:rFonts w:eastAsia="Calibri" w:cs="Times New Roman"/>
        </w:rPr>
        <w:t>Hevly</w:t>
      </w:r>
      <w:proofErr w:type="spellEnd"/>
      <w:r w:rsidRPr="00CF644B">
        <w:rPr>
          <w:rFonts w:eastAsia="Calibri" w:cs="Times New Roman"/>
        </w:rPr>
        <w:t xml:space="preserve"> (Eds.) </w:t>
      </w:r>
      <w:r w:rsidRPr="00CF644B">
        <w:rPr>
          <w:rFonts w:eastAsia="Calibri" w:cs="Times New Roman"/>
          <w:i/>
          <w:iCs/>
        </w:rPr>
        <w:t>Big science. The growth of large-scale research</w:t>
      </w:r>
      <w:r w:rsidRPr="00CF644B">
        <w:rPr>
          <w:rFonts w:eastAsia="Calibri" w:cs="Times New Roman"/>
        </w:rPr>
        <w:t>, (pp. 236-261). Stanford, CA: Stanford University Press.</w:t>
      </w:r>
    </w:p>
    <w:p w14:paraId="6BA4BB15" w14:textId="77777777" w:rsidR="00CF644B" w:rsidRPr="00CF644B" w:rsidRDefault="00CF644B" w:rsidP="0010078C">
      <w:pPr>
        <w:spacing w:after="240"/>
        <w:ind w:left="720" w:hanging="720"/>
        <w:rPr>
          <w:rFonts w:eastAsia="Calibri" w:cs="Times New Roman"/>
        </w:rPr>
      </w:pPr>
      <w:r w:rsidRPr="00CF644B">
        <w:rPr>
          <w:rFonts w:eastAsia="Calibri" w:cs="Times New Roman"/>
        </w:rPr>
        <w:t xml:space="preserve">Howell, J. M., &amp; </w:t>
      </w:r>
      <w:proofErr w:type="spellStart"/>
      <w:r w:rsidRPr="00CF644B">
        <w:rPr>
          <w:rFonts w:eastAsia="Calibri" w:cs="Times New Roman"/>
        </w:rPr>
        <w:t>Boies</w:t>
      </w:r>
      <w:proofErr w:type="spellEnd"/>
      <w:r w:rsidRPr="00CF644B">
        <w:rPr>
          <w:rFonts w:eastAsia="Calibri" w:cs="Times New Roman"/>
        </w:rPr>
        <w:t xml:space="preserve">, K. (2004). Champions of technological innovation: The influences of contextual knowledge, role orientation, idea generation, and idea promotion on champion emergence. </w:t>
      </w:r>
      <w:r w:rsidRPr="00CF644B">
        <w:rPr>
          <w:rFonts w:eastAsia="Calibri" w:cs="Times New Roman"/>
          <w:i/>
          <w:iCs/>
        </w:rPr>
        <w:t xml:space="preserve">Leadership Quarterly, 15, </w:t>
      </w:r>
      <w:r w:rsidRPr="00CF644B">
        <w:rPr>
          <w:rFonts w:eastAsia="Calibri" w:cs="Times New Roman"/>
          <w:iCs/>
        </w:rPr>
        <w:t>130-149</w:t>
      </w:r>
      <w:r w:rsidRPr="00CF644B">
        <w:rPr>
          <w:rFonts w:eastAsia="Calibri" w:cs="Times New Roman"/>
        </w:rPr>
        <w:t>.</w:t>
      </w:r>
    </w:p>
    <w:p w14:paraId="29A9FD88" w14:textId="77777777" w:rsidR="00CF644B" w:rsidRPr="00CF644B" w:rsidRDefault="00CF644B" w:rsidP="0010078C">
      <w:pPr>
        <w:spacing w:after="240"/>
        <w:ind w:left="720" w:hanging="720"/>
        <w:rPr>
          <w:rFonts w:eastAsia="Calibri" w:cs="Times New Roman"/>
        </w:rPr>
      </w:pPr>
      <w:r w:rsidRPr="00CF644B">
        <w:rPr>
          <w:rFonts w:eastAsia="Calibri" w:cs="Times New Roman"/>
        </w:rPr>
        <w:t xml:space="preserve">Hunt, J. G., Boal, K. B., &amp; Dodge, G. E. (1999). The effects of visionary and crisis responsive charisma on followers: An experimental examination of two kinds of charismatic leadership. </w:t>
      </w:r>
      <w:r w:rsidRPr="00CF644B">
        <w:rPr>
          <w:rFonts w:eastAsia="Calibri" w:cs="Times New Roman"/>
          <w:i/>
        </w:rPr>
        <w:t>Leadership Quarterly, 10</w:t>
      </w:r>
      <w:r w:rsidRPr="00CF644B">
        <w:rPr>
          <w:rFonts w:eastAsia="Calibri" w:cs="Times New Roman"/>
        </w:rPr>
        <w:t xml:space="preserve">, 423-448. </w:t>
      </w:r>
    </w:p>
    <w:p w14:paraId="79700945" w14:textId="77777777" w:rsidR="00CF644B" w:rsidRPr="00CF644B" w:rsidRDefault="00CF644B" w:rsidP="0010078C">
      <w:pPr>
        <w:spacing w:after="240"/>
        <w:ind w:left="720" w:hanging="720"/>
        <w:rPr>
          <w:rFonts w:eastAsia="Calibri" w:cs="Times New Roman"/>
        </w:rPr>
      </w:pPr>
      <w:r w:rsidRPr="00CF644B">
        <w:rPr>
          <w:rFonts w:eastAsia="Calibri" w:cs="Times New Roman"/>
        </w:rPr>
        <w:t xml:space="preserve">Jacques, E. (1976). </w:t>
      </w:r>
      <w:r w:rsidRPr="00CF644B">
        <w:rPr>
          <w:rFonts w:eastAsia="Calibri" w:cs="Times New Roman"/>
          <w:i/>
        </w:rPr>
        <w:t xml:space="preserve">A general theory of bureaucracy. </w:t>
      </w:r>
      <w:r w:rsidRPr="00CF644B">
        <w:rPr>
          <w:rFonts w:eastAsia="Calibri" w:cs="Times New Roman"/>
        </w:rPr>
        <w:t>London: Heinemann.</w:t>
      </w:r>
    </w:p>
    <w:p w14:paraId="5A20851D" w14:textId="77777777" w:rsidR="00CF644B" w:rsidRPr="00CF644B" w:rsidRDefault="00CF644B" w:rsidP="0010078C">
      <w:pPr>
        <w:spacing w:after="240"/>
        <w:ind w:left="720" w:hanging="720"/>
        <w:rPr>
          <w:rFonts w:eastAsia="Calibri" w:cs="Times New Roman"/>
        </w:rPr>
      </w:pPr>
      <w:r w:rsidRPr="00CF644B">
        <w:rPr>
          <w:rFonts w:eastAsia="Calibri" w:cs="Times New Roman"/>
        </w:rPr>
        <w:t xml:space="preserve">Levin, I. P., Schneider, S. L., &amp; </w:t>
      </w:r>
      <w:proofErr w:type="spellStart"/>
      <w:r w:rsidRPr="00CF644B">
        <w:rPr>
          <w:rFonts w:eastAsia="Calibri" w:cs="Times New Roman"/>
        </w:rPr>
        <w:t>Gaeth</w:t>
      </w:r>
      <w:proofErr w:type="spellEnd"/>
      <w:r w:rsidRPr="00CF644B">
        <w:rPr>
          <w:rFonts w:eastAsia="Calibri" w:cs="Times New Roman"/>
        </w:rPr>
        <w:t>, G. J. (1998). All frames are not created equal: A typology and critical analysis of framing effects. </w:t>
      </w:r>
      <w:r w:rsidRPr="00CF644B">
        <w:rPr>
          <w:rFonts w:eastAsia="Calibri" w:cs="Times New Roman"/>
          <w:i/>
          <w:iCs/>
        </w:rPr>
        <w:t>Organizational Behavior and Human Decision Processes</w:t>
      </w:r>
      <w:r w:rsidRPr="00CF644B">
        <w:rPr>
          <w:rFonts w:eastAsia="Calibri" w:cs="Times New Roman"/>
        </w:rPr>
        <w:t>, </w:t>
      </w:r>
      <w:r w:rsidRPr="00CF644B">
        <w:rPr>
          <w:rFonts w:eastAsia="Calibri" w:cs="Times New Roman"/>
          <w:i/>
          <w:iCs/>
        </w:rPr>
        <w:t>76</w:t>
      </w:r>
      <w:r w:rsidRPr="00CF644B">
        <w:rPr>
          <w:rFonts w:eastAsia="Calibri" w:cs="Times New Roman"/>
        </w:rPr>
        <w:t>, 149-188.</w:t>
      </w:r>
    </w:p>
    <w:p w14:paraId="2C9F9CDA" w14:textId="77777777" w:rsidR="00CF644B" w:rsidRPr="00CF644B" w:rsidRDefault="00CF644B" w:rsidP="0010078C">
      <w:pPr>
        <w:spacing w:after="240"/>
        <w:ind w:left="720" w:hanging="720"/>
        <w:rPr>
          <w:rFonts w:eastAsia="Calibri" w:cs="Times New Roman"/>
        </w:rPr>
      </w:pPr>
      <w:r w:rsidRPr="00CF644B">
        <w:rPr>
          <w:rFonts w:eastAsia="Calibri" w:cs="Times New Roman"/>
        </w:rPr>
        <w:t>Lonergan, D. C., Scott, G. M., &amp; Mumford, M. D. (2004). Evaluative aspects of creative thought: Effects of appraisal and revision standards. </w:t>
      </w:r>
      <w:r w:rsidRPr="00CF644B">
        <w:rPr>
          <w:rFonts w:eastAsia="Calibri" w:cs="Times New Roman"/>
          <w:i/>
          <w:iCs/>
        </w:rPr>
        <w:t>Creativity Research Journal</w:t>
      </w:r>
      <w:r w:rsidRPr="00CF644B">
        <w:rPr>
          <w:rFonts w:eastAsia="Calibri" w:cs="Times New Roman"/>
        </w:rPr>
        <w:t>, </w:t>
      </w:r>
      <w:r w:rsidRPr="00CF644B">
        <w:rPr>
          <w:rFonts w:eastAsia="Calibri" w:cs="Times New Roman"/>
          <w:i/>
          <w:iCs/>
        </w:rPr>
        <w:t>16</w:t>
      </w:r>
      <w:r w:rsidRPr="00CF644B">
        <w:rPr>
          <w:rFonts w:eastAsia="Calibri" w:cs="Times New Roman"/>
        </w:rPr>
        <w:t>, 231-246.</w:t>
      </w:r>
    </w:p>
    <w:p w14:paraId="02511F95" w14:textId="77777777" w:rsidR="00CF644B" w:rsidRPr="00CF644B" w:rsidRDefault="00CF644B" w:rsidP="0010078C">
      <w:pPr>
        <w:spacing w:after="240"/>
        <w:ind w:left="720" w:hanging="720"/>
        <w:rPr>
          <w:rFonts w:eastAsia="Calibri" w:cs="Times New Roman"/>
        </w:rPr>
      </w:pPr>
      <w:r w:rsidRPr="00CF644B">
        <w:rPr>
          <w:rFonts w:eastAsia="Calibri" w:cs="Times New Roman"/>
        </w:rPr>
        <w:t xml:space="preserve">Marta S., </w:t>
      </w:r>
      <w:proofErr w:type="spellStart"/>
      <w:r w:rsidRPr="00CF644B">
        <w:rPr>
          <w:rFonts w:eastAsia="Calibri" w:cs="Times New Roman"/>
        </w:rPr>
        <w:t>Leritz</w:t>
      </w:r>
      <w:proofErr w:type="spellEnd"/>
      <w:r w:rsidRPr="00CF644B">
        <w:rPr>
          <w:rFonts w:eastAsia="Calibri" w:cs="Times New Roman"/>
        </w:rPr>
        <w:t xml:space="preserve">, L. E., &amp; Mumford, M. D. (2005). Leadership skills and group performance: Situational demands, behavioral requirements, and planning. </w:t>
      </w:r>
      <w:r w:rsidRPr="00CF644B">
        <w:rPr>
          <w:rFonts w:eastAsia="Calibri" w:cs="Times New Roman"/>
          <w:i/>
        </w:rPr>
        <w:t>The Leadership Quarterly,</w:t>
      </w:r>
      <w:r w:rsidRPr="00CF644B">
        <w:rPr>
          <w:rFonts w:eastAsia="Calibri" w:cs="Times New Roman"/>
        </w:rPr>
        <w:t xml:space="preserve"> 16, 97–120. </w:t>
      </w:r>
    </w:p>
    <w:p w14:paraId="7D353612" w14:textId="77777777" w:rsidR="00CF644B" w:rsidRPr="00CF644B" w:rsidRDefault="00CF644B" w:rsidP="0010078C">
      <w:pPr>
        <w:spacing w:after="240"/>
        <w:ind w:left="720" w:hanging="720"/>
        <w:rPr>
          <w:rFonts w:eastAsia="Calibri" w:cs="Times New Roman"/>
        </w:rPr>
      </w:pPr>
      <w:r w:rsidRPr="00CF644B">
        <w:rPr>
          <w:rFonts w:eastAsia="Calibri" w:cs="Times New Roman"/>
        </w:rPr>
        <w:t xml:space="preserve">Martin, L. E., </w:t>
      </w:r>
      <w:proofErr w:type="spellStart"/>
      <w:r w:rsidRPr="00CF644B">
        <w:rPr>
          <w:rFonts w:eastAsia="Calibri" w:cs="Times New Roman"/>
        </w:rPr>
        <w:t>Stenmark</w:t>
      </w:r>
      <w:proofErr w:type="spellEnd"/>
      <w:r w:rsidRPr="00CF644B">
        <w:rPr>
          <w:rFonts w:eastAsia="Calibri" w:cs="Times New Roman"/>
        </w:rPr>
        <w:t xml:space="preserve">, C. K., Thiel, C. E., Antes, A. L., Mumford, M. D., Connelly, S., &amp; </w:t>
      </w:r>
      <w:proofErr w:type="spellStart"/>
      <w:r w:rsidRPr="00CF644B">
        <w:rPr>
          <w:rFonts w:eastAsia="Calibri" w:cs="Times New Roman"/>
        </w:rPr>
        <w:t>Devenport</w:t>
      </w:r>
      <w:proofErr w:type="spellEnd"/>
      <w:r w:rsidRPr="00CF644B">
        <w:rPr>
          <w:rFonts w:eastAsia="Calibri" w:cs="Times New Roman"/>
        </w:rPr>
        <w:t>, L. D. (2011). The influence of temporal orientation and affective frame on use of ethical decision-making strategies. </w:t>
      </w:r>
      <w:r w:rsidRPr="00CF644B">
        <w:rPr>
          <w:rFonts w:eastAsia="Calibri" w:cs="Times New Roman"/>
          <w:i/>
          <w:iCs/>
        </w:rPr>
        <w:t>Ethics &amp; Behavior</w:t>
      </w:r>
      <w:r w:rsidRPr="00CF644B">
        <w:rPr>
          <w:rFonts w:eastAsia="Calibri" w:cs="Times New Roman"/>
        </w:rPr>
        <w:t>, </w:t>
      </w:r>
      <w:r w:rsidRPr="00CF644B">
        <w:rPr>
          <w:rFonts w:eastAsia="Calibri" w:cs="Times New Roman"/>
          <w:i/>
          <w:iCs/>
        </w:rPr>
        <w:t>21</w:t>
      </w:r>
      <w:r w:rsidRPr="00CF644B">
        <w:rPr>
          <w:rFonts w:eastAsia="Calibri" w:cs="Times New Roman"/>
        </w:rPr>
        <w:t>, 127-146.</w:t>
      </w:r>
    </w:p>
    <w:p w14:paraId="7D68516A" w14:textId="77777777" w:rsidR="00CF644B" w:rsidRPr="00CF644B" w:rsidRDefault="00CF644B" w:rsidP="0010078C">
      <w:pPr>
        <w:spacing w:after="240"/>
        <w:ind w:left="720" w:hanging="720"/>
        <w:rPr>
          <w:rFonts w:eastAsia="Calibri" w:cs="Times New Roman"/>
        </w:rPr>
      </w:pPr>
      <w:r w:rsidRPr="00CF644B">
        <w:rPr>
          <w:rFonts w:eastAsia="Calibri" w:cs="Times New Roman"/>
        </w:rPr>
        <w:t>McCrae, R. R., &amp; Costa Jr, P. T. (2004). A contemplated revision of the NEO Five-Factor Inventory. </w:t>
      </w:r>
      <w:r w:rsidRPr="00CF644B">
        <w:rPr>
          <w:rFonts w:eastAsia="Calibri" w:cs="Times New Roman"/>
          <w:i/>
          <w:iCs/>
        </w:rPr>
        <w:t>Personality and Individual Differences</w:t>
      </w:r>
      <w:r w:rsidRPr="00CF644B">
        <w:rPr>
          <w:rFonts w:eastAsia="Calibri" w:cs="Times New Roman"/>
        </w:rPr>
        <w:t>, </w:t>
      </w:r>
      <w:r w:rsidRPr="00CF644B">
        <w:rPr>
          <w:rFonts w:eastAsia="Calibri" w:cs="Times New Roman"/>
          <w:i/>
          <w:iCs/>
        </w:rPr>
        <w:t>36</w:t>
      </w:r>
      <w:r w:rsidRPr="00CF644B">
        <w:rPr>
          <w:rFonts w:eastAsia="Calibri" w:cs="Times New Roman"/>
        </w:rPr>
        <w:t>, 587-596.</w:t>
      </w:r>
    </w:p>
    <w:p w14:paraId="2608509C" w14:textId="77777777" w:rsidR="00CF644B" w:rsidRPr="00CF644B" w:rsidRDefault="00CF644B" w:rsidP="0010078C">
      <w:pPr>
        <w:spacing w:after="240"/>
        <w:ind w:left="720" w:hanging="720"/>
        <w:rPr>
          <w:rFonts w:eastAsia="Calibri" w:cs="Times New Roman"/>
          <w:i/>
        </w:rPr>
      </w:pPr>
      <w:r w:rsidRPr="00CF644B">
        <w:rPr>
          <w:rFonts w:eastAsia="Calibri" w:cs="Times New Roman"/>
        </w:rPr>
        <w:lastRenderedPageBreak/>
        <w:t xml:space="preserve">McIntosh, T., Mulhearn, T. J., &amp; Mumford, M. D. (under review). Taking the good with the bad: The impact of forecasting timing and valence on idea evaluation and creativity. </w:t>
      </w:r>
      <w:r w:rsidRPr="00CF644B">
        <w:rPr>
          <w:rFonts w:eastAsia="Calibri" w:cs="Times New Roman"/>
          <w:i/>
        </w:rPr>
        <w:t>Psychology of Aesthetics, Creativity, and the Arts.</w:t>
      </w:r>
    </w:p>
    <w:p w14:paraId="28094950" w14:textId="77777777" w:rsidR="00CF644B" w:rsidRPr="00CF644B" w:rsidRDefault="00CF644B" w:rsidP="0010078C">
      <w:pPr>
        <w:spacing w:after="240"/>
        <w:ind w:left="720" w:hanging="720"/>
        <w:rPr>
          <w:rFonts w:eastAsia="Calibri" w:cs="Times New Roman"/>
        </w:rPr>
      </w:pPr>
      <w:r w:rsidRPr="00CF644B">
        <w:rPr>
          <w:rFonts w:eastAsia="Calibri" w:cs="Times New Roman"/>
        </w:rPr>
        <w:t>Mecca, J. (2014). Climate for Creativity: The Use of Storytelling to Influence Climate Perceptions (Unpublished doctoral dissertation). University of Oklahoma, Norman, OK.</w:t>
      </w:r>
    </w:p>
    <w:p w14:paraId="074E5756" w14:textId="77777777" w:rsidR="00CF644B" w:rsidRPr="00CF644B" w:rsidRDefault="00CF644B" w:rsidP="0010078C">
      <w:pPr>
        <w:spacing w:after="240"/>
        <w:ind w:left="720" w:hanging="720"/>
        <w:rPr>
          <w:rFonts w:eastAsia="Calibri" w:cs="Times New Roman"/>
        </w:rPr>
      </w:pPr>
      <w:r w:rsidRPr="00CF644B">
        <w:rPr>
          <w:rFonts w:eastAsia="Calibri" w:cs="Times New Roman"/>
        </w:rPr>
        <w:t>Mecca, J. T., &amp; Mumford, M. D. (2014). Imitation and creativity: Beneficial effects of propulsion strategies and specificity. </w:t>
      </w:r>
      <w:r w:rsidRPr="00CF644B">
        <w:rPr>
          <w:rFonts w:eastAsia="Calibri" w:cs="Times New Roman"/>
          <w:i/>
          <w:iCs/>
        </w:rPr>
        <w:t>The Journal of Creative Behavior</w:t>
      </w:r>
      <w:r w:rsidRPr="00CF644B">
        <w:rPr>
          <w:rFonts w:eastAsia="Calibri" w:cs="Times New Roman"/>
        </w:rPr>
        <w:t>, </w:t>
      </w:r>
      <w:r w:rsidRPr="00CF644B">
        <w:rPr>
          <w:rFonts w:eastAsia="Calibri" w:cs="Times New Roman"/>
          <w:i/>
          <w:iCs/>
        </w:rPr>
        <w:t>48</w:t>
      </w:r>
      <w:r w:rsidRPr="00CF644B">
        <w:rPr>
          <w:rFonts w:eastAsia="Calibri" w:cs="Times New Roman"/>
        </w:rPr>
        <w:t>, 209-236.</w:t>
      </w:r>
    </w:p>
    <w:p w14:paraId="6379267A" w14:textId="77777777" w:rsidR="00CF644B" w:rsidRPr="00CF644B" w:rsidRDefault="00CF644B" w:rsidP="0010078C">
      <w:pPr>
        <w:spacing w:after="240"/>
        <w:ind w:left="720" w:hanging="720"/>
        <w:rPr>
          <w:rFonts w:eastAsia="Calibri" w:cs="Times New Roman"/>
        </w:rPr>
      </w:pPr>
      <w:r w:rsidRPr="00CF644B">
        <w:rPr>
          <w:rFonts w:eastAsia="Calibri" w:cs="Times New Roman"/>
        </w:rPr>
        <w:t xml:space="preserve">Merrifield, P. R., Guilford, J. P., Christensen, P. R., &amp; Frick, J. W. (1962). The role of intellectual factors in problem solving. </w:t>
      </w:r>
      <w:r w:rsidRPr="00CF644B">
        <w:rPr>
          <w:rFonts w:eastAsia="Calibri" w:cs="Times New Roman"/>
          <w:i/>
          <w:iCs/>
        </w:rPr>
        <w:t>Psychological Monographs, 76</w:t>
      </w:r>
      <w:r w:rsidRPr="00CF644B">
        <w:rPr>
          <w:rFonts w:eastAsia="Calibri" w:cs="Times New Roman"/>
        </w:rPr>
        <w:t>, 1-21.</w:t>
      </w:r>
    </w:p>
    <w:p w14:paraId="39C604EA" w14:textId="77777777" w:rsidR="00CF644B" w:rsidRPr="00CF644B" w:rsidRDefault="00CF644B" w:rsidP="0010078C">
      <w:pPr>
        <w:spacing w:after="240"/>
        <w:ind w:left="720" w:hanging="720"/>
        <w:rPr>
          <w:rFonts w:eastAsia="Calibri" w:cs="Times New Roman"/>
        </w:rPr>
      </w:pPr>
      <w:r w:rsidRPr="00CF644B">
        <w:rPr>
          <w:rFonts w:eastAsia="Calibri" w:cs="Times New Roman"/>
        </w:rPr>
        <w:t xml:space="preserve">Mintzberg, H. (1991). Learning-1, Planning-0- Reply. </w:t>
      </w:r>
      <w:r w:rsidRPr="00CF644B">
        <w:rPr>
          <w:rFonts w:eastAsia="Calibri" w:cs="Times New Roman"/>
          <w:i/>
          <w:iCs/>
        </w:rPr>
        <w:t>Strategic Management Journal</w:t>
      </w:r>
      <w:r w:rsidRPr="00CF644B">
        <w:rPr>
          <w:rFonts w:eastAsia="Calibri" w:cs="Times New Roman"/>
        </w:rPr>
        <w:t xml:space="preserve">, </w:t>
      </w:r>
      <w:r w:rsidRPr="00CF644B">
        <w:rPr>
          <w:rFonts w:eastAsia="Calibri" w:cs="Times New Roman"/>
          <w:i/>
          <w:iCs/>
        </w:rPr>
        <w:t>12</w:t>
      </w:r>
      <w:r w:rsidRPr="00CF644B">
        <w:rPr>
          <w:rFonts w:eastAsia="Calibri" w:cs="Times New Roman"/>
        </w:rPr>
        <w:t>, 463-466.</w:t>
      </w:r>
    </w:p>
    <w:p w14:paraId="7CB762BD" w14:textId="77777777" w:rsidR="00CF644B" w:rsidRPr="00CF644B" w:rsidRDefault="00CF644B" w:rsidP="0010078C">
      <w:pPr>
        <w:spacing w:after="240"/>
        <w:ind w:left="720" w:hanging="720"/>
        <w:rPr>
          <w:rFonts w:eastAsia="Calibri" w:cs="Times New Roman"/>
        </w:rPr>
      </w:pPr>
      <w:r w:rsidRPr="00CF644B">
        <w:rPr>
          <w:rFonts w:eastAsia="Calibri" w:cs="Times New Roman"/>
        </w:rPr>
        <w:t xml:space="preserve">Mumford, M. D., &amp; Gustafson, S. B. (1988). Creativity Syndrome: Integration, application, and innovation. </w:t>
      </w:r>
      <w:r w:rsidRPr="00CF644B">
        <w:rPr>
          <w:rFonts w:eastAsia="Calibri" w:cs="Times New Roman"/>
          <w:i/>
          <w:iCs/>
        </w:rPr>
        <w:t>Psychological Bulletin, 103</w:t>
      </w:r>
      <w:r w:rsidRPr="00CF644B">
        <w:rPr>
          <w:rFonts w:eastAsia="Calibri" w:cs="Times New Roman"/>
        </w:rPr>
        <w:t>, 27-43.</w:t>
      </w:r>
    </w:p>
    <w:p w14:paraId="2253F5C8" w14:textId="77777777" w:rsidR="00CF644B" w:rsidRPr="00CF644B" w:rsidRDefault="00CF644B" w:rsidP="0010078C">
      <w:pPr>
        <w:spacing w:after="240"/>
        <w:ind w:left="720" w:hanging="720"/>
        <w:rPr>
          <w:rFonts w:eastAsia="Calibri" w:cs="Times New Roman"/>
          <w:color w:val="222222"/>
          <w:shd w:val="clear" w:color="auto" w:fill="FFFFFF"/>
        </w:rPr>
      </w:pPr>
      <w:r w:rsidRPr="00CF644B">
        <w:rPr>
          <w:rFonts w:eastAsia="Calibri" w:cs="Times New Roman"/>
          <w:color w:val="222222"/>
          <w:shd w:val="clear" w:color="auto" w:fill="FFFFFF"/>
        </w:rPr>
        <w:t xml:space="preserve">Mumford, M. D., &amp; Hunter, S. T. (2005). Innovation in organizations: A multi-level perspective on creativity. In F. Dansereau &amp; F. J. </w:t>
      </w:r>
      <w:proofErr w:type="spellStart"/>
      <w:r w:rsidRPr="00CF644B">
        <w:rPr>
          <w:rFonts w:eastAsia="Calibri" w:cs="Times New Roman"/>
          <w:color w:val="222222"/>
          <w:shd w:val="clear" w:color="auto" w:fill="FFFFFF"/>
        </w:rPr>
        <w:t>Yammarino</w:t>
      </w:r>
      <w:proofErr w:type="spellEnd"/>
      <w:r w:rsidRPr="00CF644B">
        <w:rPr>
          <w:rFonts w:eastAsia="Calibri" w:cs="Times New Roman"/>
          <w:color w:val="222222"/>
          <w:shd w:val="clear" w:color="auto" w:fill="FFFFFF"/>
        </w:rPr>
        <w:t xml:space="preserve"> (Vol. Eds.), </w:t>
      </w:r>
      <w:r w:rsidRPr="00CF644B">
        <w:rPr>
          <w:rFonts w:eastAsia="Calibri" w:cs="Times New Roman"/>
          <w:i/>
          <w:color w:val="222222"/>
          <w:shd w:val="clear" w:color="auto" w:fill="FFFFFF"/>
        </w:rPr>
        <w:t>Research in m</w:t>
      </w:r>
      <w:r w:rsidRPr="00CF644B">
        <w:rPr>
          <w:rFonts w:eastAsia="Calibri" w:cs="Times New Roman"/>
          <w:i/>
          <w:iCs/>
          <w:color w:val="222222"/>
          <w:shd w:val="clear" w:color="auto" w:fill="FFFFFF"/>
        </w:rPr>
        <w:t>ulti-level issues: Vol. 4. Multi-level issues in strategy and methods</w:t>
      </w:r>
      <w:r w:rsidRPr="00CF644B">
        <w:rPr>
          <w:rFonts w:eastAsia="Calibri" w:cs="Times New Roman"/>
          <w:color w:val="222222"/>
          <w:shd w:val="clear" w:color="auto" w:fill="FFFFFF"/>
        </w:rPr>
        <w:t> (pp. 317-376). Bingley, UK: Emerald Group Publishing Limited.</w:t>
      </w:r>
    </w:p>
    <w:p w14:paraId="0A08BCB8" w14:textId="77777777" w:rsidR="00CF644B" w:rsidRPr="00CF644B" w:rsidRDefault="00CF644B" w:rsidP="0010078C">
      <w:pPr>
        <w:spacing w:after="240"/>
        <w:ind w:left="720" w:hanging="720"/>
        <w:rPr>
          <w:rFonts w:eastAsia="Calibri" w:cs="Times New Roman"/>
        </w:rPr>
      </w:pPr>
      <w:r w:rsidRPr="00CF644B">
        <w:rPr>
          <w:rFonts w:eastAsia="Calibri" w:cs="Times New Roman"/>
        </w:rPr>
        <w:t xml:space="preserve">Mumford, M. D., Barrett, J. D., &amp; Hester, K. S. (2012). Background data: Use of experiential knowledge in personnel selection. In N. Schmidt (Ed.), </w:t>
      </w:r>
      <w:r w:rsidRPr="00CF644B">
        <w:rPr>
          <w:rFonts w:eastAsia="Calibri" w:cs="Times New Roman"/>
          <w:i/>
          <w:iCs/>
        </w:rPr>
        <w:t>The Oxford Handbook of Personnel Assessment and Selection</w:t>
      </w:r>
      <w:r w:rsidRPr="00CF644B">
        <w:rPr>
          <w:rFonts w:eastAsia="Calibri" w:cs="Times New Roman"/>
        </w:rPr>
        <w:t xml:space="preserve"> (pp. 353-382). Oxford, England: Oxford University Press.</w:t>
      </w:r>
    </w:p>
    <w:p w14:paraId="0C3CA821" w14:textId="77777777" w:rsidR="00CF644B" w:rsidRPr="00CF644B" w:rsidRDefault="00CF644B" w:rsidP="0010078C">
      <w:pPr>
        <w:spacing w:after="240"/>
        <w:ind w:left="720" w:hanging="720"/>
        <w:rPr>
          <w:rFonts w:eastAsia="Calibri" w:cs="Times New Roman"/>
        </w:rPr>
      </w:pPr>
      <w:r w:rsidRPr="00CF644B">
        <w:rPr>
          <w:rFonts w:eastAsia="Calibri" w:cs="Times New Roman"/>
        </w:rPr>
        <w:t xml:space="preserve">Mumford, M. D., Bedell-Avers, K. E., &amp; Hunter, S. T. (2008). Planning for innovation: A multi-level perspective. In M. D. Mumford, S. T. Hunter, &amp; K. E. Bedell-Avers (Eds.), </w:t>
      </w:r>
      <w:r w:rsidRPr="00CF644B">
        <w:rPr>
          <w:rFonts w:eastAsia="Calibri" w:cs="Times New Roman"/>
          <w:i/>
        </w:rPr>
        <w:t>Research in M</w:t>
      </w:r>
      <w:r w:rsidRPr="00CF644B">
        <w:rPr>
          <w:rFonts w:eastAsia="Calibri" w:cs="Times New Roman"/>
          <w:i/>
          <w:iCs/>
        </w:rPr>
        <w:t xml:space="preserve">ulti-level Issues </w:t>
      </w:r>
      <w:r w:rsidRPr="00CF644B">
        <w:rPr>
          <w:rFonts w:eastAsia="Calibri" w:cs="Times New Roman"/>
        </w:rPr>
        <w:t>(Vol. VII, pp. 17-34). Oxford, UK: Elsevier.</w:t>
      </w:r>
    </w:p>
    <w:p w14:paraId="0E0A9FD5" w14:textId="77777777" w:rsidR="00CF644B" w:rsidRPr="00CF644B" w:rsidRDefault="00CF644B" w:rsidP="0010078C">
      <w:pPr>
        <w:spacing w:after="240"/>
        <w:ind w:left="720" w:hanging="720"/>
        <w:rPr>
          <w:rFonts w:eastAsia="Calibri" w:cs="Times New Roman"/>
        </w:rPr>
      </w:pPr>
      <w:r w:rsidRPr="00CF644B">
        <w:rPr>
          <w:rFonts w:eastAsia="Calibri" w:cs="Times New Roman"/>
        </w:rPr>
        <w:t>Mumford, M. D., Connelly, S., &amp; Gaddis, B. (2003). How creative leaders think: Experimental findings and cases. </w:t>
      </w:r>
      <w:r w:rsidRPr="00CF644B">
        <w:rPr>
          <w:rFonts w:eastAsia="Calibri" w:cs="Times New Roman"/>
          <w:i/>
          <w:iCs/>
        </w:rPr>
        <w:t>The Leadership Quarterly</w:t>
      </w:r>
      <w:r w:rsidRPr="00CF644B">
        <w:rPr>
          <w:rFonts w:eastAsia="Calibri" w:cs="Times New Roman"/>
        </w:rPr>
        <w:t>, </w:t>
      </w:r>
      <w:r w:rsidRPr="00CF644B">
        <w:rPr>
          <w:rFonts w:eastAsia="Calibri" w:cs="Times New Roman"/>
          <w:i/>
          <w:iCs/>
        </w:rPr>
        <w:t>14</w:t>
      </w:r>
      <w:r w:rsidRPr="00CF644B">
        <w:rPr>
          <w:rFonts w:eastAsia="Calibri" w:cs="Times New Roman"/>
        </w:rPr>
        <w:t>, 411-432.</w:t>
      </w:r>
    </w:p>
    <w:p w14:paraId="48A25770" w14:textId="77777777" w:rsidR="00CF644B" w:rsidRPr="00CF644B" w:rsidRDefault="00CF644B" w:rsidP="0010078C">
      <w:pPr>
        <w:spacing w:after="240"/>
        <w:ind w:left="720" w:hanging="720"/>
        <w:rPr>
          <w:rFonts w:eastAsia="Calibri" w:cs="Times New Roman"/>
        </w:rPr>
      </w:pPr>
      <w:r w:rsidRPr="00CF644B">
        <w:rPr>
          <w:rFonts w:eastAsia="Calibri" w:cs="Times New Roman"/>
        </w:rPr>
        <w:t xml:space="preserve">Mumford, M. D., </w:t>
      </w:r>
      <w:proofErr w:type="spellStart"/>
      <w:r w:rsidRPr="00CF644B">
        <w:rPr>
          <w:rFonts w:eastAsia="Calibri" w:cs="Times New Roman"/>
        </w:rPr>
        <w:t>Hemlin</w:t>
      </w:r>
      <w:proofErr w:type="spellEnd"/>
      <w:r w:rsidRPr="00CF644B">
        <w:rPr>
          <w:rFonts w:eastAsia="Calibri" w:cs="Times New Roman"/>
        </w:rPr>
        <w:t xml:space="preserve">, S., &amp; Mulhearn, T. J. (2017). Leading for creativity: Functions, models, and domains. In M. D. Mumford &amp; S. </w:t>
      </w:r>
      <w:proofErr w:type="spellStart"/>
      <w:r w:rsidRPr="00CF644B">
        <w:rPr>
          <w:rFonts w:eastAsia="Calibri" w:cs="Times New Roman"/>
        </w:rPr>
        <w:t>Hemlin</w:t>
      </w:r>
      <w:proofErr w:type="spellEnd"/>
      <w:r w:rsidRPr="00CF644B">
        <w:rPr>
          <w:rFonts w:eastAsia="Calibri" w:cs="Times New Roman"/>
        </w:rPr>
        <w:t xml:space="preserve"> (Eds.), </w:t>
      </w:r>
      <w:r w:rsidRPr="00CF644B">
        <w:rPr>
          <w:rFonts w:eastAsia="Calibri" w:cs="Times New Roman"/>
          <w:i/>
        </w:rPr>
        <w:t xml:space="preserve">Handbook of Research on Leadership and Creativity </w:t>
      </w:r>
      <w:r w:rsidRPr="00CF644B">
        <w:rPr>
          <w:rFonts w:eastAsia="Calibri" w:cs="Times New Roman"/>
        </w:rPr>
        <w:t>(pp. 1-16)</w:t>
      </w:r>
      <w:r w:rsidRPr="00CF644B">
        <w:rPr>
          <w:rFonts w:eastAsia="Calibri" w:cs="Times New Roman"/>
          <w:i/>
        </w:rPr>
        <w:t xml:space="preserve">. </w:t>
      </w:r>
      <w:r w:rsidRPr="00CF644B">
        <w:rPr>
          <w:rFonts w:eastAsia="Calibri" w:cs="Times New Roman"/>
        </w:rPr>
        <w:t>Cheltenham, UK: Elgar.</w:t>
      </w:r>
    </w:p>
    <w:p w14:paraId="17015236" w14:textId="77777777" w:rsidR="00CF644B" w:rsidRPr="00CF644B" w:rsidRDefault="00CF644B" w:rsidP="0010078C">
      <w:pPr>
        <w:spacing w:after="240"/>
        <w:ind w:left="720" w:hanging="720"/>
        <w:rPr>
          <w:rFonts w:eastAsia="Calibri" w:cs="Times New Roman"/>
          <w:color w:val="222222"/>
          <w:shd w:val="clear" w:color="auto" w:fill="FFFFFF"/>
        </w:rPr>
      </w:pPr>
      <w:r w:rsidRPr="00CF644B">
        <w:rPr>
          <w:rFonts w:eastAsia="Calibri" w:cs="Times New Roman"/>
          <w:color w:val="222222"/>
          <w:shd w:val="clear" w:color="auto" w:fill="FFFFFF"/>
        </w:rPr>
        <w:t xml:space="preserve">Mumford, M. D., Hester, K. S., &amp; Robledo, I. C. (2012). Creativity in organizations: Importance and approaches. In M.D. Mumford (Ed.), </w:t>
      </w:r>
      <w:r w:rsidRPr="00CF644B">
        <w:rPr>
          <w:rFonts w:eastAsia="Calibri" w:cs="Times New Roman"/>
          <w:i/>
          <w:iCs/>
          <w:color w:val="222222"/>
          <w:shd w:val="clear" w:color="auto" w:fill="FFFFFF"/>
        </w:rPr>
        <w:t>Handbook of organizational creativity</w:t>
      </w:r>
      <w:r w:rsidRPr="00CF644B">
        <w:rPr>
          <w:rFonts w:eastAsia="Calibri" w:cs="Times New Roman"/>
          <w:color w:val="222222"/>
          <w:shd w:val="clear" w:color="auto" w:fill="FFFFFF"/>
        </w:rPr>
        <w:t> (pp. 3-16), San Diego, CA: Elsevier.</w:t>
      </w:r>
    </w:p>
    <w:p w14:paraId="28BB9206" w14:textId="77777777" w:rsidR="00CF644B" w:rsidRPr="00CF644B" w:rsidRDefault="00CF644B" w:rsidP="0010078C">
      <w:pPr>
        <w:spacing w:after="240"/>
        <w:ind w:left="720" w:hanging="720"/>
        <w:rPr>
          <w:rFonts w:eastAsia="Calibri" w:cs="Times New Roman"/>
        </w:rPr>
      </w:pPr>
      <w:r w:rsidRPr="00CF644B">
        <w:rPr>
          <w:rFonts w:eastAsia="Calibri" w:cs="Times New Roman"/>
        </w:rPr>
        <w:lastRenderedPageBreak/>
        <w:t>Mumford, M. D., Lonergan, D. C., &amp; Scott, G. (2002). Evaluating creative ideas: Processes, standards, and context. </w:t>
      </w:r>
      <w:r w:rsidRPr="00CF644B">
        <w:rPr>
          <w:rFonts w:eastAsia="Calibri" w:cs="Times New Roman"/>
          <w:i/>
          <w:iCs/>
        </w:rPr>
        <w:t>Inquiry: Critical Thinking Across the Disciplines</w:t>
      </w:r>
      <w:r w:rsidRPr="00CF644B">
        <w:rPr>
          <w:rFonts w:eastAsia="Calibri" w:cs="Times New Roman"/>
        </w:rPr>
        <w:t>, </w:t>
      </w:r>
      <w:r w:rsidRPr="00CF644B">
        <w:rPr>
          <w:rFonts w:eastAsia="Calibri" w:cs="Times New Roman"/>
          <w:i/>
          <w:iCs/>
        </w:rPr>
        <w:t>22</w:t>
      </w:r>
      <w:r w:rsidRPr="00CF644B">
        <w:rPr>
          <w:rFonts w:eastAsia="Calibri" w:cs="Times New Roman"/>
        </w:rPr>
        <w:t>, 21-30.</w:t>
      </w:r>
    </w:p>
    <w:p w14:paraId="3EDDB0B1" w14:textId="77777777" w:rsidR="00CF644B" w:rsidRPr="00CF644B" w:rsidRDefault="00CF644B" w:rsidP="0010078C">
      <w:pPr>
        <w:spacing w:after="240"/>
        <w:ind w:left="720" w:hanging="720"/>
        <w:rPr>
          <w:rFonts w:eastAsia="Calibri" w:cs="Times New Roman"/>
        </w:rPr>
      </w:pPr>
      <w:r w:rsidRPr="00CF644B">
        <w:rPr>
          <w:rFonts w:eastAsia="Calibri" w:cs="Times New Roman"/>
          <w:lang w:val="en"/>
        </w:rPr>
        <w:t xml:space="preserve">Mumford, M. D., Marks, M. A., Connelly, M. S., </w:t>
      </w:r>
      <w:proofErr w:type="spellStart"/>
      <w:r w:rsidRPr="00CF644B">
        <w:rPr>
          <w:rFonts w:eastAsia="Calibri" w:cs="Times New Roman"/>
          <w:lang w:val="en"/>
        </w:rPr>
        <w:t>Zaccaro</w:t>
      </w:r>
      <w:proofErr w:type="spellEnd"/>
      <w:r w:rsidRPr="00CF644B">
        <w:rPr>
          <w:rFonts w:eastAsia="Calibri" w:cs="Times New Roman"/>
          <w:lang w:val="en"/>
        </w:rPr>
        <w:t>, S. J., &amp; Johnson, J. F. (1998). Domain-based scoring of divergent-thinking tests: Validation evidence in an occupational sample.</w:t>
      </w:r>
      <w:r w:rsidRPr="00CF644B">
        <w:rPr>
          <w:rFonts w:eastAsia="Calibri" w:cs="Times New Roman"/>
          <w:i/>
          <w:iCs/>
          <w:lang w:val="en"/>
        </w:rPr>
        <w:t xml:space="preserve"> Creativity Research Journal, 11</w:t>
      </w:r>
      <w:r w:rsidRPr="00CF644B">
        <w:rPr>
          <w:rFonts w:eastAsia="Calibri" w:cs="Times New Roman"/>
          <w:lang w:val="en"/>
        </w:rPr>
        <w:t>, 151-163.</w:t>
      </w:r>
    </w:p>
    <w:p w14:paraId="59D05F33" w14:textId="77777777" w:rsidR="00CF644B" w:rsidRPr="00CF644B" w:rsidRDefault="00CF644B" w:rsidP="0010078C">
      <w:pPr>
        <w:spacing w:after="240"/>
        <w:ind w:left="720" w:hanging="720"/>
        <w:rPr>
          <w:rFonts w:eastAsia="Calibri" w:cs="Times New Roman"/>
        </w:rPr>
      </w:pPr>
      <w:r w:rsidRPr="00CF644B">
        <w:rPr>
          <w:rFonts w:eastAsia="Calibri" w:cs="Times New Roman"/>
        </w:rPr>
        <w:t>Mumford, M. D., Medeiros, K. E., &amp; Partlow, P. J. (2012). Creative thinking: Processes, strategies, and knowledge. </w:t>
      </w:r>
      <w:r w:rsidRPr="00CF644B">
        <w:rPr>
          <w:rFonts w:eastAsia="Calibri" w:cs="Times New Roman"/>
          <w:i/>
          <w:iCs/>
        </w:rPr>
        <w:t>The Journal of Creative Behavior</w:t>
      </w:r>
      <w:r w:rsidRPr="00CF644B">
        <w:rPr>
          <w:rFonts w:eastAsia="Calibri" w:cs="Times New Roman"/>
        </w:rPr>
        <w:t>, </w:t>
      </w:r>
      <w:r w:rsidRPr="00CF644B">
        <w:rPr>
          <w:rFonts w:eastAsia="Calibri" w:cs="Times New Roman"/>
          <w:i/>
          <w:iCs/>
        </w:rPr>
        <w:t>46</w:t>
      </w:r>
      <w:r w:rsidRPr="00CF644B">
        <w:rPr>
          <w:rFonts w:eastAsia="Calibri" w:cs="Times New Roman"/>
        </w:rPr>
        <w:t>, 30-47.</w:t>
      </w:r>
    </w:p>
    <w:p w14:paraId="29E10CC2" w14:textId="77777777" w:rsidR="00CF644B" w:rsidRPr="00CF644B" w:rsidRDefault="00CF644B" w:rsidP="0010078C">
      <w:pPr>
        <w:spacing w:after="240"/>
        <w:ind w:left="720" w:hanging="720"/>
        <w:rPr>
          <w:rFonts w:eastAsia="Calibri" w:cs="Times New Roman"/>
        </w:rPr>
      </w:pPr>
      <w:r w:rsidRPr="00CF644B">
        <w:rPr>
          <w:rFonts w:eastAsia="Calibri" w:cs="Times New Roman"/>
        </w:rPr>
        <w:t>Mumford, M. D., Mobley, M. I., Reiter‐</w:t>
      </w:r>
      <w:proofErr w:type="spellStart"/>
      <w:r w:rsidRPr="00CF644B">
        <w:rPr>
          <w:rFonts w:eastAsia="Calibri" w:cs="Times New Roman"/>
        </w:rPr>
        <w:t>Palmon</w:t>
      </w:r>
      <w:proofErr w:type="spellEnd"/>
      <w:r w:rsidRPr="00CF644B">
        <w:rPr>
          <w:rFonts w:eastAsia="Calibri" w:cs="Times New Roman"/>
        </w:rPr>
        <w:t xml:space="preserve">, R., </w:t>
      </w:r>
      <w:proofErr w:type="spellStart"/>
      <w:r w:rsidRPr="00CF644B">
        <w:rPr>
          <w:rFonts w:eastAsia="Calibri" w:cs="Times New Roman"/>
        </w:rPr>
        <w:t>Uhlman</w:t>
      </w:r>
      <w:proofErr w:type="spellEnd"/>
      <w:r w:rsidRPr="00CF644B">
        <w:rPr>
          <w:rFonts w:eastAsia="Calibri" w:cs="Times New Roman"/>
        </w:rPr>
        <w:t xml:space="preserve">, C. E., &amp; </w:t>
      </w:r>
      <w:proofErr w:type="spellStart"/>
      <w:r w:rsidRPr="00CF644B">
        <w:rPr>
          <w:rFonts w:eastAsia="Calibri" w:cs="Times New Roman"/>
        </w:rPr>
        <w:t>Doares</w:t>
      </w:r>
      <w:proofErr w:type="spellEnd"/>
      <w:r w:rsidRPr="00CF644B">
        <w:rPr>
          <w:rFonts w:eastAsia="Calibri" w:cs="Times New Roman"/>
        </w:rPr>
        <w:t>, L. M. (1991). Process analytic models of creative capacities. </w:t>
      </w:r>
      <w:r w:rsidRPr="00CF644B">
        <w:rPr>
          <w:rFonts w:eastAsia="Calibri" w:cs="Times New Roman"/>
          <w:i/>
          <w:iCs/>
        </w:rPr>
        <w:t>Creativity Research Journal</w:t>
      </w:r>
      <w:r w:rsidRPr="00CF644B">
        <w:rPr>
          <w:rFonts w:eastAsia="Calibri" w:cs="Times New Roman"/>
        </w:rPr>
        <w:t>, </w:t>
      </w:r>
      <w:r w:rsidRPr="00CF644B">
        <w:rPr>
          <w:rFonts w:eastAsia="Calibri" w:cs="Times New Roman"/>
          <w:i/>
          <w:iCs/>
        </w:rPr>
        <w:t>4</w:t>
      </w:r>
      <w:r w:rsidRPr="00CF644B">
        <w:rPr>
          <w:rFonts w:eastAsia="Calibri" w:cs="Times New Roman"/>
        </w:rPr>
        <w:t>, 91-122.</w:t>
      </w:r>
    </w:p>
    <w:p w14:paraId="39B3312A" w14:textId="77777777" w:rsidR="00CF644B" w:rsidRPr="00CF644B" w:rsidRDefault="00CF644B" w:rsidP="0010078C">
      <w:pPr>
        <w:spacing w:after="240"/>
        <w:ind w:left="720" w:hanging="720"/>
        <w:rPr>
          <w:rFonts w:eastAsia="Calibri" w:cs="Times New Roman"/>
        </w:rPr>
      </w:pPr>
      <w:r w:rsidRPr="00CF644B">
        <w:rPr>
          <w:rFonts w:eastAsia="Calibri" w:cs="Times New Roman"/>
        </w:rPr>
        <w:t xml:space="preserve">Mumford, M. D., Schultz, R. A, &amp; Van Dorn, J. R. (2001). Performance in planning: Processes, requirements, and errors. </w:t>
      </w:r>
      <w:r w:rsidRPr="00CF644B">
        <w:rPr>
          <w:rFonts w:eastAsia="Calibri" w:cs="Times New Roman"/>
          <w:i/>
        </w:rPr>
        <w:t xml:space="preserve">Review of General Psychology, 5, </w:t>
      </w:r>
      <w:r w:rsidRPr="00CF644B">
        <w:rPr>
          <w:rFonts w:eastAsia="Calibri" w:cs="Times New Roman"/>
        </w:rPr>
        <w:t>213-240.</w:t>
      </w:r>
    </w:p>
    <w:p w14:paraId="2A71E510" w14:textId="77777777" w:rsidR="00CF644B" w:rsidRPr="00CF644B" w:rsidRDefault="00CF644B" w:rsidP="0010078C">
      <w:pPr>
        <w:spacing w:after="240"/>
        <w:ind w:left="720" w:hanging="720"/>
        <w:rPr>
          <w:rFonts w:eastAsia="Calibri" w:cs="Times New Roman"/>
        </w:rPr>
      </w:pPr>
      <w:r w:rsidRPr="00CF644B">
        <w:rPr>
          <w:rFonts w:eastAsia="Calibri" w:cs="Times New Roman"/>
        </w:rPr>
        <w:t xml:space="preserve">Mumford, M. D., Schultz, R. A., &amp; </w:t>
      </w:r>
      <w:proofErr w:type="spellStart"/>
      <w:r w:rsidRPr="00CF644B">
        <w:rPr>
          <w:rFonts w:eastAsia="Calibri" w:cs="Times New Roman"/>
        </w:rPr>
        <w:t>Osburn</w:t>
      </w:r>
      <w:proofErr w:type="spellEnd"/>
      <w:r w:rsidRPr="00CF644B">
        <w:rPr>
          <w:rFonts w:eastAsia="Calibri" w:cs="Times New Roman"/>
        </w:rPr>
        <w:t xml:space="preserve">, H. K. (2002). Planning in organizations: Performance as a multi-level phenomenon. In F. J. </w:t>
      </w:r>
      <w:proofErr w:type="spellStart"/>
      <w:r w:rsidRPr="00CF644B">
        <w:rPr>
          <w:rFonts w:eastAsia="Calibri" w:cs="Times New Roman"/>
        </w:rPr>
        <w:t>Yammarino</w:t>
      </w:r>
      <w:proofErr w:type="spellEnd"/>
      <w:r w:rsidRPr="00CF644B">
        <w:rPr>
          <w:rFonts w:eastAsia="Calibri" w:cs="Times New Roman"/>
        </w:rPr>
        <w:t xml:space="preserve"> &amp; F. Dansereau (Eds.), </w:t>
      </w:r>
      <w:r w:rsidRPr="00CF644B">
        <w:rPr>
          <w:rFonts w:eastAsia="Calibri" w:cs="Times New Roman"/>
          <w:i/>
        </w:rPr>
        <w:t>Research in multi-level issues: The many faces of multi-level issues</w:t>
      </w:r>
      <w:r w:rsidRPr="00CF644B">
        <w:rPr>
          <w:rFonts w:eastAsia="Calibri" w:cs="Times New Roman"/>
        </w:rPr>
        <w:t xml:space="preserve"> (pp. 3-36). Oxford, U.K.: Elsevier.</w:t>
      </w:r>
    </w:p>
    <w:p w14:paraId="6E6D5141" w14:textId="77777777" w:rsidR="00CF644B" w:rsidRPr="00CF644B" w:rsidRDefault="00CF644B" w:rsidP="0010078C">
      <w:pPr>
        <w:spacing w:after="240"/>
        <w:ind w:left="720" w:hanging="720"/>
        <w:rPr>
          <w:rFonts w:eastAsia="Calibri" w:cs="Times New Roman"/>
          <w:color w:val="222222"/>
          <w:shd w:val="clear" w:color="auto" w:fill="FFFFFF"/>
        </w:rPr>
      </w:pPr>
      <w:r w:rsidRPr="00CF644B">
        <w:rPr>
          <w:rFonts w:eastAsia="Calibri" w:cs="Times New Roman"/>
          <w:color w:val="222222"/>
          <w:shd w:val="clear" w:color="auto" w:fill="FFFFFF"/>
        </w:rPr>
        <w:t xml:space="preserve">Mumford, M. D., Schultz, R. A., &amp; Van </w:t>
      </w:r>
      <w:proofErr w:type="spellStart"/>
      <w:r w:rsidRPr="00CF644B">
        <w:rPr>
          <w:rFonts w:eastAsia="Calibri" w:cs="Times New Roman"/>
          <w:color w:val="222222"/>
          <w:shd w:val="clear" w:color="auto" w:fill="FFFFFF"/>
        </w:rPr>
        <w:t>Doorn</w:t>
      </w:r>
      <w:proofErr w:type="spellEnd"/>
      <w:r w:rsidRPr="00CF644B">
        <w:rPr>
          <w:rFonts w:eastAsia="Calibri" w:cs="Times New Roman"/>
          <w:color w:val="222222"/>
          <w:shd w:val="clear" w:color="auto" w:fill="FFFFFF"/>
        </w:rPr>
        <w:t>, J. R. (2001). Performance in planning: Processes, requirements, and errors. </w:t>
      </w:r>
      <w:r w:rsidRPr="00CF644B">
        <w:rPr>
          <w:rFonts w:eastAsia="Calibri" w:cs="Times New Roman"/>
          <w:i/>
          <w:iCs/>
          <w:color w:val="222222"/>
          <w:shd w:val="clear" w:color="auto" w:fill="FFFFFF"/>
        </w:rPr>
        <w:t>Review of General Psychology</w:t>
      </w:r>
      <w:r w:rsidRPr="00CF644B">
        <w:rPr>
          <w:rFonts w:eastAsia="Calibri" w:cs="Times New Roman"/>
          <w:color w:val="222222"/>
          <w:shd w:val="clear" w:color="auto" w:fill="FFFFFF"/>
        </w:rPr>
        <w:t>, </w:t>
      </w:r>
      <w:r w:rsidRPr="00CF644B">
        <w:rPr>
          <w:rFonts w:eastAsia="Calibri" w:cs="Times New Roman"/>
          <w:i/>
          <w:iCs/>
          <w:color w:val="222222"/>
          <w:shd w:val="clear" w:color="auto" w:fill="FFFFFF"/>
        </w:rPr>
        <w:t>5</w:t>
      </w:r>
      <w:r w:rsidRPr="00CF644B">
        <w:rPr>
          <w:rFonts w:eastAsia="Calibri" w:cs="Times New Roman"/>
          <w:color w:val="222222"/>
          <w:shd w:val="clear" w:color="auto" w:fill="FFFFFF"/>
        </w:rPr>
        <w:t>, 213-240.</w:t>
      </w:r>
    </w:p>
    <w:p w14:paraId="72D31E86" w14:textId="77777777" w:rsidR="00CF644B" w:rsidRPr="00CF644B" w:rsidRDefault="00CF644B" w:rsidP="0010078C">
      <w:pPr>
        <w:spacing w:after="240"/>
        <w:ind w:left="720" w:hanging="720"/>
        <w:rPr>
          <w:rFonts w:eastAsia="Calibri" w:cs="Times New Roman"/>
          <w:lang w:val="en"/>
        </w:rPr>
      </w:pPr>
      <w:r w:rsidRPr="00CF644B">
        <w:rPr>
          <w:rFonts w:eastAsia="Calibri" w:cs="Times New Roman"/>
          <w:lang w:val="en"/>
        </w:rPr>
        <w:t>Mumford, M. D., Steele, L., McIntosh, T., &amp; Mulhearn, T. (2015). Forecasting and leader performance: Objective cognition in a socio-organizational context.</w:t>
      </w:r>
      <w:r w:rsidRPr="00CF644B">
        <w:rPr>
          <w:rFonts w:eastAsia="Calibri" w:cs="Times New Roman"/>
          <w:i/>
          <w:iCs/>
          <w:lang w:val="en"/>
        </w:rPr>
        <w:t xml:space="preserve"> The Leadership Quarterly, 26</w:t>
      </w:r>
      <w:r w:rsidRPr="00CF644B">
        <w:rPr>
          <w:rFonts w:eastAsia="Calibri" w:cs="Times New Roman"/>
          <w:lang w:val="en"/>
        </w:rPr>
        <w:t xml:space="preserve">, 359-369. </w:t>
      </w:r>
    </w:p>
    <w:p w14:paraId="2846FAE2" w14:textId="77777777" w:rsidR="00CF644B" w:rsidRPr="00CF644B" w:rsidRDefault="00CF644B" w:rsidP="0010078C">
      <w:pPr>
        <w:spacing w:after="240"/>
        <w:ind w:left="720" w:hanging="720"/>
        <w:rPr>
          <w:rFonts w:eastAsia="Calibri" w:cs="Times New Roman"/>
          <w:lang w:val="en"/>
        </w:rPr>
      </w:pPr>
      <w:r w:rsidRPr="00CF644B">
        <w:rPr>
          <w:rFonts w:eastAsia="Calibri" w:cs="Times New Roman"/>
        </w:rPr>
        <w:t>Mumford, M. D., Todd, E. M., Higgs, C., &amp; McIntosh, T. (2017). Cognitive skills and leadership performance: The nine critical skills. </w:t>
      </w:r>
      <w:r w:rsidRPr="00CF644B">
        <w:rPr>
          <w:rFonts w:eastAsia="Calibri" w:cs="Times New Roman"/>
          <w:i/>
          <w:iCs/>
        </w:rPr>
        <w:t>The Leadership Quarterly</w:t>
      </w:r>
      <w:r w:rsidRPr="00CF644B">
        <w:rPr>
          <w:rFonts w:eastAsia="Calibri" w:cs="Times New Roman"/>
        </w:rPr>
        <w:t>, </w:t>
      </w:r>
      <w:r w:rsidRPr="00CF644B">
        <w:rPr>
          <w:rFonts w:eastAsia="Calibri" w:cs="Times New Roman"/>
          <w:i/>
          <w:iCs/>
        </w:rPr>
        <w:t>28</w:t>
      </w:r>
      <w:r w:rsidRPr="00CF644B">
        <w:rPr>
          <w:rFonts w:eastAsia="Calibri" w:cs="Times New Roman"/>
        </w:rPr>
        <w:t>, 24-39.</w:t>
      </w:r>
    </w:p>
    <w:p w14:paraId="461381D9" w14:textId="77777777" w:rsidR="00CF644B" w:rsidRPr="00CF644B" w:rsidRDefault="00CF644B" w:rsidP="0010078C">
      <w:pPr>
        <w:spacing w:after="240"/>
        <w:ind w:left="720" w:hanging="720"/>
        <w:rPr>
          <w:rFonts w:eastAsia="Calibri" w:cs="Times New Roman"/>
        </w:rPr>
      </w:pPr>
      <w:proofErr w:type="spellStart"/>
      <w:r w:rsidRPr="00CF644B">
        <w:rPr>
          <w:rFonts w:eastAsia="Calibri" w:cs="Times New Roman"/>
        </w:rPr>
        <w:t>Osburn</w:t>
      </w:r>
      <w:proofErr w:type="spellEnd"/>
      <w:r w:rsidRPr="00CF644B">
        <w:rPr>
          <w:rFonts w:eastAsia="Calibri" w:cs="Times New Roman"/>
        </w:rPr>
        <w:t xml:space="preserve">, H. K., &amp; Mumford, M. D. (2006). Creativity and planning: Training interventions to develop creative problem-solving skills. </w:t>
      </w:r>
      <w:r w:rsidRPr="00CF644B">
        <w:rPr>
          <w:rFonts w:eastAsia="Calibri" w:cs="Times New Roman"/>
          <w:i/>
        </w:rPr>
        <w:t xml:space="preserve">Creativity Research Journal, 18, </w:t>
      </w:r>
      <w:r w:rsidRPr="00CF644B">
        <w:rPr>
          <w:rFonts w:eastAsia="Calibri" w:cs="Times New Roman"/>
        </w:rPr>
        <w:t>173-190.</w:t>
      </w:r>
    </w:p>
    <w:p w14:paraId="75694230" w14:textId="77777777" w:rsidR="00CF644B" w:rsidRPr="00CF644B" w:rsidRDefault="00CF644B" w:rsidP="0010078C">
      <w:pPr>
        <w:spacing w:after="240"/>
        <w:ind w:left="720" w:hanging="720"/>
        <w:rPr>
          <w:rFonts w:eastAsia="Calibri" w:cs="Times New Roman"/>
        </w:rPr>
      </w:pPr>
      <w:r w:rsidRPr="00CF644B">
        <w:rPr>
          <w:rFonts w:eastAsia="Calibri" w:cs="Times New Roman"/>
        </w:rPr>
        <w:t>Reiter-</w:t>
      </w:r>
      <w:proofErr w:type="spellStart"/>
      <w:r w:rsidRPr="00CF644B">
        <w:rPr>
          <w:rFonts w:eastAsia="Calibri" w:cs="Times New Roman"/>
        </w:rPr>
        <w:t>Palmon</w:t>
      </w:r>
      <w:proofErr w:type="spellEnd"/>
      <w:r w:rsidRPr="00CF644B">
        <w:rPr>
          <w:rFonts w:eastAsia="Calibri" w:cs="Times New Roman"/>
        </w:rPr>
        <w:t xml:space="preserve">, R., </w:t>
      </w:r>
      <w:proofErr w:type="spellStart"/>
      <w:r w:rsidRPr="00CF644B">
        <w:rPr>
          <w:rFonts w:eastAsia="Calibri" w:cs="Times New Roman"/>
        </w:rPr>
        <w:t>Wigert</w:t>
      </w:r>
      <w:proofErr w:type="spellEnd"/>
      <w:r w:rsidRPr="00CF644B">
        <w:rPr>
          <w:rFonts w:eastAsia="Calibri" w:cs="Times New Roman"/>
        </w:rPr>
        <w:t xml:space="preserve">, B., &amp; de </w:t>
      </w:r>
      <w:proofErr w:type="spellStart"/>
      <w:r w:rsidRPr="00CF644B">
        <w:rPr>
          <w:rFonts w:eastAsia="Calibri" w:cs="Times New Roman"/>
        </w:rPr>
        <w:t>Vreede</w:t>
      </w:r>
      <w:proofErr w:type="spellEnd"/>
      <w:r w:rsidRPr="00CF644B">
        <w:rPr>
          <w:rFonts w:eastAsia="Calibri" w:cs="Times New Roman"/>
        </w:rPr>
        <w:t xml:space="preserve">, T. (2012). Team creativity and innovation: The effect of group composition, social processes, and cognition. In M.D. Mumford (Ed.), </w:t>
      </w:r>
      <w:r w:rsidRPr="00CF644B">
        <w:rPr>
          <w:rFonts w:eastAsia="Calibri" w:cs="Times New Roman"/>
          <w:i/>
          <w:iCs/>
        </w:rPr>
        <w:t>Handbook of organizational creativity</w:t>
      </w:r>
      <w:r w:rsidRPr="00CF644B">
        <w:rPr>
          <w:rFonts w:eastAsia="Calibri" w:cs="Times New Roman"/>
        </w:rPr>
        <w:t> (pp. 295-326). San Diego, CA: Elsevier</w:t>
      </w:r>
    </w:p>
    <w:p w14:paraId="621D1BE7" w14:textId="77777777" w:rsidR="00CF644B" w:rsidRPr="00CF644B" w:rsidRDefault="00CF644B" w:rsidP="0010078C">
      <w:pPr>
        <w:spacing w:after="240"/>
        <w:ind w:left="720" w:hanging="720"/>
        <w:rPr>
          <w:rFonts w:eastAsia="Calibri" w:cs="Times New Roman"/>
        </w:rPr>
      </w:pPr>
      <w:r w:rsidRPr="00CF644B">
        <w:rPr>
          <w:rFonts w:eastAsia="Calibri" w:cs="Times New Roman"/>
        </w:rPr>
        <w:t xml:space="preserve">Ruch, F.L., &amp; Ruch, W.W. (1980). </w:t>
      </w:r>
      <w:r w:rsidRPr="00CF644B">
        <w:rPr>
          <w:rFonts w:eastAsia="Calibri" w:cs="Times New Roman"/>
          <w:i/>
          <w:iCs/>
        </w:rPr>
        <w:t>Employee aptitude survey</w:t>
      </w:r>
      <w:r w:rsidRPr="00CF644B">
        <w:rPr>
          <w:rFonts w:eastAsia="Calibri" w:cs="Times New Roman"/>
        </w:rPr>
        <w:t>. Los Angeles, CA: Psychological Services.</w:t>
      </w:r>
    </w:p>
    <w:p w14:paraId="11C45F7D" w14:textId="77777777" w:rsidR="00CF644B" w:rsidRPr="00CF644B" w:rsidRDefault="00CF644B" w:rsidP="0010078C">
      <w:pPr>
        <w:spacing w:after="240"/>
        <w:ind w:left="720" w:hanging="720"/>
        <w:rPr>
          <w:rFonts w:eastAsia="Calibri" w:cs="Times New Roman"/>
        </w:rPr>
      </w:pPr>
      <w:r w:rsidRPr="00CF644B">
        <w:rPr>
          <w:rFonts w:eastAsia="Calibri" w:cs="Times New Roman"/>
        </w:rPr>
        <w:lastRenderedPageBreak/>
        <w:t>Runco, M. A., &amp; Smith, W. R. (1992). Interpersonal and intrapersonal evaluations of creative ideas. </w:t>
      </w:r>
      <w:r w:rsidRPr="00CF644B">
        <w:rPr>
          <w:rFonts w:eastAsia="Calibri" w:cs="Times New Roman"/>
          <w:i/>
          <w:iCs/>
        </w:rPr>
        <w:t>Personality and Individual Differences</w:t>
      </w:r>
      <w:r w:rsidRPr="00CF644B">
        <w:rPr>
          <w:rFonts w:eastAsia="Calibri" w:cs="Times New Roman"/>
        </w:rPr>
        <w:t>, </w:t>
      </w:r>
      <w:r w:rsidRPr="00CF644B">
        <w:rPr>
          <w:rFonts w:eastAsia="Calibri" w:cs="Times New Roman"/>
          <w:i/>
          <w:iCs/>
        </w:rPr>
        <w:t>13</w:t>
      </w:r>
      <w:r w:rsidRPr="00CF644B">
        <w:rPr>
          <w:rFonts w:eastAsia="Calibri" w:cs="Times New Roman"/>
        </w:rPr>
        <w:t>, 295-302.</w:t>
      </w:r>
    </w:p>
    <w:p w14:paraId="358FE779" w14:textId="77777777" w:rsidR="00CF644B" w:rsidRPr="00CF644B" w:rsidRDefault="00CF644B" w:rsidP="0010078C">
      <w:pPr>
        <w:spacing w:after="240"/>
        <w:ind w:left="720" w:hanging="720"/>
        <w:rPr>
          <w:rFonts w:eastAsia="Calibri" w:cs="Times New Roman"/>
        </w:rPr>
      </w:pPr>
      <w:proofErr w:type="spellStart"/>
      <w:r w:rsidRPr="00CF644B">
        <w:rPr>
          <w:rFonts w:eastAsia="Calibri" w:cs="Times New Roman"/>
        </w:rPr>
        <w:t>Scandell</w:t>
      </w:r>
      <w:proofErr w:type="spellEnd"/>
      <w:r w:rsidRPr="00CF644B">
        <w:rPr>
          <w:rFonts w:eastAsia="Calibri" w:cs="Times New Roman"/>
        </w:rPr>
        <w:t>, D. J. 2000. Development and initial validation of validity scales for the NEO-Five Factor Inventory. </w:t>
      </w:r>
      <w:r w:rsidRPr="00CF644B">
        <w:rPr>
          <w:rFonts w:eastAsia="Calibri" w:cs="Times New Roman"/>
          <w:i/>
          <w:iCs/>
        </w:rPr>
        <w:t>Personality and Individual Differences</w:t>
      </w:r>
      <w:r w:rsidRPr="00CF644B">
        <w:rPr>
          <w:rFonts w:eastAsia="Calibri" w:cs="Times New Roman"/>
        </w:rPr>
        <w:t>, </w:t>
      </w:r>
      <w:r w:rsidRPr="00CF644B">
        <w:rPr>
          <w:rFonts w:eastAsia="Calibri" w:cs="Times New Roman"/>
          <w:iCs/>
        </w:rPr>
        <w:t>29</w:t>
      </w:r>
      <w:r w:rsidRPr="00CF644B">
        <w:rPr>
          <w:rFonts w:eastAsia="Calibri" w:cs="Times New Roman"/>
        </w:rPr>
        <w:t>, 1153-1162.</w:t>
      </w:r>
    </w:p>
    <w:p w14:paraId="6CAFD51C" w14:textId="77777777" w:rsidR="00CF644B" w:rsidRPr="00CF644B" w:rsidRDefault="00CF644B" w:rsidP="0010078C">
      <w:pPr>
        <w:spacing w:after="240"/>
        <w:ind w:left="720" w:hanging="720"/>
        <w:rPr>
          <w:rFonts w:eastAsia="Calibri" w:cs="Times New Roman"/>
        </w:rPr>
      </w:pPr>
      <w:r w:rsidRPr="00CF644B">
        <w:rPr>
          <w:rFonts w:eastAsia="Calibri" w:cs="Times New Roman"/>
        </w:rPr>
        <w:t>Scott, G. M., Lonergan, D. C., &amp; Mumford, M. D. (2005). Conceptual combination: Alternative knowledge structures, alternative heuristics.</w:t>
      </w:r>
      <w:r w:rsidRPr="00CF644B">
        <w:rPr>
          <w:rFonts w:eastAsia="Calibri" w:cs="Times New Roman"/>
          <w:i/>
          <w:iCs/>
        </w:rPr>
        <w:t> Creativity Research Journal, 17</w:t>
      </w:r>
      <w:r w:rsidRPr="00CF644B">
        <w:rPr>
          <w:rFonts w:eastAsia="Calibri" w:cs="Times New Roman"/>
        </w:rPr>
        <w:t>, 79-98.</w:t>
      </w:r>
    </w:p>
    <w:p w14:paraId="308F904E" w14:textId="77777777" w:rsidR="00CF644B" w:rsidRPr="00CF644B" w:rsidRDefault="00CF644B" w:rsidP="0010078C">
      <w:pPr>
        <w:spacing w:after="240"/>
        <w:ind w:left="720" w:hanging="720"/>
        <w:rPr>
          <w:rFonts w:eastAsia="Calibri" w:cs="Times New Roman"/>
        </w:rPr>
      </w:pPr>
      <w:r w:rsidRPr="00CF644B">
        <w:rPr>
          <w:rFonts w:eastAsia="Calibri" w:cs="Times New Roman"/>
        </w:rPr>
        <w:t>Sedikides, C., &amp; Green, J. D. (2004). What I don't recall can't hurt me: Information negativity versus information inconsistency as determinants of memorial self-defense. </w:t>
      </w:r>
      <w:r w:rsidRPr="00CF644B">
        <w:rPr>
          <w:rFonts w:eastAsia="Calibri" w:cs="Times New Roman"/>
          <w:i/>
          <w:iCs/>
        </w:rPr>
        <w:t>Social Cognition</w:t>
      </w:r>
      <w:r w:rsidRPr="00CF644B">
        <w:rPr>
          <w:rFonts w:eastAsia="Calibri" w:cs="Times New Roman"/>
        </w:rPr>
        <w:t>, </w:t>
      </w:r>
      <w:r w:rsidRPr="00CF644B">
        <w:rPr>
          <w:rFonts w:eastAsia="Calibri" w:cs="Times New Roman"/>
          <w:i/>
          <w:iCs/>
        </w:rPr>
        <w:t>22</w:t>
      </w:r>
      <w:r w:rsidRPr="00CF644B">
        <w:rPr>
          <w:rFonts w:eastAsia="Calibri" w:cs="Times New Roman"/>
        </w:rPr>
        <w:t>, 4-29.</w:t>
      </w:r>
    </w:p>
    <w:p w14:paraId="0E9FC101" w14:textId="77777777" w:rsidR="00CF644B" w:rsidRPr="00CF644B" w:rsidRDefault="00CF644B" w:rsidP="0010078C">
      <w:pPr>
        <w:spacing w:after="240"/>
        <w:ind w:left="720" w:hanging="720"/>
        <w:rPr>
          <w:rFonts w:eastAsia="Calibri" w:cs="Times New Roman"/>
          <w:lang w:val="en"/>
        </w:rPr>
      </w:pPr>
      <w:r w:rsidRPr="00CF644B">
        <w:rPr>
          <w:rFonts w:eastAsia="Calibri" w:cs="Times New Roman"/>
          <w:lang w:val="en"/>
        </w:rPr>
        <w:t>Shipman, A. S., Byrne, C. L., &amp; Mumford, M. D. (2010). Leader vision formation and forecasting: The effects of forecasting extent, resources, and timeframe.</w:t>
      </w:r>
      <w:r w:rsidRPr="00CF644B">
        <w:rPr>
          <w:rFonts w:eastAsia="Calibri" w:cs="Times New Roman"/>
          <w:i/>
          <w:iCs/>
          <w:lang w:val="en"/>
        </w:rPr>
        <w:t xml:space="preserve"> The Leadership Quarterly, 21</w:t>
      </w:r>
      <w:r w:rsidRPr="00CF644B">
        <w:rPr>
          <w:rFonts w:eastAsia="Calibri" w:cs="Times New Roman"/>
          <w:lang w:val="en"/>
        </w:rPr>
        <w:t>, 439-456.</w:t>
      </w:r>
    </w:p>
    <w:p w14:paraId="21BBED7A" w14:textId="77777777" w:rsidR="00CF644B" w:rsidRPr="00CF644B" w:rsidRDefault="00CF644B" w:rsidP="0010078C">
      <w:pPr>
        <w:spacing w:after="240"/>
        <w:ind w:left="720" w:hanging="720"/>
        <w:rPr>
          <w:rFonts w:eastAsia="Calibri" w:cs="Times New Roman"/>
        </w:rPr>
      </w:pPr>
      <w:proofErr w:type="spellStart"/>
      <w:r w:rsidRPr="00CF644B">
        <w:rPr>
          <w:rFonts w:eastAsia="Calibri" w:cs="Times New Roman"/>
        </w:rPr>
        <w:t>Stenmark</w:t>
      </w:r>
      <w:proofErr w:type="spellEnd"/>
      <w:r w:rsidRPr="00CF644B">
        <w:rPr>
          <w:rFonts w:eastAsia="Calibri" w:cs="Times New Roman"/>
        </w:rPr>
        <w:t xml:space="preserve">, C. K., Antes, A. L., Wang, X., </w:t>
      </w:r>
      <w:proofErr w:type="spellStart"/>
      <w:r w:rsidRPr="00CF644B">
        <w:rPr>
          <w:rFonts w:eastAsia="Calibri" w:cs="Times New Roman"/>
        </w:rPr>
        <w:t>Caughron</w:t>
      </w:r>
      <w:proofErr w:type="spellEnd"/>
      <w:r w:rsidRPr="00CF644B">
        <w:rPr>
          <w:rFonts w:eastAsia="Calibri" w:cs="Times New Roman"/>
        </w:rPr>
        <w:t>, J. J., Thiel, C. E., &amp; Mumford, M. D. (2010). Strategies in forecasting outcomes in ethical decision-making: Identifying and analyzing the causes of the problem. </w:t>
      </w:r>
      <w:r w:rsidRPr="00CF644B">
        <w:rPr>
          <w:rFonts w:eastAsia="Calibri" w:cs="Times New Roman"/>
          <w:i/>
          <w:iCs/>
        </w:rPr>
        <w:t>Ethics &amp; Behavior</w:t>
      </w:r>
      <w:r w:rsidRPr="00CF644B">
        <w:rPr>
          <w:rFonts w:eastAsia="Calibri" w:cs="Times New Roman"/>
        </w:rPr>
        <w:t>, </w:t>
      </w:r>
      <w:r w:rsidRPr="00CF644B">
        <w:rPr>
          <w:rFonts w:eastAsia="Calibri" w:cs="Times New Roman"/>
          <w:i/>
          <w:iCs/>
        </w:rPr>
        <w:t>20</w:t>
      </w:r>
      <w:r w:rsidRPr="00CF644B">
        <w:rPr>
          <w:rFonts w:eastAsia="Calibri" w:cs="Times New Roman"/>
        </w:rPr>
        <w:t>, 110-127.</w:t>
      </w:r>
    </w:p>
    <w:p w14:paraId="419217F1" w14:textId="77777777" w:rsidR="00CF644B" w:rsidRPr="00CF644B" w:rsidRDefault="00CF644B" w:rsidP="0010078C">
      <w:pPr>
        <w:spacing w:after="240"/>
        <w:ind w:left="720" w:hanging="720"/>
        <w:rPr>
          <w:rFonts w:eastAsia="Calibri" w:cs="Times New Roman"/>
        </w:rPr>
      </w:pPr>
      <w:r w:rsidRPr="00CF644B">
        <w:rPr>
          <w:rFonts w:eastAsia="Calibri" w:cs="Times New Roman"/>
        </w:rPr>
        <w:t xml:space="preserve">Tierney, P., Farmer, S. M., &amp; </w:t>
      </w:r>
      <w:proofErr w:type="spellStart"/>
      <w:r w:rsidRPr="00CF644B">
        <w:rPr>
          <w:rFonts w:eastAsia="Calibri" w:cs="Times New Roman"/>
        </w:rPr>
        <w:t>Graen</w:t>
      </w:r>
      <w:proofErr w:type="spellEnd"/>
      <w:r w:rsidRPr="00CF644B">
        <w:rPr>
          <w:rFonts w:eastAsia="Calibri" w:cs="Times New Roman"/>
        </w:rPr>
        <w:t xml:space="preserve">, G. B. (1999). An examination of leadership and employee creativity: The relevance of traits and relationships. </w:t>
      </w:r>
      <w:r w:rsidRPr="00CF644B">
        <w:rPr>
          <w:rFonts w:eastAsia="Calibri" w:cs="Times New Roman"/>
          <w:i/>
          <w:iCs/>
        </w:rPr>
        <w:t>Personnel Psychology, 52</w:t>
      </w:r>
      <w:r w:rsidRPr="00CF644B">
        <w:rPr>
          <w:rFonts w:eastAsia="Calibri" w:cs="Times New Roman"/>
        </w:rPr>
        <w:t>, 591-620.</w:t>
      </w:r>
    </w:p>
    <w:p w14:paraId="1CAD625A" w14:textId="77777777" w:rsidR="00CF644B" w:rsidRPr="00CF644B" w:rsidRDefault="00CF644B" w:rsidP="0010078C">
      <w:pPr>
        <w:spacing w:after="240"/>
        <w:ind w:left="720" w:hanging="720"/>
        <w:rPr>
          <w:rFonts w:eastAsia="Calibri" w:cs="Times New Roman"/>
          <w:lang w:val="en"/>
        </w:rPr>
      </w:pPr>
      <w:proofErr w:type="spellStart"/>
      <w:r w:rsidRPr="00CF644B">
        <w:rPr>
          <w:rFonts w:eastAsia="Calibri" w:cs="Times New Roman"/>
          <w:lang w:val="en"/>
        </w:rPr>
        <w:t>Vessey</w:t>
      </w:r>
      <w:proofErr w:type="spellEnd"/>
      <w:r w:rsidRPr="00CF644B">
        <w:rPr>
          <w:rFonts w:eastAsia="Calibri" w:cs="Times New Roman"/>
          <w:lang w:val="en"/>
        </w:rPr>
        <w:t>, W. B., Barrett, J., &amp; Mumford, M. D. (2011). Leader cognition under threat: “Just the facts”.</w:t>
      </w:r>
      <w:r w:rsidRPr="00CF644B">
        <w:rPr>
          <w:rFonts w:eastAsia="Calibri" w:cs="Times New Roman"/>
          <w:i/>
          <w:iCs/>
          <w:lang w:val="en"/>
        </w:rPr>
        <w:t xml:space="preserve"> The Leadership Quarterly, 22</w:t>
      </w:r>
      <w:r w:rsidRPr="00CF644B">
        <w:rPr>
          <w:rFonts w:eastAsia="Calibri" w:cs="Times New Roman"/>
          <w:lang w:val="en"/>
        </w:rPr>
        <w:t>, 710-728.</w:t>
      </w:r>
    </w:p>
    <w:p w14:paraId="42A2DC74" w14:textId="77777777" w:rsidR="00CF644B" w:rsidRPr="00CF644B" w:rsidRDefault="00CF644B" w:rsidP="0010078C">
      <w:pPr>
        <w:spacing w:after="240"/>
        <w:ind w:left="720" w:hanging="720"/>
        <w:rPr>
          <w:rFonts w:eastAsia="Calibri" w:cs="Times New Roman"/>
        </w:rPr>
      </w:pPr>
      <w:r w:rsidRPr="00CF644B">
        <w:rPr>
          <w:rFonts w:eastAsia="Calibri" w:cs="Times New Roman"/>
        </w:rPr>
        <w:t xml:space="preserve">Watts, L. L., Mulhearn, T. J., Todd, E. M., &amp; Mumford, M. D. (2017). Leader idea evaluation and follower creativity: Challenges, constraints, and capabilities. In M. D. Mumford &amp; S. </w:t>
      </w:r>
      <w:proofErr w:type="spellStart"/>
      <w:r w:rsidRPr="00CF644B">
        <w:rPr>
          <w:rFonts w:eastAsia="Calibri" w:cs="Times New Roman"/>
        </w:rPr>
        <w:t>Hemlin</w:t>
      </w:r>
      <w:proofErr w:type="spellEnd"/>
      <w:r w:rsidRPr="00CF644B">
        <w:rPr>
          <w:rFonts w:eastAsia="Calibri" w:cs="Times New Roman"/>
        </w:rPr>
        <w:t xml:space="preserve"> (Ed.), </w:t>
      </w:r>
      <w:r w:rsidRPr="00CF644B">
        <w:rPr>
          <w:rFonts w:eastAsia="Calibri" w:cs="Times New Roman"/>
          <w:i/>
        </w:rPr>
        <w:t xml:space="preserve">Handbook of Research on Leadership and Creativity </w:t>
      </w:r>
      <w:r w:rsidRPr="00CF644B">
        <w:rPr>
          <w:rFonts w:eastAsia="Calibri" w:cs="Times New Roman"/>
        </w:rPr>
        <w:t>(pp. 82-99)</w:t>
      </w:r>
      <w:r w:rsidRPr="00CF644B">
        <w:rPr>
          <w:rFonts w:eastAsia="Calibri" w:cs="Times New Roman"/>
          <w:i/>
        </w:rPr>
        <w:t>.</w:t>
      </w:r>
      <w:r w:rsidRPr="00CF644B">
        <w:rPr>
          <w:rFonts w:eastAsia="Calibri" w:cs="Times New Roman"/>
        </w:rPr>
        <w:t xml:space="preserve"> Cheltenham, UK: Elgar.</w:t>
      </w:r>
    </w:p>
    <w:p w14:paraId="7CF02C19" w14:textId="77777777" w:rsidR="00CF644B" w:rsidRPr="00CF644B" w:rsidRDefault="00CF644B" w:rsidP="0010078C">
      <w:pPr>
        <w:spacing w:after="240"/>
        <w:ind w:left="720" w:hanging="720"/>
        <w:rPr>
          <w:rFonts w:eastAsia="Calibri" w:cs="Times New Roman"/>
        </w:rPr>
      </w:pPr>
      <w:r w:rsidRPr="00CF644B">
        <w:rPr>
          <w:rFonts w:eastAsia="Calibri" w:cs="Times New Roman"/>
          <w:szCs w:val="22"/>
        </w:rPr>
        <w:t xml:space="preserve">Watts, L. L., Steele, L. M., Medeiros, K. E., &amp; Mumford, M. D. (in press). Minding the gap between generation and implementation: Effects of idea source, goals, and climate on selecting and refining creative ideas. </w:t>
      </w:r>
      <w:r w:rsidRPr="00CF644B">
        <w:rPr>
          <w:rFonts w:eastAsia="Calibri" w:cs="Times New Roman"/>
          <w:i/>
          <w:szCs w:val="22"/>
        </w:rPr>
        <w:t>Psychology of Aesthetics, Creativity, and the Arts.</w:t>
      </w:r>
    </w:p>
    <w:p w14:paraId="24D8B2BF" w14:textId="77777777" w:rsidR="00CF644B" w:rsidRPr="00CF644B" w:rsidRDefault="00CF644B" w:rsidP="0010078C">
      <w:pPr>
        <w:spacing w:after="240"/>
        <w:ind w:left="720" w:hanging="720"/>
        <w:rPr>
          <w:rFonts w:eastAsia="Calibri" w:cs="Times New Roman"/>
        </w:rPr>
      </w:pPr>
      <w:r w:rsidRPr="00CF644B">
        <w:rPr>
          <w:rFonts w:eastAsia="Calibri" w:cs="Times New Roman"/>
        </w:rPr>
        <w:t>Weisberg, R. W., &amp; Hass, R. (2007). Commentaries: We are all partly right: Comment on Simonton. </w:t>
      </w:r>
      <w:r w:rsidRPr="00CF644B">
        <w:rPr>
          <w:rFonts w:eastAsia="Calibri" w:cs="Times New Roman"/>
          <w:i/>
          <w:iCs/>
        </w:rPr>
        <w:t>Creativity Research Journal</w:t>
      </w:r>
      <w:r w:rsidRPr="00CF644B">
        <w:rPr>
          <w:rFonts w:eastAsia="Calibri" w:cs="Times New Roman"/>
        </w:rPr>
        <w:t>, </w:t>
      </w:r>
      <w:r w:rsidRPr="00CF644B">
        <w:rPr>
          <w:rFonts w:eastAsia="Calibri" w:cs="Times New Roman"/>
          <w:i/>
          <w:iCs/>
        </w:rPr>
        <w:t>19</w:t>
      </w:r>
      <w:r w:rsidRPr="00CF644B">
        <w:rPr>
          <w:rFonts w:eastAsia="Calibri" w:cs="Times New Roman"/>
        </w:rPr>
        <w:t>, 345-360.</w:t>
      </w:r>
    </w:p>
    <w:p w14:paraId="452D8861" w14:textId="6FD3A47E" w:rsidR="00897EBE" w:rsidRDefault="00BA2F37" w:rsidP="00C643E9">
      <w:pPr>
        <w:pStyle w:val="Heading1"/>
        <w:spacing w:before="0" w:line="480" w:lineRule="auto"/>
        <w:jc w:val="center"/>
        <w:rPr>
          <w:b/>
          <w:color w:val="auto"/>
          <w:sz w:val="24"/>
        </w:rPr>
      </w:pPr>
      <w:r w:rsidRPr="00E614FB">
        <w:br w:type="page"/>
      </w:r>
      <w:bookmarkStart w:id="22" w:name="_Toc513393757"/>
      <w:r w:rsidR="00C643E9" w:rsidRPr="00C643E9">
        <w:rPr>
          <w:b/>
          <w:color w:val="auto"/>
          <w:sz w:val="24"/>
        </w:rPr>
        <w:lastRenderedPageBreak/>
        <w:t>Appendix</w:t>
      </w:r>
      <w:bookmarkEnd w:id="22"/>
    </w:p>
    <w:p w14:paraId="2E58B701" w14:textId="0137D5B6" w:rsidR="00B3404C" w:rsidRPr="00083AAD" w:rsidRDefault="00EA7CCD" w:rsidP="00083AAD">
      <w:pPr>
        <w:pStyle w:val="Caption"/>
        <w:rPr>
          <w:i w:val="0"/>
          <w:color w:val="auto"/>
          <w:sz w:val="24"/>
          <w:szCs w:val="24"/>
        </w:rPr>
      </w:pPr>
      <w:bookmarkStart w:id="23" w:name="_Toc513393758"/>
      <w:r w:rsidRPr="00083AAD">
        <w:rPr>
          <w:b/>
          <w:i w:val="0"/>
          <w:noProof/>
          <w:color w:val="auto"/>
          <w:sz w:val="24"/>
          <w:szCs w:val="24"/>
        </w:rPr>
        <w:drawing>
          <wp:anchor distT="0" distB="0" distL="114300" distR="114300" simplePos="0" relativeHeight="251660288" behindDoc="1" locked="0" layoutInCell="1" allowOverlap="1" wp14:anchorId="76D81784" wp14:editId="11A65379">
            <wp:simplePos x="0" y="0"/>
            <wp:positionH relativeFrom="column">
              <wp:posOffset>3810</wp:posOffset>
            </wp:positionH>
            <wp:positionV relativeFrom="paragraph">
              <wp:posOffset>230505</wp:posOffset>
            </wp:positionV>
            <wp:extent cx="5322848" cy="341947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4752"/>
                    <a:stretch/>
                  </pic:blipFill>
                  <pic:spPr bwMode="auto">
                    <a:xfrm>
                      <a:off x="0" y="0"/>
                      <a:ext cx="5326575" cy="342186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3404C" w:rsidRPr="00083AAD">
        <w:rPr>
          <w:b/>
          <w:i w:val="0"/>
          <w:color w:val="auto"/>
          <w:sz w:val="24"/>
          <w:szCs w:val="24"/>
        </w:rPr>
        <w:t xml:space="preserve">Table </w:t>
      </w:r>
      <w:r w:rsidR="00B3404C" w:rsidRPr="00083AAD">
        <w:rPr>
          <w:b/>
          <w:i w:val="0"/>
          <w:color w:val="auto"/>
          <w:sz w:val="24"/>
          <w:szCs w:val="24"/>
        </w:rPr>
        <w:fldChar w:fldCharType="begin"/>
      </w:r>
      <w:r w:rsidR="00B3404C" w:rsidRPr="00083AAD">
        <w:rPr>
          <w:b/>
          <w:i w:val="0"/>
          <w:color w:val="auto"/>
          <w:sz w:val="24"/>
          <w:szCs w:val="24"/>
        </w:rPr>
        <w:instrText xml:space="preserve"> SEQ Table \* ARABIC </w:instrText>
      </w:r>
      <w:r w:rsidR="00B3404C" w:rsidRPr="00083AAD">
        <w:rPr>
          <w:b/>
          <w:i w:val="0"/>
          <w:color w:val="auto"/>
          <w:sz w:val="24"/>
          <w:szCs w:val="24"/>
        </w:rPr>
        <w:fldChar w:fldCharType="separate"/>
      </w:r>
      <w:r w:rsidR="004757BE">
        <w:rPr>
          <w:b/>
          <w:i w:val="0"/>
          <w:noProof/>
          <w:color w:val="auto"/>
          <w:sz w:val="24"/>
          <w:szCs w:val="24"/>
        </w:rPr>
        <w:t>1</w:t>
      </w:r>
      <w:r w:rsidR="00B3404C" w:rsidRPr="00083AAD">
        <w:rPr>
          <w:b/>
          <w:i w:val="0"/>
          <w:color w:val="auto"/>
          <w:sz w:val="24"/>
          <w:szCs w:val="24"/>
        </w:rPr>
        <w:fldChar w:fldCharType="end"/>
      </w:r>
      <w:r w:rsidR="00083AAD" w:rsidRPr="00083AAD">
        <w:rPr>
          <w:b/>
          <w:i w:val="0"/>
          <w:color w:val="auto"/>
          <w:sz w:val="24"/>
          <w:szCs w:val="24"/>
        </w:rPr>
        <w:t>.</w:t>
      </w:r>
      <w:r w:rsidR="00083AAD" w:rsidRPr="00083AAD">
        <w:rPr>
          <w:color w:val="auto"/>
          <w:sz w:val="24"/>
          <w:szCs w:val="24"/>
        </w:rPr>
        <w:t xml:space="preserve"> </w:t>
      </w:r>
      <w:r w:rsidR="00B3404C" w:rsidRPr="00083AAD">
        <w:rPr>
          <w:i w:val="0"/>
          <w:color w:val="auto"/>
          <w:sz w:val="24"/>
          <w:szCs w:val="24"/>
        </w:rPr>
        <w:t>Means, standard deviations, and intercorrelations for study variables.</w:t>
      </w:r>
      <w:bookmarkEnd w:id="23"/>
    </w:p>
    <w:p w14:paraId="55A38CF9" w14:textId="0C35C0B1" w:rsidR="000B78E8" w:rsidRPr="000B78E8" w:rsidRDefault="00B3404C" w:rsidP="000B78E8">
      <w:r>
        <w:rPr>
          <w:noProof/>
        </w:rPr>
        <mc:AlternateContent>
          <mc:Choice Requires="wps">
            <w:drawing>
              <wp:anchor distT="0" distB="0" distL="114300" distR="114300" simplePos="0" relativeHeight="251659264" behindDoc="0" locked="0" layoutInCell="1" allowOverlap="1" wp14:anchorId="0C906244" wp14:editId="714BCEF4">
                <wp:simplePos x="0" y="0"/>
                <wp:positionH relativeFrom="column">
                  <wp:posOffset>95250</wp:posOffset>
                </wp:positionH>
                <wp:positionV relativeFrom="paragraph">
                  <wp:posOffset>2430780</wp:posOffset>
                </wp:positionV>
                <wp:extent cx="50292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029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3AAA04"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91.4pt" to="403.5pt,19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" strokecolor="black [3040]"/>
            </w:pict>
          </mc:Fallback>
        </mc:AlternateContent>
      </w:r>
    </w:p>
    <w:p w14:paraId="16CFFC95" w14:textId="77777777" w:rsidR="000B78E8" w:rsidRDefault="000B78E8" w:rsidP="000B78E8">
      <w:pPr>
        <w:sectPr w:rsidR="000B78E8" w:rsidSect="00172519">
          <w:pgSz w:w="12240" w:h="15840"/>
          <w:pgMar w:top="1440" w:right="1440" w:bottom="1440" w:left="2304" w:header="720" w:footer="720" w:gutter="0"/>
          <w:pgNumType w:start="1"/>
          <w:cols w:space="720"/>
          <w:docGrid w:linePitch="326"/>
        </w:sectPr>
      </w:pPr>
    </w:p>
    <w:p w14:paraId="44199A6C" w14:textId="02DAAF26" w:rsidR="000B78E8" w:rsidRPr="00083AAD" w:rsidRDefault="00B3404C" w:rsidP="00B3404C">
      <w:pPr>
        <w:pStyle w:val="Caption"/>
        <w:rPr>
          <w:i w:val="0"/>
          <w:color w:val="auto"/>
          <w:sz w:val="24"/>
        </w:rPr>
      </w:pPr>
      <w:bookmarkStart w:id="24" w:name="_Toc513208515"/>
      <w:bookmarkStart w:id="25" w:name="_Toc513393759"/>
      <w:r w:rsidRPr="00083AAD">
        <w:rPr>
          <w:b/>
          <w:i w:val="0"/>
          <w:color w:val="auto"/>
          <w:sz w:val="24"/>
        </w:rPr>
        <w:lastRenderedPageBreak/>
        <w:t xml:space="preserve">Table </w:t>
      </w:r>
      <w:r w:rsidRPr="00083AAD">
        <w:rPr>
          <w:b/>
          <w:i w:val="0"/>
          <w:color w:val="auto"/>
          <w:sz w:val="24"/>
        </w:rPr>
        <w:fldChar w:fldCharType="begin"/>
      </w:r>
      <w:r w:rsidRPr="00083AAD">
        <w:rPr>
          <w:b/>
          <w:i w:val="0"/>
          <w:color w:val="auto"/>
          <w:sz w:val="24"/>
        </w:rPr>
        <w:instrText xml:space="preserve"> SEQ Table \* ARABIC </w:instrText>
      </w:r>
      <w:r w:rsidRPr="00083AAD">
        <w:rPr>
          <w:b/>
          <w:i w:val="0"/>
          <w:color w:val="auto"/>
          <w:sz w:val="24"/>
        </w:rPr>
        <w:fldChar w:fldCharType="separate"/>
      </w:r>
      <w:r w:rsidR="004757BE">
        <w:rPr>
          <w:b/>
          <w:i w:val="0"/>
          <w:noProof/>
          <w:color w:val="auto"/>
          <w:sz w:val="24"/>
        </w:rPr>
        <w:t>2</w:t>
      </w:r>
      <w:r w:rsidRPr="00083AAD">
        <w:rPr>
          <w:b/>
          <w:i w:val="0"/>
          <w:color w:val="auto"/>
          <w:sz w:val="24"/>
        </w:rPr>
        <w:fldChar w:fldCharType="end"/>
      </w:r>
      <w:r w:rsidR="00083AAD">
        <w:rPr>
          <w:b/>
          <w:i w:val="0"/>
          <w:color w:val="auto"/>
          <w:sz w:val="24"/>
        </w:rPr>
        <w:t xml:space="preserve">. </w:t>
      </w:r>
      <w:r w:rsidR="000B78E8" w:rsidRPr="00083AAD">
        <w:rPr>
          <w:i w:val="0"/>
          <w:color w:val="auto"/>
          <w:sz w:val="24"/>
        </w:rPr>
        <w:t>ANCOVA results for Plan Quality</w:t>
      </w:r>
      <w:bookmarkEnd w:id="24"/>
      <w:bookmarkEnd w:id="25"/>
    </w:p>
    <w:tbl>
      <w:tblPr>
        <w:tblStyle w:val="TableGrid"/>
        <w:tblW w:w="9451"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1116"/>
        <w:gridCol w:w="1087"/>
        <w:gridCol w:w="1143"/>
        <w:gridCol w:w="1116"/>
        <w:gridCol w:w="1157"/>
        <w:gridCol w:w="864"/>
        <w:gridCol w:w="970"/>
      </w:tblGrid>
      <w:tr w:rsidR="000B78E8" w14:paraId="15941083" w14:textId="77777777" w:rsidTr="00EA7CCD">
        <w:trPr>
          <w:gridAfter w:val="1"/>
          <w:wAfter w:w="970" w:type="dxa"/>
        </w:trPr>
        <w:tc>
          <w:tcPr>
            <w:tcW w:w="1998" w:type="dxa"/>
            <w:tcBorders>
              <w:top w:val="single" w:sz="4" w:space="0" w:color="auto"/>
              <w:left w:val="nil"/>
              <w:bottom w:val="single" w:sz="4" w:space="0" w:color="auto"/>
              <w:right w:val="nil"/>
            </w:tcBorders>
            <w:hideMark/>
          </w:tcPr>
          <w:p w14:paraId="25460737" w14:textId="77777777" w:rsidR="000B78E8" w:rsidRDefault="000B78E8">
            <w:pPr>
              <w:ind w:left="0" w:firstLine="0"/>
            </w:pPr>
            <w:r>
              <w:t>Source</w:t>
            </w:r>
          </w:p>
        </w:tc>
        <w:tc>
          <w:tcPr>
            <w:tcW w:w="1116" w:type="dxa"/>
            <w:tcBorders>
              <w:top w:val="single" w:sz="4" w:space="0" w:color="auto"/>
              <w:left w:val="nil"/>
              <w:bottom w:val="single" w:sz="4" w:space="0" w:color="auto"/>
              <w:right w:val="nil"/>
            </w:tcBorders>
            <w:hideMark/>
          </w:tcPr>
          <w:p w14:paraId="0A8F84A1" w14:textId="77777777" w:rsidR="000B78E8" w:rsidRDefault="000B78E8">
            <w:pPr>
              <w:ind w:left="0" w:firstLine="0"/>
              <w:rPr>
                <w:i/>
              </w:rPr>
            </w:pPr>
            <w:r>
              <w:rPr>
                <w:i/>
              </w:rPr>
              <w:t>SS</w:t>
            </w:r>
          </w:p>
        </w:tc>
        <w:tc>
          <w:tcPr>
            <w:tcW w:w="1087" w:type="dxa"/>
            <w:tcBorders>
              <w:top w:val="single" w:sz="4" w:space="0" w:color="auto"/>
              <w:left w:val="nil"/>
              <w:bottom w:val="single" w:sz="4" w:space="0" w:color="auto"/>
              <w:right w:val="nil"/>
            </w:tcBorders>
            <w:hideMark/>
          </w:tcPr>
          <w:p w14:paraId="3EDFB814" w14:textId="77777777" w:rsidR="000B78E8" w:rsidRDefault="000B78E8">
            <w:pPr>
              <w:ind w:left="0" w:firstLine="0"/>
              <w:rPr>
                <w:i/>
              </w:rPr>
            </w:pPr>
            <w:r>
              <w:rPr>
                <w:i/>
              </w:rPr>
              <w:t>df</w:t>
            </w:r>
          </w:p>
        </w:tc>
        <w:tc>
          <w:tcPr>
            <w:tcW w:w="1143" w:type="dxa"/>
            <w:tcBorders>
              <w:top w:val="single" w:sz="4" w:space="0" w:color="auto"/>
              <w:left w:val="nil"/>
              <w:bottom w:val="single" w:sz="4" w:space="0" w:color="auto"/>
              <w:right w:val="nil"/>
            </w:tcBorders>
            <w:hideMark/>
          </w:tcPr>
          <w:p w14:paraId="27A5BBD2" w14:textId="77777777" w:rsidR="000B78E8" w:rsidRDefault="000B78E8">
            <w:pPr>
              <w:ind w:left="0" w:firstLine="0"/>
              <w:rPr>
                <w:i/>
              </w:rPr>
            </w:pPr>
            <w:r>
              <w:rPr>
                <w:i/>
              </w:rPr>
              <w:t>MS</w:t>
            </w:r>
          </w:p>
        </w:tc>
        <w:tc>
          <w:tcPr>
            <w:tcW w:w="1116" w:type="dxa"/>
            <w:tcBorders>
              <w:top w:val="single" w:sz="4" w:space="0" w:color="auto"/>
              <w:left w:val="nil"/>
              <w:bottom w:val="single" w:sz="4" w:space="0" w:color="auto"/>
              <w:right w:val="nil"/>
            </w:tcBorders>
            <w:hideMark/>
          </w:tcPr>
          <w:p w14:paraId="1C2337FD" w14:textId="77777777" w:rsidR="000B78E8" w:rsidRDefault="000B78E8">
            <w:pPr>
              <w:ind w:left="0" w:firstLine="0"/>
              <w:rPr>
                <w:i/>
              </w:rPr>
            </w:pPr>
            <w:r>
              <w:rPr>
                <w:i/>
              </w:rPr>
              <w:t>F</w:t>
            </w:r>
          </w:p>
        </w:tc>
        <w:tc>
          <w:tcPr>
            <w:tcW w:w="1157" w:type="dxa"/>
            <w:tcBorders>
              <w:top w:val="single" w:sz="4" w:space="0" w:color="auto"/>
              <w:left w:val="nil"/>
              <w:bottom w:val="single" w:sz="4" w:space="0" w:color="auto"/>
              <w:right w:val="nil"/>
            </w:tcBorders>
            <w:hideMark/>
          </w:tcPr>
          <w:p w14:paraId="0E27B071" w14:textId="77777777" w:rsidR="000B78E8" w:rsidRDefault="000B78E8">
            <w:pPr>
              <w:ind w:left="0" w:firstLine="0"/>
              <w:rPr>
                <w:i/>
              </w:rPr>
            </w:pPr>
            <w:r>
              <w:rPr>
                <w:i/>
              </w:rPr>
              <w:t>p</w:t>
            </w:r>
          </w:p>
        </w:tc>
        <w:tc>
          <w:tcPr>
            <w:tcW w:w="864" w:type="dxa"/>
            <w:tcBorders>
              <w:top w:val="single" w:sz="4" w:space="0" w:color="auto"/>
              <w:left w:val="nil"/>
              <w:bottom w:val="single" w:sz="4" w:space="0" w:color="auto"/>
              <w:right w:val="nil"/>
            </w:tcBorders>
            <w:hideMark/>
          </w:tcPr>
          <w:p w14:paraId="23A89620" w14:textId="77777777" w:rsidR="000B78E8" w:rsidRDefault="000B78E8">
            <w:pPr>
              <w:ind w:left="0" w:firstLine="0"/>
              <w:rPr>
                <w:i/>
              </w:rPr>
            </w:pPr>
            <w:r>
              <w:rPr>
                <w:rFonts w:cs="Times New Roman"/>
                <w:i/>
              </w:rPr>
              <w:t>η</w:t>
            </w:r>
            <w:r>
              <w:rPr>
                <w:rFonts w:cs="Times New Roman"/>
                <w:i/>
                <w:vertAlign w:val="subscript"/>
              </w:rPr>
              <w:t>p</w:t>
            </w:r>
            <w:r>
              <w:rPr>
                <w:rFonts w:cs="Times New Roman"/>
                <w:i/>
                <w:vertAlign w:val="superscript"/>
              </w:rPr>
              <w:t>2</w:t>
            </w:r>
            <w:r>
              <w:rPr>
                <w:i/>
              </w:rPr>
              <w:t xml:space="preserve"> </w:t>
            </w:r>
          </w:p>
        </w:tc>
      </w:tr>
      <w:tr w:rsidR="00EA7CCD" w14:paraId="61F1A7E4" w14:textId="77777777" w:rsidTr="00EA7CCD">
        <w:trPr>
          <w:gridAfter w:val="1"/>
          <w:wAfter w:w="970" w:type="dxa"/>
        </w:trPr>
        <w:tc>
          <w:tcPr>
            <w:tcW w:w="1998" w:type="dxa"/>
            <w:tcBorders>
              <w:top w:val="single" w:sz="4" w:space="0" w:color="auto"/>
              <w:left w:val="nil"/>
              <w:bottom w:val="nil"/>
              <w:right w:val="nil"/>
            </w:tcBorders>
          </w:tcPr>
          <w:p w14:paraId="31D12B27" w14:textId="53932556" w:rsidR="00EA7CCD" w:rsidRPr="00EA7CCD" w:rsidRDefault="00EA7CCD" w:rsidP="00EA7CCD">
            <w:pPr>
              <w:ind w:left="360"/>
              <w:rPr>
                <w:i/>
              </w:rPr>
            </w:pPr>
            <w:r w:rsidRPr="00EA7CCD">
              <w:rPr>
                <w:i/>
              </w:rPr>
              <w:t>Significant Covariates</w:t>
            </w:r>
          </w:p>
        </w:tc>
        <w:tc>
          <w:tcPr>
            <w:tcW w:w="1116" w:type="dxa"/>
            <w:tcBorders>
              <w:top w:val="single" w:sz="4" w:space="0" w:color="auto"/>
              <w:left w:val="nil"/>
              <w:bottom w:val="nil"/>
              <w:right w:val="nil"/>
            </w:tcBorders>
          </w:tcPr>
          <w:p w14:paraId="40713CDA" w14:textId="77777777" w:rsidR="00EA7CCD" w:rsidRDefault="00EA7CCD">
            <w:pPr>
              <w:rPr>
                <w:i/>
              </w:rPr>
            </w:pPr>
          </w:p>
        </w:tc>
        <w:tc>
          <w:tcPr>
            <w:tcW w:w="1087" w:type="dxa"/>
            <w:tcBorders>
              <w:top w:val="single" w:sz="4" w:space="0" w:color="auto"/>
              <w:left w:val="nil"/>
              <w:bottom w:val="nil"/>
              <w:right w:val="nil"/>
            </w:tcBorders>
          </w:tcPr>
          <w:p w14:paraId="53384E30" w14:textId="77777777" w:rsidR="00EA7CCD" w:rsidRDefault="00EA7CCD">
            <w:pPr>
              <w:rPr>
                <w:i/>
              </w:rPr>
            </w:pPr>
          </w:p>
        </w:tc>
        <w:tc>
          <w:tcPr>
            <w:tcW w:w="1143" w:type="dxa"/>
            <w:tcBorders>
              <w:top w:val="single" w:sz="4" w:space="0" w:color="auto"/>
              <w:left w:val="nil"/>
              <w:bottom w:val="nil"/>
              <w:right w:val="nil"/>
            </w:tcBorders>
          </w:tcPr>
          <w:p w14:paraId="321C5CDB" w14:textId="77777777" w:rsidR="00EA7CCD" w:rsidRDefault="00EA7CCD">
            <w:pPr>
              <w:rPr>
                <w:i/>
              </w:rPr>
            </w:pPr>
          </w:p>
        </w:tc>
        <w:tc>
          <w:tcPr>
            <w:tcW w:w="1116" w:type="dxa"/>
            <w:tcBorders>
              <w:top w:val="single" w:sz="4" w:space="0" w:color="auto"/>
              <w:left w:val="nil"/>
              <w:bottom w:val="nil"/>
              <w:right w:val="nil"/>
            </w:tcBorders>
          </w:tcPr>
          <w:p w14:paraId="05231A19" w14:textId="77777777" w:rsidR="00EA7CCD" w:rsidRDefault="00EA7CCD">
            <w:pPr>
              <w:rPr>
                <w:i/>
              </w:rPr>
            </w:pPr>
          </w:p>
        </w:tc>
        <w:tc>
          <w:tcPr>
            <w:tcW w:w="1157" w:type="dxa"/>
            <w:tcBorders>
              <w:top w:val="single" w:sz="4" w:space="0" w:color="auto"/>
              <w:left w:val="nil"/>
              <w:bottom w:val="nil"/>
              <w:right w:val="nil"/>
            </w:tcBorders>
          </w:tcPr>
          <w:p w14:paraId="2EACF112" w14:textId="77777777" w:rsidR="00EA7CCD" w:rsidRDefault="00EA7CCD">
            <w:pPr>
              <w:rPr>
                <w:i/>
              </w:rPr>
            </w:pPr>
          </w:p>
        </w:tc>
        <w:tc>
          <w:tcPr>
            <w:tcW w:w="864" w:type="dxa"/>
            <w:tcBorders>
              <w:top w:val="single" w:sz="4" w:space="0" w:color="auto"/>
              <w:left w:val="nil"/>
              <w:bottom w:val="nil"/>
              <w:right w:val="nil"/>
            </w:tcBorders>
          </w:tcPr>
          <w:p w14:paraId="3BA91E06" w14:textId="77777777" w:rsidR="00EA7CCD" w:rsidRDefault="00EA7CCD">
            <w:pPr>
              <w:rPr>
                <w:rFonts w:cs="Times New Roman"/>
                <w:i/>
              </w:rPr>
            </w:pPr>
          </w:p>
        </w:tc>
      </w:tr>
      <w:tr w:rsidR="000B78E8" w14:paraId="230C7C7C" w14:textId="77777777" w:rsidTr="00EA7CCD">
        <w:trPr>
          <w:trHeight w:val="432"/>
        </w:trPr>
        <w:tc>
          <w:tcPr>
            <w:tcW w:w="1998" w:type="dxa"/>
            <w:tcBorders>
              <w:top w:val="nil"/>
              <w:left w:val="nil"/>
              <w:bottom w:val="nil"/>
              <w:right w:val="nil"/>
            </w:tcBorders>
            <w:vAlign w:val="center"/>
            <w:hideMark/>
          </w:tcPr>
          <w:p w14:paraId="6C4A1E9F" w14:textId="77777777" w:rsidR="000B78E8" w:rsidRDefault="000B78E8">
            <w:pPr>
              <w:ind w:left="0" w:firstLine="0"/>
            </w:pPr>
            <w:r>
              <w:t>ACT</w:t>
            </w:r>
          </w:p>
        </w:tc>
        <w:tc>
          <w:tcPr>
            <w:tcW w:w="1116" w:type="dxa"/>
            <w:tcBorders>
              <w:top w:val="nil"/>
              <w:left w:val="nil"/>
              <w:bottom w:val="nil"/>
              <w:right w:val="nil"/>
            </w:tcBorders>
            <w:vAlign w:val="center"/>
            <w:hideMark/>
          </w:tcPr>
          <w:p w14:paraId="728599F8" w14:textId="77777777" w:rsidR="000B78E8" w:rsidRDefault="000B78E8">
            <w:pPr>
              <w:ind w:left="0" w:firstLine="0"/>
            </w:pPr>
            <w:r>
              <w:t>7.02</w:t>
            </w:r>
          </w:p>
        </w:tc>
        <w:tc>
          <w:tcPr>
            <w:tcW w:w="1087" w:type="dxa"/>
            <w:tcBorders>
              <w:top w:val="nil"/>
              <w:left w:val="nil"/>
              <w:bottom w:val="nil"/>
              <w:right w:val="nil"/>
            </w:tcBorders>
            <w:vAlign w:val="center"/>
            <w:hideMark/>
          </w:tcPr>
          <w:p w14:paraId="0A70A1A1" w14:textId="77777777" w:rsidR="000B78E8" w:rsidRDefault="000B78E8">
            <w:pPr>
              <w:ind w:left="0" w:firstLine="0"/>
            </w:pPr>
            <w:r>
              <w:t>1</w:t>
            </w:r>
          </w:p>
        </w:tc>
        <w:tc>
          <w:tcPr>
            <w:tcW w:w="1143" w:type="dxa"/>
            <w:tcBorders>
              <w:top w:val="nil"/>
              <w:left w:val="nil"/>
              <w:bottom w:val="nil"/>
              <w:right w:val="nil"/>
            </w:tcBorders>
            <w:vAlign w:val="center"/>
            <w:hideMark/>
          </w:tcPr>
          <w:p w14:paraId="1DF54B92" w14:textId="77777777" w:rsidR="000B78E8" w:rsidRDefault="000B78E8">
            <w:pPr>
              <w:ind w:left="0" w:firstLine="0"/>
            </w:pPr>
            <w:r>
              <w:t>7.02</w:t>
            </w:r>
          </w:p>
        </w:tc>
        <w:tc>
          <w:tcPr>
            <w:tcW w:w="1116" w:type="dxa"/>
            <w:tcBorders>
              <w:top w:val="nil"/>
              <w:left w:val="nil"/>
              <w:bottom w:val="nil"/>
              <w:right w:val="nil"/>
            </w:tcBorders>
            <w:vAlign w:val="center"/>
            <w:hideMark/>
          </w:tcPr>
          <w:p w14:paraId="6660EEB6" w14:textId="77777777" w:rsidR="000B78E8" w:rsidRDefault="000B78E8">
            <w:pPr>
              <w:ind w:left="0" w:firstLine="0"/>
            </w:pPr>
            <w:r>
              <w:t>10.95</w:t>
            </w:r>
          </w:p>
        </w:tc>
        <w:tc>
          <w:tcPr>
            <w:tcW w:w="1157" w:type="dxa"/>
            <w:tcBorders>
              <w:top w:val="nil"/>
              <w:left w:val="nil"/>
              <w:bottom w:val="nil"/>
              <w:right w:val="nil"/>
            </w:tcBorders>
            <w:vAlign w:val="center"/>
            <w:hideMark/>
          </w:tcPr>
          <w:p w14:paraId="2FB2B1AE" w14:textId="77777777" w:rsidR="000B78E8" w:rsidRDefault="000B78E8">
            <w:pPr>
              <w:ind w:left="0" w:firstLine="0"/>
            </w:pPr>
            <w:r>
              <w:t>.00</w:t>
            </w:r>
          </w:p>
        </w:tc>
        <w:tc>
          <w:tcPr>
            <w:tcW w:w="864" w:type="dxa"/>
            <w:tcBorders>
              <w:top w:val="nil"/>
              <w:left w:val="nil"/>
              <w:bottom w:val="nil"/>
              <w:right w:val="nil"/>
            </w:tcBorders>
            <w:vAlign w:val="center"/>
            <w:hideMark/>
          </w:tcPr>
          <w:p w14:paraId="755739D2" w14:textId="77777777" w:rsidR="000B78E8" w:rsidRDefault="000B78E8">
            <w:pPr>
              <w:ind w:left="0" w:firstLine="0"/>
            </w:pPr>
            <w:r>
              <w:t>.05</w:t>
            </w:r>
          </w:p>
        </w:tc>
        <w:tc>
          <w:tcPr>
            <w:tcW w:w="970" w:type="dxa"/>
            <w:tcBorders>
              <w:top w:val="nil"/>
              <w:left w:val="nil"/>
              <w:bottom w:val="nil"/>
              <w:right w:val="nil"/>
            </w:tcBorders>
            <w:vAlign w:val="bottom"/>
          </w:tcPr>
          <w:p w14:paraId="2E5236C9" w14:textId="77777777" w:rsidR="000B78E8" w:rsidRDefault="000B78E8">
            <w:pPr>
              <w:ind w:left="0" w:firstLine="0"/>
            </w:pPr>
          </w:p>
        </w:tc>
      </w:tr>
      <w:tr w:rsidR="00EA7CCD" w14:paraId="17A1862C" w14:textId="77777777" w:rsidTr="00EA7CCD">
        <w:trPr>
          <w:trHeight w:val="432"/>
        </w:trPr>
        <w:tc>
          <w:tcPr>
            <w:tcW w:w="1998" w:type="dxa"/>
            <w:tcBorders>
              <w:top w:val="nil"/>
              <w:left w:val="nil"/>
              <w:bottom w:val="nil"/>
              <w:right w:val="nil"/>
            </w:tcBorders>
            <w:vAlign w:val="center"/>
          </w:tcPr>
          <w:p w14:paraId="10696654" w14:textId="5FDCFA25" w:rsidR="00EA7CCD" w:rsidRPr="00EA7CCD" w:rsidRDefault="00EA7CCD" w:rsidP="00EA7CCD">
            <w:pPr>
              <w:ind w:left="360"/>
              <w:rPr>
                <w:i/>
              </w:rPr>
            </w:pPr>
            <w:r w:rsidRPr="00EA7CCD">
              <w:rPr>
                <w:i/>
              </w:rPr>
              <w:t>Main Effects</w:t>
            </w:r>
          </w:p>
        </w:tc>
        <w:tc>
          <w:tcPr>
            <w:tcW w:w="1116" w:type="dxa"/>
            <w:tcBorders>
              <w:top w:val="nil"/>
              <w:left w:val="nil"/>
              <w:bottom w:val="nil"/>
              <w:right w:val="nil"/>
            </w:tcBorders>
            <w:vAlign w:val="center"/>
          </w:tcPr>
          <w:p w14:paraId="368754EC" w14:textId="77777777" w:rsidR="00EA7CCD" w:rsidRDefault="00EA7CCD"/>
        </w:tc>
        <w:tc>
          <w:tcPr>
            <w:tcW w:w="1087" w:type="dxa"/>
            <w:tcBorders>
              <w:top w:val="nil"/>
              <w:left w:val="nil"/>
              <w:bottom w:val="nil"/>
              <w:right w:val="nil"/>
            </w:tcBorders>
            <w:vAlign w:val="center"/>
          </w:tcPr>
          <w:p w14:paraId="00D1A240" w14:textId="77777777" w:rsidR="00EA7CCD" w:rsidRDefault="00EA7CCD"/>
        </w:tc>
        <w:tc>
          <w:tcPr>
            <w:tcW w:w="1143" w:type="dxa"/>
            <w:tcBorders>
              <w:top w:val="nil"/>
              <w:left w:val="nil"/>
              <w:bottom w:val="nil"/>
              <w:right w:val="nil"/>
            </w:tcBorders>
            <w:vAlign w:val="center"/>
          </w:tcPr>
          <w:p w14:paraId="054A33CA" w14:textId="77777777" w:rsidR="00EA7CCD" w:rsidRDefault="00EA7CCD"/>
        </w:tc>
        <w:tc>
          <w:tcPr>
            <w:tcW w:w="1116" w:type="dxa"/>
            <w:tcBorders>
              <w:top w:val="nil"/>
              <w:left w:val="nil"/>
              <w:bottom w:val="nil"/>
              <w:right w:val="nil"/>
            </w:tcBorders>
            <w:vAlign w:val="center"/>
          </w:tcPr>
          <w:p w14:paraId="0AB18B41" w14:textId="77777777" w:rsidR="00EA7CCD" w:rsidRDefault="00EA7CCD"/>
        </w:tc>
        <w:tc>
          <w:tcPr>
            <w:tcW w:w="1157" w:type="dxa"/>
            <w:tcBorders>
              <w:top w:val="nil"/>
              <w:left w:val="nil"/>
              <w:bottom w:val="nil"/>
              <w:right w:val="nil"/>
            </w:tcBorders>
            <w:vAlign w:val="center"/>
          </w:tcPr>
          <w:p w14:paraId="5837E46F" w14:textId="77777777" w:rsidR="00EA7CCD" w:rsidRDefault="00EA7CCD"/>
        </w:tc>
        <w:tc>
          <w:tcPr>
            <w:tcW w:w="864" w:type="dxa"/>
            <w:tcBorders>
              <w:top w:val="nil"/>
              <w:left w:val="nil"/>
              <w:bottom w:val="nil"/>
              <w:right w:val="nil"/>
            </w:tcBorders>
            <w:vAlign w:val="center"/>
          </w:tcPr>
          <w:p w14:paraId="73434A26" w14:textId="77777777" w:rsidR="00EA7CCD" w:rsidRDefault="00EA7CCD"/>
        </w:tc>
        <w:tc>
          <w:tcPr>
            <w:tcW w:w="970" w:type="dxa"/>
            <w:tcBorders>
              <w:top w:val="nil"/>
              <w:left w:val="nil"/>
              <w:bottom w:val="nil"/>
              <w:right w:val="nil"/>
            </w:tcBorders>
            <w:vAlign w:val="bottom"/>
          </w:tcPr>
          <w:p w14:paraId="77807F53" w14:textId="77777777" w:rsidR="00EA7CCD" w:rsidRDefault="00EA7CCD"/>
        </w:tc>
      </w:tr>
      <w:tr w:rsidR="000B78E8" w14:paraId="19B24E20" w14:textId="77777777" w:rsidTr="00EA7CCD">
        <w:trPr>
          <w:trHeight w:val="432"/>
        </w:trPr>
        <w:tc>
          <w:tcPr>
            <w:tcW w:w="1998" w:type="dxa"/>
            <w:tcBorders>
              <w:top w:val="nil"/>
              <w:left w:val="nil"/>
              <w:bottom w:val="nil"/>
              <w:right w:val="nil"/>
            </w:tcBorders>
            <w:vAlign w:val="center"/>
            <w:hideMark/>
          </w:tcPr>
          <w:p w14:paraId="3110751E" w14:textId="77777777" w:rsidR="000B78E8" w:rsidRDefault="000B78E8">
            <w:pPr>
              <w:ind w:left="0" w:firstLine="0"/>
            </w:pPr>
            <w:r>
              <w:t>CG</w:t>
            </w:r>
          </w:p>
        </w:tc>
        <w:tc>
          <w:tcPr>
            <w:tcW w:w="1116" w:type="dxa"/>
            <w:tcBorders>
              <w:top w:val="nil"/>
              <w:left w:val="nil"/>
              <w:bottom w:val="nil"/>
              <w:right w:val="nil"/>
            </w:tcBorders>
            <w:noWrap/>
            <w:vAlign w:val="center"/>
            <w:hideMark/>
          </w:tcPr>
          <w:p w14:paraId="5F69D218" w14:textId="77777777" w:rsidR="000B78E8" w:rsidRDefault="000B78E8">
            <w:pPr>
              <w:ind w:left="0" w:firstLine="0"/>
            </w:pPr>
            <w:r>
              <w:t>.57</w:t>
            </w:r>
          </w:p>
        </w:tc>
        <w:tc>
          <w:tcPr>
            <w:tcW w:w="1087" w:type="dxa"/>
            <w:tcBorders>
              <w:top w:val="nil"/>
              <w:left w:val="nil"/>
              <w:bottom w:val="nil"/>
              <w:right w:val="nil"/>
            </w:tcBorders>
            <w:noWrap/>
            <w:vAlign w:val="center"/>
            <w:hideMark/>
          </w:tcPr>
          <w:p w14:paraId="79ADC685" w14:textId="77777777" w:rsidR="000B78E8" w:rsidRDefault="000B78E8">
            <w:pPr>
              <w:ind w:left="0" w:firstLine="0"/>
            </w:pPr>
            <w:r>
              <w:t>2</w:t>
            </w:r>
          </w:p>
        </w:tc>
        <w:tc>
          <w:tcPr>
            <w:tcW w:w="1143" w:type="dxa"/>
            <w:tcBorders>
              <w:top w:val="nil"/>
              <w:left w:val="nil"/>
              <w:bottom w:val="nil"/>
              <w:right w:val="nil"/>
            </w:tcBorders>
            <w:noWrap/>
            <w:vAlign w:val="center"/>
            <w:hideMark/>
          </w:tcPr>
          <w:p w14:paraId="1AA5DA6C" w14:textId="77777777" w:rsidR="000B78E8" w:rsidRDefault="000B78E8">
            <w:pPr>
              <w:ind w:left="0" w:firstLine="0"/>
            </w:pPr>
            <w:r>
              <w:t>.29</w:t>
            </w:r>
          </w:p>
        </w:tc>
        <w:tc>
          <w:tcPr>
            <w:tcW w:w="1116" w:type="dxa"/>
            <w:tcBorders>
              <w:top w:val="nil"/>
              <w:left w:val="nil"/>
              <w:bottom w:val="nil"/>
              <w:right w:val="nil"/>
            </w:tcBorders>
            <w:noWrap/>
            <w:vAlign w:val="center"/>
            <w:hideMark/>
          </w:tcPr>
          <w:p w14:paraId="67B92FAF" w14:textId="77777777" w:rsidR="000B78E8" w:rsidRDefault="000B78E8">
            <w:pPr>
              <w:ind w:left="0" w:firstLine="0"/>
            </w:pPr>
            <w:r>
              <w:t>.45</w:t>
            </w:r>
          </w:p>
        </w:tc>
        <w:tc>
          <w:tcPr>
            <w:tcW w:w="1157" w:type="dxa"/>
            <w:tcBorders>
              <w:top w:val="nil"/>
              <w:left w:val="nil"/>
              <w:bottom w:val="nil"/>
              <w:right w:val="nil"/>
            </w:tcBorders>
            <w:noWrap/>
            <w:vAlign w:val="center"/>
            <w:hideMark/>
          </w:tcPr>
          <w:p w14:paraId="46672D3B" w14:textId="77777777" w:rsidR="000B78E8" w:rsidRDefault="000B78E8">
            <w:pPr>
              <w:ind w:left="0" w:firstLine="0"/>
            </w:pPr>
            <w:r>
              <w:t>.64</w:t>
            </w:r>
          </w:p>
        </w:tc>
        <w:tc>
          <w:tcPr>
            <w:tcW w:w="864" w:type="dxa"/>
            <w:tcBorders>
              <w:top w:val="nil"/>
              <w:left w:val="nil"/>
              <w:bottom w:val="nil"/>
              <w:right w:val="nil"/>
            </w:tcBorders>
            <w:noWrap/>
            <w:vAlign w:val="center"/>
            <w:hideMark/>
          </w:tcPr>
          <w:p w14:paraId="7F3F1668" w14:textId="77777777" w:rsidR="000B78E8" w:rsidRDefault="000B78E8">
            <w:pPr>
              <w:ind w:left="0" w:firstLine="0"/>
            </w:pPr>
            <w:r>
              <w:t>.00</w:t>
            </w:r>
          </w:p>
        </w:tc>
        <w:tc>
          <w:tcPr>
            <w:tcW w:w="0" w:type="auto"/>
            <w:tcBorders>
              <w:top w:val="nil"/>
              <w:left w:val="nil"/>
              <w:bottom w:val="nil"/>
              <w:right w:val="nil"/>
            </w:tcBorders>
            <w:vAlign w:val="bottom"/>
          </w:tcPr>
          <w:p w14:paraId="324B9C27" w14:textId="77777777" w:rsidR="000B78E8" w:rsidRDefault="000B78E8">
            <w:pPr>
              <w:ind w:left="0" w:firstLine="0"/>
            </w:pPr>
          </w:p>
        </w:tc>
      </w:tr>
      <w:tr w:rsidR="000B78E8" w14:paraId="6D9816DD" w14:textId="77777777" w:rsidTr="00EA7CCD">
        <w:trPr>
          <w:trHeight w:val="432"/>
        </w:trPr>
        <w:tc>
          <w:tcPr>
            <w:tcW w:w="1998" w:type="dxa"/>
            <w:tcBorders>
              <w:top w:val="nil"/>
              <w:left w:val="nil"/>
              <w:bottom w:val="nil"/>
              <w:right w:val="nil"/>
            </w:tcBorders>
            <w:vAlign w:val="center"/>
            <w:hideMark/>
          </w:tcPr>
          <w:p w14:paraId="686BDFD0" w14:textId="77777777" w:rsidR="000B78E8" w:rsidRDefault="000B78E8">
            <w:pPr>
              <w:ind w:left="0" w:firstLine="0"/>
            </w:pPr>
            <w:r>
              <w:t>SW</w:t>
            </w:r>
          </w:p>
        </w:tc>
        <w:tc>
          <w:tcPr>
            <w:tcW w:w="1116" w:type="dxa"/>
            <w:tcBorders>
              <w:top w:val="nil"/>
              <w:left w:val="nil"/>
              <w:bottom w:val="nil"/>
              <w:right w:val="nil"/>
            </w:tcBorders>
            <w:noWrap/>
            <w:vAlign w:val="center"/>
            <w:hideMark/>
          </w:tcPr>
          <w:p w14:paraId="0D7625A1" w14:textId="77777777" w:rsidR="000B78E8" w:rsidRDefault="000B78E8">
            <w:pPr>
              <w:ind w:left="0" w:firstLine="0"/>
              <w:rPr>
                <w:b/>
              </w:rPr>
            </w:pPr>
            <w:r>
              <w:t>.71</w:t>
            </w:r>
          </w:p>
        </w:tc>
        <w:tc>
          <w:tcPr>
            <w:tcW w:w="1087" w:type="dxa"/>
            <w:tcBorders>
              <w:top w:val="nil"/>
              <w:left w:val="nil"/>
              <w:bottom w:val="nil"/>
              <w:right w:val="nil"/>
            </w:tcBorders>
            <w:noWrap/>
            <w:vAlign w:val="center"/>
            <w:hideMark/>
          </w:tcPr>
          <w:p w14:paraId="088E36A8" w14:textId="77777777" w:rsidR="000B78E8" w:rsidRDefault="000B78E8">
            <w:pPr>
              <w:ind w:left="0" w:firstLine="0"/>
              <w:rPr>
                <w:b/>
              </w:rPr>
            </w:pPr>
            <w:r>
              <w:t>1</w:t>
            </w:r>
          </w:p>
        </w:tc>
        <w:tc>
          <w:tcPr>
            <w:tcW w:w="1143" w:type="dxa"/>
            <w:tcBorders>
              <w:top w:val="nil"/>
              <w:left w:val="nil"/>
              <w:bottom w:val="nil"/>
              <w:right w:val="nil"/>
            </w:tcBorders>
            <w:noWrap/>
            <w:vAlign w:val="center"/>
            <w:hideMark/>
          </w:tcPr>
          <w:p w14:paraId="52D3821A" w14:textId="77777777" w:rsidR="000B78E8" w:rsidRDefault="000B78E8">
            <w:pPr>
              <w:ind w:left="0" w:firstLine="0"/>
              <w:rPr>
                <w:b/>
              </w:rPr>
            </w:pPr>
            <w:r>
              <w:t>.71</w:t>
            </w:r>
          </w:p>
        </w:tc>
        <w:tc>
          <w:tcPr>
            <w:tcW w:w="1116" w:type="dxa"/>
            <w:tcBorders>
              <w:top w:val="nil"/>
              <w:left w:val="nil"/>
              <w:bottom w:val="nil"/>
              <w:right w:val="nil"/>
            </w:tcBorders>
            <w:noWrap/>
            <w:vAlign w:val="center"/>
            <w:hideMark/>
          </w:tcPr>
          <w:p w14:paraId="17330CB2" w14:textId="77777777" w:rsidR="000B78E8" w:rsidRDefault="000B78E8">
            <w:pPr>
              <w:ind w:left="0" w:firstLine="0"/>
              <w:rPr>
                <w:b/>
              </w:rPr>
            </w:pPr>
            <w:r>
              <w:t>1.11</w:t>
            </w:r>
          </w:p>
        </w:tc>
        <w:tc>
          <w:tcPr>
            <w:tcW w:w="1157" w:type="dxa"/>
            <w:tcBorders>
              <w:top w:val="nil"/>
              <w:left w:val="nil"/>
              <w:bottom w:val="nil"/>
              <w:right w:val="nil"/>
            </w:tcBorders>
            <w:noWrap/>
            <w:vAlign w:val="center"/>
            <w:hideMark/>
          </w:tcPr>
          <w:p w14:paraId="1C7AB5B3" w14:textId="77777777" w:rsidR="000B78E8" w:rsidRDefault="000B78E8">
            <w:pPr>
              <w:ind w:left="0" w:firstLine="0"/>
              <w:rPr>
                <w:b/>
              </w:rPr>
            </w:pPr>
            <w:r>
              <w:t>.29</w:t>
            </w:r>
          </w:p>
        </w:tc>
        <w:tc>
          <w:tcPr>
            <w:tcW w:w="864" w:type="dxa"/>
            <w:tcBorders>
              <w:top w:val="nil"/>
              <w:left w:val="nil"/>
              <w:bottom w:val="nil"/>
              <w:right w:val="nil"/>
            </w:tcBorders>
            <w:noWrap/>
            <w:vAlign w:val="center"/>
            <w:hideMark/>
          </w:tcPr>
          <w:p w14:paraId="2A994DE0" w14:textId="77777777" w:rsidR="000B78E8" w:rsidRDefault="000B78E8">
            <w:pPr>
              <w:ind w:left="0" w:firstLine="0"/>
              <w:rPr>
                <w:b/>
              </w:rPr>
            </w:pPr>
            <w:r>
              <w:t>.00</w:t>
            </w:r>
          </w:p>
        </w:tc>
        <w:tc>
          <w:tcPr>
            <w:tcW w:w="0" w:type="auto"/>
            <w:tcBorders>
              <w:top w:val="nil"/>
              <w:left w:val="nil"/>
              <w:bottom w:val="nil"/>
              <w:right w:val="nil"/>
            </w:tcBorders>
            <w:vAlign w:val="bottom"/>
          </w:tcPr>
          <w:p w14:paraId="564D468B" w14:textId="77777777" w:rsidR="000B78E8" w:rsidRDefault="000B78E8">
            <w:pPr>
              <w:ind w:left="0" w:firstLine="0"/>
            </w:pPr>
          </w:p>
        </w:tc>
      </w:tr>
      <w:tr w:rsidR="000B78E8" w14:paraId="096D2CD3" w14:textId="77777777" w:rsidTr="00EA7CCD">
        <w:trPr>
          <w:trHeight w:val="432"/>
        </w:trPr>
        <w:tc>
          <w:tcPr>
            <w:tcW w:w="1998" w:type="dxa"/>
            <w:tcBorders>
              <w:top w:val="nil"/>
              <w:left w:val="nil"/>
              <w:bottom w:val="nil"/>
              <w:right w:val="nil"/>
            </w:tcBorders>
            <w:vAlign w:val="center"/>
            <w:hideMark/>
          </w:tcPr>
          <w:p w14:paraId="7EB20A5A" w14:textId="77777777" w:rsidR="000B78E8" w:rsidRDefault="000B78E8">
            <w:pPr>
              <w:ind w:left="0" w:firstLine="0"/>
            </w:pPr>
            <w:r>
              <w:t>OV</w:t>
            </w:r>
          </w:p>
        </w:tc>
        <w:tc>
          <w:tcPr>
            <w:tcW w:w="1116" w:type="dxa"/>
            <w:tcBorders>
              <w:top w:val="nil"/>
              <w:left w:val="nil"/>
              <w:bottom w:val="nil"/>
              <w:right w:val="nil"/>
            </w:tcBorders>
            <w:noWrap/>
            <w:vAlign w:val="center"/>
            <w:hideMark/>
          </w:tcPr>
          <w:p w14:paraId="0F441875" w14:textId="77777777" w:rsidR="000B78E8" w:rsidRDefault="000B78E8">
            <w:pPr>
              <w:ind w:left="0" w:firstLine="0"/>
              <w:rPr>
                <w:b/>
              </w:rPr>
            </w:pPr>
            <w:r>
              <w:t>.19</w:t>
            </w:r>
          </w:p>
        </w:tc>
        <w:tc>
          <w:tcPr>
            <w:tcW w:w="1087" w:type="dxa"/>
            <w:tcBorders>
              <w:top w:val="nil"/>
              <w:left w:val="nil"/>
              <w:bottom w:val="nil"/>
              <w:right w:val="nil"/>
            </w:tcBorders>
            <w:noWrap/>
            <w:vAlign w:val="center"/>
            <w:hideMark/>
          </w:tcPr>
          <w:p w14:paraId="426AFA6C" w14:textId="77777777" w:rsidR="000B78E8" w:rsidRDefault="000B78E8">
            <w:pPr>
              <w:ind w:left="0" w:firstLine="0"/>
              <w:rPr>
                <w:b/>
              </w:rPr>
            </w:pPr>
            <w:r>
              <w:t>1</w:t>
            </w:r>
          </w:p>
        </w:tc>
        <w:tc>
          <w:tcPr>
            <w:tcW w:w="1143" w:type="dxa"/>
            <w:tcBorders>
              <w:top w:val="nil"/>
              <w:left w:val="nil"/>
              <w:bottom w:val="nil"/>
              <w:right w:val="nil"/>
            </w:tcBorders>
            <w:noWrap/>
            <w:vAlign w:val="center"/>
            <w:hideMark/>
          </w:tcPr>
          <w:p w14:paraId="1D15EABC" w14:textId="77777777" w:rsidR="000B78E8" w:rsidRDefault="000B78E8">
            <w:pPr>
              <w:ind w:left="0" w:firstLine="0"/>
              <w:rPr>
                <w:b/>
              </w:rPr>
            </w:pPr>
            <w:r>
              <w:t>.19</w:t>
            </w:r>
          </w:p>
        </w:tc>
        <w:tc>
          <w:tcPr>
            <w:tcW w:w="1116" w:type="dxa"/>
            <w:tcBorders>
              <w:top w:val="nil"/>
              <w:left w:val="nil"/>
              <w:bottom w:val="nil"/>
              <w:right w:val="nil"/>
            </w:tcBorders>
            <w:noWrap/>
            <w:vAlign w:val="center"/>
            <w:hideMark/>
          </w:tcPr>
          <w:p w14:paraId="6CDAFE8B" w14:textId="77777777" w:rsidR="000B78E8" w:rsidRDefault="000B78E8">
            <w:pPr>
              <w:ind w:left="0" w:firstLine="0"/>
              <w:rPr>
                <w:b/>
              </w:rPr>
            </w:pPr>
            <w:r>
              <w:t>.30</w:t>
            </w:r>
          </w:p>
        </w:tc>
        <w:tc>
          <w:tcPr>
            <w:tcW w:w="1157" w:type="dxa"/>
            <w:tcBorders>
              <w:top w:val="nil"/>
              <w:left w:val="nil"/>
              <w:bottom w:val="nil"/>
              <w:right w:val="nil"/>
            </w:tcBorders>
            <w:noWrap/>
            <w:vAlign w:val="center"/>
            <w:hideMark/>
          </w:tcPr>
          <w:p w14:paraId="286408F1" w14:textId="77777777" w:rsidR="000B78E8" w:rsidRDefault="000B78E8">
            <w:pPr>
              <w:ind w:left="0" w:firstLine="0"/>
              <w:rPr>
                <w:b/>
              </w:rPr>
            </w:pPr>
            <w:r>
              <w:t>.59</w:t>
            </w:r>
          </w:p>
        </w:tc>
        <w:tc>
          <w:tcPr>
            <w:tcW w:w="864" w:type="dxa"/>
            <w:tcBorders>
              <w:top w:val="nil"/>
              <w:left w:val="nil"/>
              <w:bottom w:val="nil"/>
              <w:right w:val="nil"/>
            </w:tcBorders>
            <w:noWrap/>
            <w:vAlign w:val="center"/>
            <w:hideMark/>
          </w:tcPr>
          <w:p w14:paraId="20B7D580" w14:textId="77777777" w:rsidR="000B78E8" w:rsidRDefault="000B78E8">
            <w:pPr>
              <w:ind w:left="0" w:firstLine="0"/>
              <w:rPr>
                <w:b/>
              </w:rPr>
            </w:pPr>
            <w:r>
              <w:t>.00</w:t>
            </w:r>
          </w:p>
        </w:tc>
        <w:tc>
          <w:tcPr>
            <w:tcW w:w="0" w:type="auto"/>
            <w:tcBorders>
              <w:top w:val="nil"/>
              <w:left w:val="nil"/>
              <w:bottom w:val="nil"/>
              <w:right w:val="nil"/>
            </w:tcBorders>
            <w:vAlign w:val="bottom"/>
          </w:tcPr>
          <w:p w14:paraId="47866212" w14:textId="77777777" w:rsidR="000B78E8" w:rsidRDefault="000B78E8">
            <w:pPr>
              <w:ind w:left="0" w:firstLine="0"/>
            </w:pPr>
          </w:p>
        </w:tc>
      </w:tr>
      <w:tr w:rsidR="00EA7CCD" w14:paraId="6FA750DB" w14:textId="77777777" w:rsidTr="00EA7CCD">
        <w:trPr>
          <w:trHeight w:val="432"/>
        </w:trPr>
        <w:tc>
          <w:tcPr>
            <w:tcW w:w="1998" w:type="dxa"/>
            <w:tcBorders>
              <w:top w:val="nil"/>
              <w:left w:val="nil"/>
              <w:bottom w:val="nil"/>
              <w:right w:val="nil"/>
            </w:tcBorders>
            <w:vAlign w:val="center"/>
          </w:tcPr>
          <w:p w14:paraId="41AE267F" w14:textId="20F2C328" w:rsidR="00EA7CCD" w:rsidRPr="00EA7CCD" w:rsidRDefault="00EA7CCD" w:rsidP="00EA7CCD">
            <w:pPr>
              <w:ind w:left="360"/>
              <w:rPr>
                <w:i/>
              </w:rPr>
            </w:pPr>
            <w:r w:rsidRPr="00EA7CCD">
              <w:rPr>
                <w:i/>
              </w:rPr>
              <w:t>Interactions</w:t>
            </w:r>
          </w:p>
        </w:tc>
        <w:tc>
          <w:tcPr>
            <w:tcW w:w="1116" w:type="dxa"/>
            <w:tcBorders>
              <w:top w:val="nil"/>
              <w:left w:val="nil"/>
              <w:bottom w:val="nil"/>
              <w:right w:val="nil"/>
            </w:tcBorders>
            <w:noWrap/>
            <w:vAlign w:val="center"/>
          </w:tcPr>
          <w:p w14:paraId="5107AC87" w14:textId="77777777" w:rsidR="00EA7CCD" w:rsidRDefault="00EA7CCD"/>
        </w:tc>
        <w:tc>
          <w:tcPr>
            <w:tcW w:w="1087" w:type="dxa"/>
            <w:tcBorders>
              <w:top w:val="nil"/>
              <w:left w:val="nil"/>
              <w:bottom w:val="nil"/>
              <w:right w:val="nil"/>
            </w:tcBorders>
            <w:noWrap/>
            <w:vAlign w:val="center"/>
          </w:tcPr>
          <w:p w14:paraId="2E72A171" w14:textId="77777777" w:rsidR="00EA7CCD" w:rsidRDefault="00EA7CCD"/>
        </w:tc>
        <w:tc>
          <w:tcPr>
            <w:tcW w:w="1143" w:type="dxa"/>
            <w:tcBorders>
              <w:top w:val="nil"/>
              <w:left w:val="nil"/>
              <w:bottom w:val="nil"/>
              <w:right w:val="nil"/>
            </w:tcBorders>
            <w:noWrap/>
            <w:vAlign w:val="center"/>
          </w:tcPr>
          <w:p w14:paraId="7EA84330" w14:textId="77777777" w:rsidR="00EA7CCD" w:rsidRDefault="00EA7CCD"/>
        </w:tc>
        <w:tc>
          <w:tcPr>
            <w:tcW w:w="1116" w:type="dxa"/>
            <w:tcBorders>
              <w:top w:val="nil"/>
              <w:left w:val="nil"/>
              <w:bottom w:val="nil"/>
              <w:right w:val="nil"/>
            </w:tcBorders>
            <w:noWrap/>
            <w:vAlign w:val="center"/>
          </w:tcPr>
          <w:p w14:paraId="18269229" w14:textId="77777777" w:rsidR="00EA7CCD" w:rsidRDefault="00EA7CCD"/>
        </w:tc>
        <w:tc>
          <w:tcPr>
            <w:tcW w:w="1157" w:type="dxa"/>
            <w:tcBorders>
              <w:top w:val="nil"/>
              <w:left w:val="nil"/>
              <w:bottom w:val="nil"/>
              <w:right w:val="nil"/>
            </w:tcBorders>
            <w:noWrap/>
            <w:vAlign w:val="center"/>
          </w:tcPr>
          <w:p w14:paraId="1AC1DCFA" w14:textId="77777777" w:rsidR="00EA7CCD" w:rsidRDefault="00EA7CCD"/>
        </w:tc>
        <w:tc>
          <w:tcPr>
            <w:tcW w:w="864" w:type="dxa"/>
            <w:tcBorders>
              <w:top w:val="nil"/>
              <w:left w:val="nil"/>
              <w:bottom w:val="nil"/>
              <w:right w:val="nil"/>
            </w:tcBorders>
            <w:noWrap/>
            <w:vAlign w:val="center"/>
          </w:tcPr>
          <w:p w14:paraId="1A47317F" w14:textId="77777777" w:rsidR="00EA7CCD" w:rsidRDefault="00EA7CCD"/>
        </w:tc>
        <w:tc>
          <w:tcPr>
            <w:tcW w:w="0" w:type="auto"/>
            <w:tcBorders>
              <w:top w:val="nil"/>
              <w:left w:val="nil"/>
              <w:bottom w:val="nil"/>
              <w:right w:val="nil"/>
            </w:tcBorders>
            <w:vAlign w:val="bottom"/>
          </w:tcPr>
          <w:p w14:paraId="3842A456" w14:textId="77777777" w:rsidR="00EA7CCD" w:rsidRDefault="00EA7CCD"/>
        </w:tc>
      </w:tr>
      <w:tr w:rsidR="000B78E8" w14:paraId="2AF55AED" w14:textId="77777777" w:rsidTr="00EA7CCD">
        <w:trPr>
          <w:trHeight w:val="432"/>
        </w:trPr>
        <w:tc>
          <w:tcPr>
            <w:tcW w:w="1998" w:type="dxa"/>
            <w:tcBorders>
              <w:top w:val="nil"/>
              <w:left w:val="nil"/>
              <w:bottom w:val="nil"/>
              <w:right w:val="nil"/>
            </w:tcBorders>
            <w:vAlign w:val="center"/>
            <w:hideMark/>
          </w:tcPr>
          <w:p w14:paraId="3C5D5DCA" w14:textId="77777777" w:rsidR="000B78E8" w:rsidRDefault="000B78E8">
            <w:pPr>
              <w:ind w:left="0" w:firstLine="0"/>
            </w:pPr>
            <w:r>
              <w:t>CG*SW</w:t>
            </w:r>
          </w:p>
        </w:tc>
        <w:tc>
          <w:tcPr>
            <w:tcW w:w="1116" w:type="dxa"/>
            <w:tcBorders>
              <w:top w:val="nil"/>
              <w:left w:val="nil"/>
              <w:bottom w:val="nil"/>
              <w:right w:val="nil"/>
            </w:tcBorders>
            <w:noWrap/>
            <w:vAlign w:val="center"/>
            <w:hideMark/>
          </w:tcPr>
          <w:p w14:paraId="64E3DEA1" w14:textId="77777777" w:rsidR="000B78E8" w:rsidRDefault="000B78E8">
            <w:pPr>
              <w:ind w:left="0" w:firstLine="0"/>
            </w:pPr>
            <w:r>
              <w:t>.35</w:t>
            </w:r>
          </w:p>
        </w:tc>
        <w:tc>
          <w:tcPr>
            <w:tcW w:w="1087" w:type="dxa"/>
            <w:tcBorders>
              <w:top w:val="nil"/>
              <w:left w:val="nil"/>
              <w:bottom w:val="nil"/>
              <w:right w:val="nil"/>
            </w:tcBorders>
            <w:noWrap/>
            <w:vAlign w:val="center"/>
            <w:hideMark/>
          </w:tcPr>
          <w:p w14:paraId="14E0B4EF" w14:textId="77777777" w:rsidR="000B78E8" w:rsidRDefault="000B78E8">
            <w:pPr>
              <w:ind w:left="0" w:firstLine="0"/>
            </w:pPr>
            <w:r>
              <w:t>2</w:t>
            </w:r>
          </w:p>
        </w:tc>
        <w:tc>
          <w:tcPr>
            <w:tcW w:w="1143" w:type="dxa"/>
            <w:tcBorders>
              <w:top w:val="nil"/>
              <w:left w:val="nil"/>
              <w:bottom w:val="nil"/>
              <w:right w:val="nil"/>
            </w:tcBorders>
            <w:noWrap/>
            <w:vAlign w:val="center"/>
            <w:hideMark/>
          </w:tcPr>
          <w:p w14:paraId="0B8A04A0" w14:textId="77777777" w:rsidR="000B78E8" w:rsidRDefault="000B78E8">
            <w:pPr>
              <w:ind w:left="0" w:firstLine="0"/>
            </w:pPr>
            <w:r>
              <w:t>.17</w:t>
            </w:r>
          </w:p>
        </w:tc>
        <w:tc>
          <w:tcPr>
            <w:tcW w:w="1116" w:type="dxa"/>
            <w:tcBorders>
              <w:top w:val="nil"/>
              <w:left w:val="nil"/>
              <w:bottom w:val="nil"/>
              <w:right w:val="nil"/>
            </w:tcBorders>
            <w:noWrap/>
            <w:vAlign w:val="center"/>
            <w:hideMark/>
          </w:tcPr>
          <w:p w14:paraId="48E032C2" w14:textId="77777777" w:rsidR="000B78E8" w:rsidRDefault="000B78E8">
            <w:pPr>
              <w:ind w:left="0" w:firstLine="0"/>
            </w:pPr>
            <w:r>
              <w:t>.27</w:t>
            </w:r>
          </w:p>
        </w:tc>
        <w:tc>
          <w:tcPr>
            <w:tcW w:w="1157" w:type="dxa"/>
            <w:tcBorders>
              <w:top w:val="nil"/>
              <w:left w:val="nil"/>
              <w:bottom w:val="nil"/>
              <w:right w:val="nil"/>
            </w:tcBorders>
            <w:noWrap/>
            <w:vAlign w:val="center"/>
            <w:hideMark/>
          </w:tcPr>
          <w:p w14:paraId="5C082500" w14:textId="77777777" w:rsidR="000B78E8" w:rsidRDefault="000B78E8">
            <w:pPr>
              <w:ind w:left="0" w:firstLine="0"/>
            </w:pPr>
            <w:r>
              <w:t>.76</w:t>
            </w:r>
          </w:p>
        </w:tc>
        <w:tc>
          <w:tcPr>
            <w:tcW w:w="864" w:type="dxa"/>
            <w:tcBorders>
              <w:top w:val="nil"/>
              <w:left w:val="nil"/>
              <w:bottom w:val="nil"/>
              <w:right w:val="nil"/>
            </w:tcBorders>
            <w:noWrap/>
            <w:vAlign w:val="center"/>
            <w:hideMark/>
          </w:tcPr>
          <w:p w14:paraId="3F8059C0" w14:textId="77777777" w:rsidR="000B78E8" w:rsidRDefault="000B78E8">
            <w:pPr>
              <w:ind w:left="0" w:firstLine="0"/>
            </w:pPr>
            <w:r>
              <w:t>.00</w:t>
            </w:r>
          </w:p>
        </w:tc>
        <w:tc>
          <w:tcPr>
            <w:tcW w:w="0" w:type="auto"/>
            <w:tcBorders>
              <w:top w:val="nil"/>
              <w:left w:val="nil"/>
              <w:bottom w:val="nil"/>
              <w:right w:val="nil"/>
            </w:tcBorders>
            <w:vAlign w:val="bottom"/>
          </w:tcPr>
          <w:p w14:paraId="39FFF20B" w14:textId="77777777" w:rsidR="000B78E8" w:rsidRDefault="000B78E8">
            <w:pPr>
              <w:ind w:left="0" w:firstLine="0"/>
            </w:pPr>
          </w:p>
        </w:tc>
      </w:tr>
      <w:tr w:rsidR="000B78E8" w14:paraId="14EC6FD8" w14:textId="77777777" w:rsidTr="00EA7CCD">
        <w:trPr>
          <w:trHeight w:val="432"/>
        </w:trPr>
        <w:tc>
          <w:tcPr>
            <w:tcW w:w="1998" w:type="dxa"/>
            <w:tcBorders>
              <w:top w:val="nil"/>
              <w:left w:val="nil"/>
              <w:bottom w:val="nil"/>
              <w:right w:val="nil"/>
            </w:tcBorders>
            <w:vAlign w:val="center"/>
            <w:hideMark/>
          </w:tcPr>
          <w:p w14:paraId="21AE0227" w14:textId="77777777" w:rsidR="000B78E8" w:rsidRDefault="000B78E8">
            <w:pPr>
              <w:ind w:left="0" w:firstLine="0"/>
            </w:pPr>
            <w:r>
              <w:t>CG*OV</w:t>
            </w:r>
          </w:p>
        </w:tc>
        <w:tc>
          <w:tcPr>
            <w:tcW w:w="1116" w:type="dxa"/>
            <w:tcBorders>
              <w:top w:val="nil"/>
              <w:left w:val="nil"/>
              <w:bottom w:val="nil"/>
              <w:right w:val="nil"/>
            </w:tcBorders>
            <w:noWrap/>
            <w:vAlign w:val="center"/>
            <w:hideMark/>
          </w:tcPr>
          <w:p w14:paraId="2B9553A8" w14:textId="77777777" w:rsidR="000B78E8" w:rsidRDefault="000B78E8">
            <w:pPr>
              <w:ind w:left="0" w:firstLine="0"/>
            </w:pPr>
            <w:r>
              <w:t>.75</w:t>
            </w:r>
          </w:p>
        </w:tc>
        <w:tc>
          <w:tcPr>
            <w:tcW w:w="1087" w:type="dxa"/>
            <w:tcBorders>
              <w:top w:val="nil"/>
              <w:left w:val="nil"/>
              <w:bottom w:val="nil"/>
              <w:right w:val="nil"/>
            </w:tcBorders>
            <w:noWrap/>
            <w:vAlign w:val="center"/>
            <w:hideMark/>
          </w:tcPr>
          <w:p w14:paraId="1AB7246F" w14:textId="77777777" w:rsidR="000B78E8" w:rsidRDefault="000B78E8">
            <w:pPr>
              <w:ind w:left="0" w:firstLine="0"/>
            </w:pPr>
            <w:r>
              <w:t>2</w:t>
            </w:r>
          </w:p>
        </w:tc>
        <w:tc>
          <w:tcPr>
            <w:tcW w:w="1143" w:type="dxa"/>
            <w:tcBorders>
              <w:top w:val="nil"/>
              <w:left w:val="nil"/>
              <w:bottom w:val="nil"/>
              <w:right w:val="nil"/>
            </w:tcBorders>
            <w:noWrap/>
            <w:vAlign w:val="center"/>
            <w:hideMark/>
          </w:tcPr>
          <w:p w14:paraId="7EFD65FA" w14:textId="77777777" w:rsidR="000B78E8" w:rsidRDefault="000B78E8">
            <w:pPr>
              <w:ind w:left="0" w:firstLine="0"/>
            </w:pPr>
            <w:r>
              <w:t>.38</w:t>
            </w:r>
          </w:p>
        </w:tc>
        <w:tc>
          <w:tcPr>
            <w:tcW w:w="1116" w:type="dxa"/>
            <w:tcBorders>
              <w:top w:val="nil"/>
              <w:left w:val="nil"/>
              <w:bottom w:val="nil"/>
              <w:right w:val="nil"/>
            </w:tcBorders>
            <w:noWrap/>
            <w:vAlign w:val="center"/>
            <w:hideMark/>
          </w:tcPr>
          <w:p w14:paraId="5A3E15BD" w14:textId="77777777" w:rsidR="000B78E8" w:rsidRDefault="000B78E8">
            <w:pPr>
              <w:ind w:left="0" w:firstLine="0"/>
            </w:pPr>
            <w:r>
              <w:t>.59</w:t>
            </w:r>
          </w:p>
        </w:tc>
        <w:tc>
          <w:tcPr>
            <w:tcW w:w="1157" w:type="dxa"/>
            <w:tcBorders>
              <w:top w:val="nil"/>
              <w:left w:val="nil"/>
              <w:bottom w:val="nil"/>
              <w:right w:val="nil"/>
            </w:tcBorders>
            <w:noWrap/>
            <w:vAlign w:val="center"/>
            <w:hideMark/>
          </w:tcPr>
          <w:p w14:paraId="1AD4DF7C" w14:textId="77777777" w:rsidR="000B78E8" w:rsidRDefault="000B78E8">
            <w:pPr>
              <w:ind w:left="0" w:firstLine="0"/>
            </w:pPr>
            <w:r>
              <w:t>.56</w:t>
            </w:r>
          </w:p>
        </w:tc>
        <w:tc>
          <w:tcPr>
            <w:tcW w:w="864" w:type="dxa"/>
            <w:tcBorders>
              <w:top w:val="nil"/>
              <w:left w:val="nil"/>
              <w:bottom w:val="nil"/>
              <w:right w:val="nil"/>
            </w:tcBorders>
            <w:noWrap/>
            <w:vAlign w:val="center"/>
            <w:hideMark/>
          </w:tcPr>
          <w:p w14:paraId="738E5A21" w14:textId="77777777" w:rsidR="000B78E8" w:rsidRDefault="000B78E8">
            <w:pPr>
              <w:ind w:left="0" w:firstLine="0"/>
            </w:pPr>
            <w:r>
              <w:t>.01</w:t>
            </w:r>
          </w:p>
        </w:tc>
        <w:tc>
          <w:tcPr>
            <w:tcW w:w="0" w:type="auto"/>
            <w:tcBorders>
              <w:top w:val="nil"/>
              <w:left w:val="nil"/>
              <w:bottom w:val="nil"/>
              <w:right w:val="nil"/>
            </w:tcBorders>
            <w:vAlign w:val="bottom"/>
          </w:tcPr>
          <w:p w14:paraId="3724AC22" w14:textId="77777777" w:rsidR="000B78E8" w:rsidRDefault="000B78E8">
            <w:pPr>
              <w:ind w:left="0" w:firstLine="0"/>
            </w:pPr>
          </w:p>
        </w:tc>
      </w:tr>
      <w:tr w:rsidR="000B78E8" w14:paraId="24CEBCC4" w14:textId="77777777" w:rsidTr="00EA7CCD">
        <w:trPr>
          <w:trHeight w:val="432"/>
        </w:trPr>
        <w:tc>
          <w:tcPr>
            <w:tcW w:w="1998" w:type="dxa"/>
            <w:tcBorders>
              <w:top w:val="nil"/>
              <w:left w:val="nil"/>
              <w:bottom w:val="nil"/>
              <w:right w:val="nil"/>
            </w:tcBorders>
            <w:vAlign w:val="center"/>
            <w:hideMark/>
          </w:tcPr>
          <w:p w14:paraId="4D8B5CA0" w14:textId="77777777" w:rsidR="000B78E8" w:rsidRDefault="000B78E8">
            <w:pPr>
              <w:ind w:left="0" w:firstLine="0"/>
            </w:pPr>
            <w:r>
              <w:t xml:space="preserve">SW*OV </w:t>
            </w:r>
          </w:p>
        </w:tc>
        <w:tc>
          <w:tcPr>
            <w:tcW w:w="1116" w:type="dxa"/>
            <w:tcBorders>
              <w:top w:val="nil"/>
              <w:left w:val="nil"/>
              <w:bottom w:val="nil"/>
              <w:right w:val="nil"/>
            </w:tcBorders>
            <w:noWrap/>
            <w:vAlign w:val="center"/>
            <w:hideMark/>
          </w:tcPr>
          <w:p w14:paraId="766D57F0" w14:textId="77777777" w:rsidR="000B78E8" w:rsidRDefault="000B78E8">
            <w:pPr>
              <w:ind w:left="0" w:firstLine="0"/>
            </w:pPr>
            <w:r>
              <w:t>.21</w:t>
            </w:r>
          </w:p>
        </w:tc>
        <w:tc>
          <w:tcPr>
            <w:tcW w:w="1087" w:type="dxa"/>
            <w:tcBorders>
              <w:top w:val="nil"/>
              <w:left w:val="nil"/>
              <w:bottom w:val="nil"/>
              <w:right w:val="nil"/>
            </w:tcBorders>
            <w:noWrap/>
            <w:vAlign w:val="center"/>
            <w:hideMark/>
          </w:tcPr>
          <w:p w14:paraId="5BD38F04" w14:textId="77777777" w:rsidR="000B78E8" w:rsidRDefault="000B78E8">
            <w:pPr>
              <w:ind w:left="0" w:firstLine="0"/>
            </w:pPr>
            <w:r>
              <w:t>1</w:t>
            </w:r>
          </w:p>
        </w:tc>
        <w:tc>
          <w:tcPr>
            <w:tcW w:w="1143" w:type="dxa"/>
            <w:tcBorders>
              <w:top w:val="nil"/>
              <w:left w:val="nil"/>
              <w:bottom w:val="nil"/>
              <w:right w:val="nil"/>
            </w:tcBorders>
            <w:noWrap/>
            <w:vAlign w:val="center"/>
            <w:hideMark/>
          </w:tcPr>
          <w:p w14:paraId="5E227DF8" w14:textId="77777777" w:rsidR="000B78E8" w:rsidRDefault="000B78E8">
            <w:pPr>
              <w:ind w:left="0" w:firstLine="0"/>
            </w:pPr>
            <w:r>
              <w:t>.21</w:t>
            </w:r>
          </w:p>
        </w:tc>
        <w:tc>
          <w:tcPr>
            <w:tcW w:w="1116" w:type="dxa"/>
            <w:tcBorders>
              <w:top w:val="nil"/>
              <w:left w:val="nil"/>
              <w:bottom w:val="nil"/>
              <w:right w:val="nil"/>
            </w:tcBorders>
            <w:noWrap/>
            <w:vAlign w:val="center"/>
            <w:hideMark/>
          </w:tcPr>
          <w:p w14:paraId="6C47740C" w14:textId="77777777" w:rsidR="000B78E8" w:rsidRDefault="000B78E8">
            <w:pPr>
              <w:ind w:left="0" w:firstLine="0"/>
            </w:pPr>
            <w:r>
              <w:t>.33</w:t>
            </w:r>
          </w:p>
        </w:tc>
        <w:tc>
          <w:tcPr>
            <w:tcW w:w="1157" w:type="dxa"/>
            <w:tcBorders>
              <w:top w:val="nil"/>
              <w:left w:val="nil"/>
              <w:bottom w:val="nil"/>
              <w:right w:val="nil"/>
            </w:tcBorders>
            <w:noWrap/>
            <w:vAlign w:val="center"/>
            <w:hideMark/>
          </w:tcPr>
          <w:p w14:paraId="0C3BF237" w14:textId="77777777" w:rsidR="000B78E8" w:rsidRDefault="000B78E8">
            <w:pPr>
              <w:ind w:left="0" w:firstLine="0"/>
            </w:pPr>
            <w:r>
              <w:t>.57</w:t>
            </w:r>
          </w:p>
        </w:tc>
        <w:tc>
          <w:tcPr>
            <w:tcW w:w="864" w:type="dxa"/>
            <w:tcBorders>
              <w:top w:val="nil"/>
              <w:left w:val="nil"/>
              <w:bottom w:val="nil"/>
              <w:right w:val="nil"/>
            </w:tcBorders>
            <w:noWrap/>
            <w:vAlign w:val="center"/>
            <w:hideMark/>
          </w:tcPr>
          <w:p w14:paraId="72C7D336" w14:textId="77777777" w:rsidR="000B78E8" w:rsidRDefault="000B78E8">
            <w:pPr>
              <w:ind w:left="0" w:firstLine="0"/>
            </w:pPr>
            <w:r>
              <w:t>.00</w:t>
            </w:r>
          </w:p>
        </w:tc>
        <w:tc>
          <w:tcPr>
            <w:tcW w:w="0" w:type="auto"/>
            <w:tcBorders>
              <w:top w:val="nil"/>
              <w:left w:val="nil"/>
              <w:bottom w:val="nil"/>
              <w:right w:val="nil"/>
            </w:tcBorders>
            <w:vAlign w:val="bottom"/>
          </w:tcPr>
          <w:p w14:paraId="76FEB766" w14:textId="77777777" w:rsidR="000B78E8" w:rsidRDefault="000B78E8">
            <w:pPr>
              <w:ind w:left="0" w:firstLine="0"/>
            </w:pPr>
          </w:p>
        </w:tc>
      </w:tr>
      <w:tr w:rsidR="000B78E8" w14:paraId="54725F29" w14:textId="77777777" w:rsidTr="00EA7CCD">
        <w:trPr>
          <w:trHeight w:val="432"/>
        </w:trPr>
        <w:tc>
          <w:tcPr>
            <w:tcW w:w="1998" w:type="dxa"/>
            <w:tcBorders>
              <w:top w:val="nil"/>
              <w:left w:val="nil"/>
              <w:bottom w:val="single" w:sz="4" w:space="0" w:color="auto"/>
              <w:right w:val="nil"/>
            </w:tcBorders>
            <w:vAlign w:val="center"/>
            <w:hideMark/>
          </w:tcPr>
          <w:p w14:paraId="2A2C76A8" w14:textId="77777777" w:rsidR="000B78E8" w:rsidRDefault="000B78E8">
            <w:pPr>
              <w:ind w:left="0" w:firstLine="0"/>
            </w:pPr>
            <w:r>
              <w:t xml:space="preserve">CG*SW*OV </w:t>
            </w:r>
          </w:p>
        </w:tc>
        <w:tc>
          <w:tcPr>
            <w:tcW w:w="1116" w:type="dxa"/>
            <w:tcBorders>
              <w:top w:val="nil"/>
              <w:left w:val="nil"/>
              <w:bottom w:val="single" w:sz="4" w:space="0" w:color="auto"/>
              <w:right w:val="nil"/>
            </w:tcBorders>
            <w:noWrap/>
            <w:vAlign w:val="center"/>
            <w:hideMark/>
          </w:tcPr>
          <w:p w14:paraId="06D0E181" w14:textId="77777777" w:rsidR="000B78E8" w:rsidRDefault="000B78E8">
            <w:pPr>
              <w:ind w:left="0" w:firstLine="0"/>
            </w:pPr>
            <w:r>
              <w:t>.76</w:t>
            </w:r>
          </w:p>
        </w:tc>
        <w:tc>
          <w:tcPr>
            <w:tcW w:w="1087" w:type="dxa"/>
            <w:tcBorders>
              <w:top w:val="nil"/>
              <w:left w:val="nil"/>
              <w:bottom w:val="single" w:sz="4" w:space="0" w:color="auto"/>
              <w:right w:val="nil"/>
            </w:tcBorders>
            <w:noWrap/>
            <w:vAlign w:val="center"/>
            <w:hideMark/>
          </w:tcPr>
          <w:p w14:paraId="1667B682" w14:textId="77777777" w:rsidR="000B78E8" w:rsidRDefault="000B78E8">
            <w:pPr>
              <w:ind w:left="0" w:firstLine="0"/>
            </w:pPr>
            <w:r>
              <w:t>2</w:t>
            </w:r>
          </w:p>
        </w:tc>
        <w:tc>
          <w:tcPr>
            <w:tcW w:w="1143" w:type="dxa"/>
            <w:tcBorders>
              <w:top w:val="nil"/>
              <w:left w:val="nil"/>
              <w:bottom w:val="single" w:sz="4" w:space="0" w:color="auto"/>
              <w:right w:val="nil"/>
            </w:tcBorders>
            <w:noWrap/>
            <w:vAlign w:val="center"/>
            <w:hideMark/>
          </w:tcPr>
          <w:p w14:paraId="23D145E3" w14:textId="77777777" w:rsidR="000B78E8" w:rsidRDefault="000B78E8">
            <w:pPr>
              <w:ind w:left="0" w:firstLine="0"/>
            </w:pPr>
            <w:r>
              <w:t>.38</w:t>
            </w:r>
          </w:p>
        </w:tc>
        <w:tc>
          <w:tcPr>
            <w:tcW w:w="1116" w:type="dxa"/>
            <w:tcBorders>
              <w:top w:val="nil"/>
              <w:left w:val="nil"/>
              <w:bottom w:val="single" w:sz="4" w:space="0" w:color="auto"/>
              <w:right w:val="nil"/>
            </w:tcBorders>
            <w:noWrap/>
            <w:vAlign w:val="center"/>
            <w:hideMark/>
          </w:tcPr>
          <w:p w14:paraId="2E72D2D5" w14:textId="77777777" w:rsidR="000B78E8" w:rsidRDefault="000B78E8">
            <w:pPr>
              <w:ind w:left="0" w:firstLine="0"/>
            </w:pPr>
            <w:r>
              <w:t>.59</w:t>
            </w:r>
          </w:p>
        </w:tc>
        <w:tc>
          <w:tcPr>
            <w:tcW w:w="1157" w:type="dxa"/>
            <w:tcBorders>
              <w:top w:val="nil"/>
              <w:left w:val="nil"/>
              <w:bottom w:val="single" w:sz="4" w:space="0" w:color="auto"/>
              <w:right w:val="nil"/>
            </w:tcBorders>
            <w:noWrap/>
            <w:vAlign w:val="center"/>
            <w:hideMark/>
          </w:tcPr>
          <w:p w14:paraId="060F0628" w14:textId="77777777" w:rsidR="000B78E8" w:rsidRDefault="000B78E8">
            <w:pPr>
              <w:ind w:left="0" w:firstLine="0"/>
            </w:pPr>
            <w:r>
              <w:t>.55</w:t>
            </w:r>
          </w:p>
        </w:tc>
        <w:tc>
          <w:tcPr>
            <w:tcW w:w="864" w:type="dxa"/>
            <w:tcBorders>
              <w:top w:val="nil"/>
              <w:left w:val="nil"/>
              <w:bottom w:val="single" w:sz="4" w:space="0" w:color="auto"/>
              <w:right w:val="nil"/>
            </w:tcBorders>
            <w:noWrap/>
            <w:vAlign w:val="center"/>
            <w:hideMark/>
          </w:tcPr>
          <w:p w14:paraId="096BD8AB" w14:textId="77777777" w:rsidR="000B78E8" w:rsidRDefault="000B78E8">
            <w:pPr>
              <w:ind w:left="0" w:firstLine="0"/>
            </w:pPr>
            <w:r>
              <w:t>.01</w:t>
            </w:r>
          </w:p>
        </w:tc>
        <w:tc>
          <w:tcPr>
            <w:tcW w:w="0" w:type="auto"/>
            <w:tcBorders>
              <w:top w:val="nil"/>
              <w:left w:val="nil"/>
              <w:bottom w:val="nil"/>
              <w:right w:val="nil"/>
            </w:tcBorders>
            <w:vAlign w:val="bottom"/>
          </w:tcPr>
          <w:p w14:paraId="0963CB13" w14:textId="77777777" w:rsidR="000B78E8" w:rsidRDefault="000B78E8">
            <w:pPr>
              <w:ind w:left="0" w:firstLine="0"/>
            </w:pPr>
          </w:p>
        </w:tc>
      </w:tr>
    </w:tbl>
    <w:p w14:paraId="21D59076" w14:textId="6C520B8B" w:rsidR="000B78E8" w:rsidRDefault="000B78E8" w:rsidP="000B78E8">
      <w:pPr>
        <w:rPr>
          <w:rFonts w:cstheme="minorBidi"/>
          <w:szCs w:val="22"/>
        </w:rPr>
      </w:pPr>
      <w:r>
        <w:rPr>
          <w:i/>
        </w:rPr>
        <w:t>Note.</w:t>
      </w:r>
      <w:r>
        <w:t xml:space="preserve"> ACT = ACT score, CG= causes/goals manipulation, SW= strengths/weaknesses manipulation, OV= outcome valence.</w:t>
      </w:r>
    </w:p>
    <w:p w14:paraId="1913CE42" w14:textId="77777777" w:rsidR="000B78E8" w:rsidRDefault="000B78E8" w:rsidP="000B78E8">
      <w:pPr>
        <w:rPr>
          <w:b/>
        </w:rPr>
      </w:pPr>
      <w:r>
        <w:rPr>
          <w:b/>
        </w:rPr>
        <w:br w:type="page"/>
      </w:r>
    </w:p>
    <w:p w14:paraId="27DC6B78" w14:textId="4AEA6784" w:rsidR="000B78E8" w:rsidRPr="00083AAD" w:rsidRDefault="00B3404C" w:rsidP="00B3404C">
      <w:pPr>
        <w:pStyle w:val="Caption"/>
        <w:rPr>
          <w:color w:val="auto"/>
          <w:sz w:val="24"/>
        </w:rPr>
      </w:pPr>
      <w:bookmarkStart w:id="26" w:name="_Toc513208516"/>
      <w:bookmarkStart w:id="27" w:name="_Toc513393760"/>
      <w:r w:rsidRPr="00083AAD">
        <w:rPr>
          <w:b/>
          <w:i w:val="0"/>
          <w:color w:val="auto"/>
          <w:sz w:val="24"/>
        </w:rPr>
        <w:lastRenderedPageBreak/>
        <w:t xml:space="preserve">Table </w:t>
      </w:r>
      <w:r w:rsidRPr="00083AAD">
        <w:rPr>
          <w:b/>
          <w:i w:val="0"/>
          <w:color w:val="auto"/>
          <w:sz w:val="24"/>
        </w:rPr>
        <w:fldChar w:fldCharType="begin"/>
      </w:r>
      <w:r w:rsidRPr="00083AAD">
        <w:rPr>
          <w:b/>
          <w:i w:val="0"/>
          <w:color w:val="auto"/>
          <w:sz w:val="24"/>
        </w:rPr>
        <w:instrText xml:space="preserve"> SEQ Table \* ARABIC </w:instrText>
      </w:r>
      <w:r w:rsidRPr="00083AAD">
        <w:rPr>
          <w:b/>
          <w:i w:val="0"/>
          <w:color w:val="auto"/>
          <w:sz w:val="24"/>
        </w:rPr>
        <w:fldChar w:fldCharType="separate"/>
      </w:r>
      <w:r w:rsidR="004757BE">
        <w:rPr>
          <w:b/>
          <w:i w:val="0"/>
          <w:noProof/>
          <w:color w:val="auto"/>
          <w:sz w:val="24"/>
        </w:rPr>
        <w:t>3</w:t>
      </w:r>
      <w:r w:rsidRPr="00083AAD">
        <w:rPr>
          <w:b/>
          <w:i w:val="0"/>
          <w:color w:val="auto"/>
          <w:sz w:val="24"/>
        </w:rPr>
        <w:fldChar w:fldCharType="end"/>
      </w:r>
      <w:r w:rsidR="00083AAD" w:rsidRPr="00083AAD">
        <w:rPr>
          <w:b/>
          <w:i w:val="0"/>
          <w:color w:val="auto"/>
          <w:sz w:val="24"/>
        </w:rPr>
        <w:t>.</w:t>
      </w:r>
      <w:r w:rsidR="00083AAD" w:rsidRPr="00083AAD">
        <w:rPr>
          <w:i w:val="0"/>
          <w:color w:val="auto"/>
          <w:sz w:val="24"/>
        </w:rPr>
        <w:t xml:space="preserve"> </w:t>
      </w:r>
      <w:r w:rsidR="000B78E8" w:rsidRPr="00B3404C">
        <w:rPr>
          <w:i w:val="0"/>
          <w:color w:val="auto"/>
          <w:sz w:val="24"/>
        </w:rPr>
        <w:t>ANCOVA results for Plan Originality</w:t>
      </w:r>
      <w:bookmarkEnd w:id="26"/>
      <w:bookmarkEnd w:id="27"/>
    </w:p>
    <w:tbl>
      <w:tblPr>
        <w:tblStyle w:val="TableGrid"/>
        <w:tblW w:w="8491"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8"/>
        <w:gridCol w:w="1116"/>
        <w:gridCol w:w="1087"/>
        <w:gridCol w:w="1143"/>
        <w:gridCol w:w="1116"/>
        <w:gridCol w:w="1157"/>
        <w:gridCol w:w="864"/>
      </w:tblGrid>
      <w:tr w:rsidR="000B78E8" w14:paraId="107BA61F" w14:textId="77777777" w:rsidTr="00EA7CCD">
        <w:tc>
          <w:tcPr>
            <w:tcW w:w="2008" w:type="dxa"/>
            <w:tcBorders>
              <w:top w:val="single" w:sz="4" w:space="0" w:color="auto"/>
              <w:left w:val="nil"/>
              <w:bottom w:val="single" w:sz="4" w:space="0" w:color="auto"/>
              <w:right w:val="nil"/>
            </w:tcBorders>
            <w:hideMark/>
          </w:tcPr>
          <w:p w14:paraId="4E13A03D" w14:textId="77777777" w:rsidR="000B78E8" w:rsidRDefault="000B78E8">
            <w:pPr>
              <w:ind w:left="0" w:firstLine="0"/>
            </w:pPr>
            <w:r>
              <w:t>Source</w:t>
            </w:r>
          </w:p>
        </w:tc>
        <w:tc>
          <w:tcPr>
            <w:tcW w:w="1116" w:type="dxa"/>
            <w:tcBorders>
              <w:top w:val="single" w:sz="4" w:space="0" w:color="auto"/>
              <w:left w:val="nil"/>
              <w:bottom w:val="single" w:sz="4" w:space="0" w:color="auto"/>
              <w:right w:val="nil"/>
            </w:tcBorders>
            <w:hideMark/>
          </w:tcPr>
          <w:p w14:paraId="61F72AD9" w14:textId="77777777" w:rsidR="000B78E8" w:rsidRDefault="000B78E8">
            <w:pPr>
              <w:ind w:left="0" w:firstLine="0"/>
              <w:rPr>
                <w:i/>
              </w:rPr>
            </w:pPr>
            <w:r>
              <w:rPr>
                <w:i/>
              </w:rPr>
              <w:t>SS</w:t>
            </w:r>
          </w:p>
        </w:tc>
        <w:tc>
          <w:tcPr>
            <w:tcW w:w="1087" w:type="dxa"/>
            <w:tcBorders>
              <w:top w:val="single" w:sz="4" w:space="0" w:color="auto"/>
              <w:left w:val="nil"/>
              <w:bottom w:val="single" w:sz="4" w:space="0" w:color="auto"/>
              <w:right w:val="nil"/>
            </w:tcBorders>
            <w:hideMark/>
          </w:tcPr>
          <w:p w14:paraId="6233B187" w14:textId="77777777" w:rsidR="000B78E8" w:rsidRDefault="000B78E8">
            <w:pPr>
              <w:ind w:left="0" w:firstLine="0"/>
              <w:rPr>
                <w:i/>
              </w:rPr>
            </w:pPr>
            <w:r>
              <w:rPr>
                <w:i/>
              </w:rPr>
              <w:t>df</w:t>
            </w:r>
          </w:p>
        </w:tc>
        <w:tc>
          <w:tcPr>
            <w:tcW w:w="1143" w:type="dxa"/>
            <w:tcBorders>
              <w:top w:val="single" w:sz="4" w:space="0" w:color="auto"/>
              <w:left w:val="nil"/>
              <w:bottom w:val="single" w:sz="4" w:space="0" w:color="auto"/>
              <w:right w:val="nil"/>
            </w:tcBorders>
            <w:hideMark/>
          </w:tcPr>
          <w:p w14:paraId="742E7B0E" w14:textId="77777777" w:rsidR="000B78E8" w:rsidRDefault="000B78E8">
            <w:pPr>
              <w:ind w:left="0" w:firstLine="0"/>
              <w:rPr>
                <w:i/>
              </w:rPr>
            </w:pPr>
            <w:r>
              <w:rPr>
                <w:i/>
              </w:rPr>
              <w:t>MS</w:t>
            </w:r>
          </w:p>
        </w:tc>
        <w:tc>
          <w:tcPr>
            <w:tcW w:w="1116" w:type="dxa"/>
            <w:tcBorders>
              <w:top w:val="single" w:sz="4" w:space="0" w:color="auto"/>
              <w:left w:val="nil"/>
              <w:bottom w:val="single" w:sz="4" w:space="0" w:color="auto"/>
              <w:right w:val="nil"/>
            </w:tcBorders>
            <w:hideMark/>
          </w:tcPr>
          <w:p w14:paraId="3633C152" w14:textId="77777777" w:rsidR="000B78E8" w:rsidRDefault="000B78E8">
            <w:pPr>
              <w:ind w:left="0" w:firstLine="0"/>
              <w:rPr>
                <w:i/>
              </w:rPr>
            </w:pPr>
            <w:r>
              <w:rPr>
                <w:i/>
              </w:rPr>
              <w:t>F</w:t>
            </w:r>
          </w:p>
        </w:tc>
        <w:tc>
          <w:tcPr>
            <w:tcW w:w="1157" w:type="dxa"/>
            <w:tcBorders>
              <w:top w:val="single" w:sz="4" w:space="0" w:color="auto"/>
              <w:left w:val="nil"/>
              <w:bottom w:val="single" w:sz="4" w:space="0" w:color="auto"/>
              <w:right w:val="nil"/>
            </w:tcBorders>
            <w:hideMark/>
          </w:tcPr>
          <w:p w14:paraId="7A8C3CBB" w14:textId="77777777" w:rsidR="000B78E8" w:rsidRDefault="000B78E8">
            <w:pPr>
              <w:ind w:left="0" w:firstLine="0"/>
              <w:rPr>
                <w:i/>
              </w:rPr>
            </w:pPr>
            <w:r>
              <w:rPr>
                <w:i/>
              </w:rPr>
              <w:t>p</w:t>
            </w:r>
          </w:p>
        </w:tc>
        <w:tc>
          <w:tcPr>
            <w:tcW w:w="864" w:type="dxa"/>
            <w:tcBorders>
              <w:top w:val="single" w:sz="4" w:space="0" w:color="auto"/>
              <w:left w:val="nil"/>
              <w:bottom w:val="single" w:sz="4" w:space="0" w:color="auto"/>
              <w:right w:val="nil"/>
            </w:tcBorders>
            <w:hideMark/>
          </w:tcPr>
          <w:p w14:paraId="7102B8E2" w14:textId="77777777" w:rsidR="000B78E8" w:rsidRDefault="000B78E8">
            <w:pPr>
              <w:ind w:left="0" w:firstLine="0"/>
              <w:rPr>
                <w:i/>
              </w:rPr>
            </w:pPr>
            <w:r>
              <w:rPr>
                <w:i/>
              </w:rPr>
              <w:t>η</w:t>
            </w:r>
            <w:r>
              <w:rPr>
                <w:i/>
                <w:vertAlign w:val="subscript"/>
              </w:rPr>
              <w:t>p</w:t>
            </w:r>
            <w:r>
              <w:rPr>
                <w:i/>
                <w:vertAlign w:val="superscript"/>
              </w:rPr>
              <w:t>2</w:t>
            </w:r>
          </w:p>
        </w:tc>
      </w:tr>
      <w:tr w:rsidR="00EA7CCD" w14:paraId="0802C429" w14:textId="77777777" w:rsidTr="00EA7CCD">
        <w:tc>
          <w:tcPr>
            <w:tcW w:w="2008" w:type="dxa"/>
            <w:tcBorders>
              <w:top w:val="single" w:sz="4" w:space="0" w:color="auto"/>
              <w:left w:val="nil"/>
              <w:bottom w:val="nil"/>
              <w:right w:val="nil"/>
            </w:tcBorders>
          </w:tcPr>
          <w:p w14:paraId="258ABB78" w14:textId="305B81F0" w:rsidR="00EA7CCD" w:rsidRPr="00EA7CCD" w:rsidRDefault="00EA7CCD" w:rsidP="00EA7CCD">
            <w:pPr>
              <w:ind w:left="360"/>
              <w:rPr>
                <w:i/>
              </w:rPr>
            </w:pPr>
            <w:r w:rsidRPr="00EA7CCD">
              <w:rPr>
                <w:i/>
              </w:rPr>
              <w:t>Significant Covariates</w:t>
            </w:r>
          </w:p>
        </w:tc>
        <w:tc>
          <w:tcPr>
            <w:tcW w:w="1116" w:type="dxa"/>
            <w:tcBorders>
              <w:top w:val="single" w:sz="4" w:space="0" w:color="auto"/>
              <w:left w:val="nil"/>
              <w:bottom w:val="nil"/>
              <w:right w:val="nil"/>
            </w:tcBorders>
          </w:tcPr>
          <w:p w14:paraId="5646A5A3" w14:textId="77777777" w:rsidR="00EA7CCD" w:rsidRDefault="00EA7CCD">
            <w:pPr>
              <w:rPr>
                <w:i/>
              </w:rPr>
            </w:pPr>
          </w:p>
        </w:tc>
        <w:tc>
          <w:tcPr>
            <w:tcW w:w="1087" w:type="dxa"/>
            <w:tcBorders>
              <w:top w:val="single" w:sz="4" w:space="0" w:color="auto"/>
              <w:left w:val="nil"/>
              <w:bottom w:val="nil"/>
              <w:right w:val="nil"/>
            </w:tcBorders>
          </w:tcPr>
          <w:p w14:paraId="6F4D3D25" w14:textId="77777777" w:rsidR="00EA7CCD" w:rsidRDefault="00EA7CCD">
            <w:pPr>
              <w:rPr>
                <w:i/>
              </w:rPr>
            </w:pPr>
          </w:p>
        </w:tc>
        <w:tc>
          <w:tcPr>
            <w:tcW w:w="1143" w:type="dxa"/>
            <w:tcBorders>
              <w:top w:val="single" w:sz="4" w:space="0" w:color="auto"/>
              <w:left w:val="nil"/>
              <w:bottom w:val="nil"/>
              <w:right w:val="nil"/>
            </w:tcBorders>
          </w:tcPr>
          <w:p w14:paraId="012FB9F8" w14:textId="77777777" w:rsidR="00EA7CCD" w:rsidRDefault="00EA7CCD">
            <w:pPr>
              <w:rPr>
                <w:i/>
              </w:rPr>
            </w:pPr>
          </w:p>
        </w:tc>
        <w:tc>
          <w:tcPr>
            <w:tcW w:w="1116" w:type="dxa"/>
            <w:tcBorders>
              <w:top w:val="single" w:sz="4" w:space="0" w:color="auto"/>
              <w:left w:val="nil"/>
              <w:bottom w:val="nil"/>
              <w:right w:val="nil"/>
            </w:tcBorders>
          </w:tcPr>
          <w:p w14:paraId="1EFE0695" w14:textId="77777777" w:rsidR="00EA7CCD" w:rsidRDefault="00EA7CCD">
            <w:pPr>
              <w:rPr>
                <w:i/>
              </w:rPr>
            </w:pPr>
          </w:p>
        </w:tc>
        <w:tc>
          <w:tcPr>
            <w:tcW w:w="1157" w:type="dxa"/>
            <w:tcBorders>
              <w:top w:val="single" w:sz="4" w:space="0" w:color="auto"/>
              <w:left w:val="nil"/>
              <w:bottom w:val="nil"/>
              <w:right w:val="nil"/>
            </w:tcBorders>
          </w:tcPr>
          <w:p w14:paraId="124F5168" w14:textId="77777777" w:rsidR="00EA7CCD" w:rsidRDefault="00EA7CCD">
            <w:pPr>
              <w:rPr>
                <w:i/>
              </w:rPr>
            </w:pPr>
          </w:p>
        </w:tc>
        <w:tc>
          <w:tcPr>
            <w:tcW w:w="864" w:type="dxa"/>
            <w:tcBorders>
              <w:top w:val="single" w:sz="4" w:space="0" w:color="auto"/>
              <w:left w:val="nil"/>
              <w:bottom w:val="nil"/>
              <w:right w:val="nil"/>
            </w:tcBorders>
          </w:tcPr>
          <w:p w14:paraId="07F2C881" w14:textId="77777777" w:rsidR="00EA7CCD" w:rsidRDefault="00EA7CCD">
            <w:pPr>
              <w:rPr>
                <w:i/>
              </w:rPr>
            </w:pPr>
          </w:p>
        </w:tc>
      </w:tr>
      <w:tr w:rsidR="000B78E8" w14:paraId="4E4289E2" w14:textId="77777777" w:rsidTr="00EA7CCD">
        <w:trPr>
          <w:trHeight w:val="432"/>
        </w:trPr>
        <w:tc>
          <w:tcPr>
            <w:tcW w:w="2008" w:type="dxa"/>
            <w:tcBorders>
              <w:top w:val="nil"/>
              <w:left w:val="nil"/>
              <w:bottom w:val="nil"/>
              <w:right w:val="nil"/>
            </w:tcBorders>
            <w:vAlign w:val="center"/>
            <w:hideMark/>
          </w:tcPr>
          <w:p w14:paraId="72A0BC04" w14:textId="77777777" w:rsidR="000B78E8" w:rsidRDefault="000B78E8">
            <w:pPr>
              <w:ind w:left="0" w:firstLine="0"/>
            </w:pPr>
            <w:r>
              <w:t>CBM</w:t>
            </w:r>
          </w:p>
        </w:tc>
        <w:tc>
          <w:tcPr>
            <w:tcW w:w="1116" w:type="dxa"/>
            <w:tcBorders>
              <w:top w:val="nil"/>
              <w:left w:val="nil"/>
              <w:bottom w:val="nil"/>
              <w:right w:val="nil"/>
            </w:tcBorders>
            <w:vAlign w:val="center"/>
            <w:hideMark/>
          </w:tcPr>
          <w:p w14:paraId="1B59CD9B" w14:textId="77777777" w:rsidR="000B78E8" w:rsidRDefault="000B78E8">
            <w:pPr>
              <w:ind w:left="0" w:firstLine="0"/>
            </w:pPr>
            <w:r>
              <w:t>4.47</w:t>
            </w:r>
          </w:p>
        </w:tc>
        <w:tc>
          <w:tcPr>
            <w:tcW w:w="1087" w:type="dxa"/>
            <w:tcBorders>
              <w:top w:val="nil"/>
              <w:left w:val="nil"/>
              <w:bottom w:val="nil"/>
              <w:right w:val="nil"/>
            </w:tcBorders>
            <w:vAlign w:val="center"/>
            <w:hideMark/>
          </w:tcPr>
          <w:p w14:paraId="5F31795D" w14:textId="77777777" w:rsidR="000B78E8" w:rsidRDefault="000B78E8">
            <w:pPr>
              <w:ind w:left="0" w:firstLine="0"/>
            </w:pPr>
            <w:r>
              <w:t>1</w:t>
            </w:r>
          </w:p>
        </w:tc>
        <w:tc>
          <w:tcPr>
            <w:tcW w:w="1143" w:type="dxa"/>
            <w:tcBorders>
              <w:top w:val="nil"/>
              <w:left w:val="nil"/>
              <w:bottom w:val="nil"/>
              <w:right w:val="nil"/>
            </w:tcBorders>
            <w:vAlign w:val="center"/>
            <w:hideMark/>
          </w:tcPr>
          <w:p w14:paraId="0809DE9F" w14:textId="77777777" w:rsidR="000B78E8" w:rsidRDefault="000B78E8">
            <w:pPr>
              <w:ind w:left="0" w:firstLine="0"/>
            </w:pPr>
            <w:r>
              <w:t>4.47</w:t>
            </w:r>
          </w:p>
        </w:tc>
        <w:tc>
          <w:tcPr>
            <w:tcW w:w="1116" w:type="dxa"/>
            <w:tcBorders>
              <w:top w:val="nil"/>
              <w:left w:val="nil"/>
              <w:bottom w:val="nil"/>
              <w:right w:val="nil"/>
            </w:tcBorders>
            <w:vAlign w:val="center"/>
            <w:hideMark/>
          </w:tcPr>
          <w:p w14:paraId="7DAE3A92" w14:textId="77777777" w:rsidR="000B78E8" w:rsidRDefault="000B78E8">
            <w:pPr>
              <w:ind w:left="0" w:firstLine="0"/>
            </w:pPr>
            <w:r>
              <w:t>5.64</w:t>
            </w:r>
          </w:p>
        </w:tc>
        <w:tc>
          <w:tcPr>
            <w:tcW w:w="1157" w:type="dxa"/>
            <w:tcBorders>
              <w:top w:val="nil"/>
              <w:left w:val="nil"/>
              <w:bottom w:val="nil"/>
              <w:right w:val="nil"/>
            </w:tcBorders>
            <w:vAlign w:val="center"/>
            <w:hideMark/>
          </w:tcPr>
          <w:p w14:paraId="2009F7D0" w14:textId="77777777" w:rsidR="000B78E8" w:rsidRDefault="000B78E8">
            <w:pPr>
              <w:ind w:left="0" w:firstLine="0"/>
            </w:pPr>
            <w:r>
              <w:t>.02</w:t>
            </w:r>
          </w:p>
        </w:tc>
        <w:tc>
          <w:tcPr>
            <w:tcW w:w="864" w:type="dxa"/>
            <w:tcBorders>
              <w:top w:val="nil"/>
              <w:left w:val="nil"/>
              <w:bottom w:val="nil"/>
              <w:right w:val="nil"/>
            </w:tcBorders>
            <w:vAlign w:val="center"/>
            <w:hideMark/>
          </w:tcPr>
          <w:p w14:paraId="3974BB4F" w14:textId="77777777" w:rsidR="000B78E8" w:rsidRDefault="000B78E8">
            <w:pPr>
              <w:ind w:left="0" w:firstLine="0"/>
            </w:pPr>
            <w:r>
              <w:t>.02</w:t>
            </w:r>
          </w:p>
        </w:tc>
      </w:tr>
      <w:tr w:rsidR="000B78E8" w14:paraId="76F16866" w14:textId="77777777" w:rsidTr="00EA7CCD">
        <w:trPr>
          <w:trHeight w:val="432"/>
        </w:trPr>
        <w:tc>
          <w:tcPr>
            <w:tcW w:w="2008" w:type="dxa"/>
            <w:tcBorders>
              <w:top w:val="nil"/>
              <w:left w:val="nil"/>
              <w:bottom w:val="nil"/>
              <w:right w:val="nil"/>
            </w:tcBorders>
            <w:vAlign w:val="center"/>
            <w:hideMark/>
          </w:tcPr>
          <w:p w14:paraId="69B0882D" w14:textId="77777777" w:rsidR="000B78E8" w:rsidRDefault="000B78E8">
            <w:pPr>
              <w:ind w:left="0" w:firstLine="0"/>
            </w:pPr>
            <w:r>
              <w:t>ABM</w:t>
            </w:r>
          </w:p>
        </w:tc>
        <w:tc>
          <w:tcPr>
            <w:tcW w:w="1116" w:type="dxa"/>
            <w:tcBorders>
              <w:top w:val="nil"/>
              <w:left w:val="nil"/>
              <w:bottom w:val="nil"/>
              <w:right w:val="nil"/>
            </w:tcBorders>
            <w:vAlign w:val="center"/>
            <w:hideMark/>
          </w:tcPr>
          <w:p w14:paraId="346527D3" w14:textId="77777777" w:rsidR="000B78E8" w:rsidRDefault="000B78E8">
            <w:pPr>
              <w:ind w:left="0" w:firstLine="0"/>
            </w:pPr>
            <w:r>
              <w:t>5.34</w:t>
            </w:r>
          </w:p>
        </w:tc>
        <w:tc>
          <w:tcPr>
            <w:tcW w:w="1087" w:type="dxa"/>
            <w:tcBorders>
              <w:top w:val="nil"/>
              <w:left w:val="nil"/>
              <w:bottom w:val="nil"/>
              <w:right w:val="nil"/>
            </w:tcBorders>
            <w:vAlign w:val="center"/>
            <w:hideMark/>
          </w:tcPr>
          <w:p w14:paraId="27B59EB3" w14:textId="77777777" w:rsidR="000B78E8" w:rsidRDefault="000B78E8">
            <w:pPr>
              <w:ind w:left="0" w:firstLine="0"/>
            </w:pPr>
            <w:r>
              <w:t>1</w:t>
            </w:r>
          </w:p>
        </w:tc>
        <w:tc>
          <w:tcPr>
            <w:tcW w:w="1143" w:type="dxa"/>
            <w:tcBorders>
              <w:top w:val="nil"/>
              <w:left w:val="nil"/>
              <w:bottom w:val="nil"/>
              <w:right w:val="nil"/>
            </w:tcBorders>
            <w:vAlign w:val="center"/>
            <w:hideMark/>
          </w:tcPr>
          <w:p w14:paraId="7D95F2B8" w14:textId="77777777" w:rsidR="000B78E8" w:rsidRDefault="000B78E8">
            <w:pPr>
              <w:ind w:left="0" w:firstLine="0"/>
            </w:pPr>
            <w:r>
              <w:t>5.34</w:t>
            </w:r>
          </w:p>
        </w:tc>
        <w:tc>
          <w:tcPr>
            <w:tcW w:w="1116" w:type="dxa"/>
            <w:tcBorders>
              <w:top w:val="nil"/>
              <w:left w:val="nil"/>
              <w:bottom w:val="nil"/>
              <w:right w:val="nil"/>
            </w:tcBorders>
            <w:vAlign w:val="center"/>
            <w:hideMark/>
          </w:tcPr>
          <w:p w14:paraId="7C8D77CC" w14:textId="77777777" w:rsidR="000B78E8" w:rsidRDefault="000B78E8">
            <w:pPr>
              <w:ind w:left="0" w:firstLine="0"/>
            </w:pPr>
            <w:r>
              <w:t>6.73</w:t>
            </w:r>
          </w:p>
        </w:tc>
        <w:tc>
          <w:tcPr>
            <w:tcW w:w="1157" w:type="dxa"/>
            <w:tcBorders>
              <w:top w:val="nil"/>
              <w:left w:val="nil"/>
              <w:bottom w:val="nil"/>
              <w:right w:val="nil"/>
            </w:tcBorders>
            <w:vAlign w:val="center"/>
            <w:hideMark/>
          </w:tcPr>
          <w:p w14:paraId="5A39D028" w14:textId="77777777" w:rsidR="000B78E8" w:rsidRDefault="000B78E8">
            <w:pPr>
              <w:ind w:left="0" w:firstLine="0"/>
            </w:pPr>
            <w:r>
              <w:t>.01</w:t>
            </w:r>
          </w:p>
        </w:tc>
        <w:tc>
          <w:tcPr>
            <w:tcW w:w="864" w:type="dxa"/>
            <w:tcBorders>
              <w:top w:val="nil"/>
              <w:left w:val="nil"/>
              <w:bottom w:val="nil"/>
              <w:right w:val="nil"/>
            </w:tcBorders>
            <w:vAlign w:val="center"/>
            <w:hideMark/>
          </w:tcPr>
          <w:p w14:paraId="76F382E4" w14:textId="77777777" w:rsidR="000B78E8" w:rsidRDefault="000B78E8">
            <w:pPr>
              <w:ind w:left="0" w:firstLine="0"/>
            </w:pPr>
            <w:r>
              <w:t>.03</w:t>
            </w:r>
          </w:p>
        </w:tc>
      </w:tr>
      <w:tr w:rsidR="00EA7CCD" w14:paraId="26728BFE" w14:textId="77777777" w:rsidTr="00EA7CCD">
        <w:trPr>
          <w:trHeight w:val="432"/>
        </w:trPr>
        <w:tc>
          <w:tcPr>
            <w:tcW w:w="2008" w:type="dxa"/>
            <w:tcBorders>
              <w:top w:val="nil"/>
              <w:left w:val="nil"/>
              <w:bottom w:val="nil"/>
              <w:right w:val="nil"/>
            </w:tcBorders>
            <w:vAlign w:val="center"/>
          </w:tcPr>
          <w:p w14:paraId="575AB31E" w14:textId="33B1E8FA" w:rsidR="00EA7CCD" w:rsidRPr="00EA7CCD" w:rsidRDefault="00EA7CCD" w:rsidP="00EA7CCD">
            <w:pPr>
              <w:ind w:left="360"/>
              <w:rPr>
                <w:i/>
              </w:rPr>
            </w:pPr>
            <w:r>
              <w:rPr>
                <w:i/>
              </w:rPr>
              <w:t>Main Effects</w:t>
            </w:r>
          </w:p>
        </w:tc>
        <w:tc>
          <w:tcPr>
            <w:tcW w:w="1116" w:type="dxa"/>
            <w:tcBorders>
              <w:top w:val="nil"/>
              <w:left w:val="nil"/>
              <w:bottom w:val="nil"/>
              <w:right w:val="nil"/>
            </w:tcBorders>
            <w:vAlign w:val="center"/>
          </w:tcPr>
          <w:p w14:paraId="4D9667C1" w14:textId="77777777" w:rsidR="00EA7CCD" w:rsidRDefault="00EA7CCD"/>
        </w:tc>
        <w:tc>
          <w:tcPr>
            <w:tcW w:w="1087" w:type="dxa"/>
            <w:tcBorders>
              <w:top w:val="nil"/>
              <w:left w:val="nil"/>
              <w:bottom w:val="nil"/>
              <w:right w:val="nil"/>
            </w:tcBorders>
            <w:vAlign w:val="center"/>
          </w:tcPr>
          <w:p w14:paraId="1E17397F" w14:textId="77777777" w:rsidR="00EA7CCD" w:rsidRDefault="00EA7CCD"/>
        </w:tc>
        <w:tc>
          <w:tcPr>
            <w:tcW w:w="1143" w:type="dxa"/>
            <w:tcBorders>
              <w:top w:val="nil"/>
              <w:left w:val="nil"/>
              <w:bottom w:val="nil"/>
              <w:right w:val="nil"/>
            </w:tcBorders>
            <w:vAlign w:val="center"/>
          </w:tcPr>
          <w:p w14:paraId="7C058391" w14:textId="77777777" w:rsidR="00EA7CCD" w:rsidRDefault="00EA7CCD"/>
        </w:tc>
        <w:tc>
          <w:tcPr>
            <w:tcW w:w="1116" w:type="dxa"/>
            <w:tcBorders>
              <w:top w:val="nil"/>
              <w:left w:val="nil"/>
              <w:bottom w:val="nil"/>
              <w:right w:val="nil"/>
            </w:tcBorders>
            <w:vAlign w:val="center"/>
          </w:tcPr>
          <w:p w14:paraId="7A9547FC" w14:textId="77777777" w:rsidR="00EA7CCD" w:rsidRDefault="00EA7CCD"/>
        </w:tc>
        <w:tc>
          <w:tcPr>
            <w:tcW w:w="1157" w:type="dxa"/>
            <w:tcBorders>
              <w:top w:val="nil"/>
              <w:left w:val="nil"/>
              <w:bottom w:val="nil"/>
              <w:right w:val="nil"/>
            </w:tcBorders>
            <w:vAlign w:val="center"/>
          </w:tcPr>
          <w:p w14:paraId="4BF7878E" w14:textId="77777777" w:rsidR="00EA7CCD" w:rsidRDefault="00EA7CCD"/>
        </w:tc>
        <w:tc>
          <w:tcPr>
            <w:tcW w:w="864" w:type="dxa"/>
            <w:tcBorders>
              <w:top w:val="nil"/>
              <w:left w:val="nil"/>
              <w:bottom w:val="nil"/>
              <w:right w:val="nil"/>
            </w:tcBorders>
            <w:vAlign w:val="center"/>
          </w:tcPr>
          <w:p w14:paraId="721839E9" w14:textId="77777777" w:rsidR="00EA7CCD" w:rsidRDefault="00EA7CCD"/>
        </w:tc>
      </w:tr>
      <w:tr w:rsidR="000B78E8" w14:paraId="479783CA" w14:textId="77777777" w:rsidTr="00EA7CCD">
        <w:trPr>
          <w:trHeight w:val="432"/>
        </w:trPr>
        <w:tc>
          <w:tcPr>
            <w:tcW w:w="2008" w:type="dxa"/>
            <w:tcBorders>
              <w:top w:val="nil"/>
              <w:left w:val="nil"/>
              <w:bottom w:val="nil"/>
              <w:right w:val="nil"/>
            </w:tcBorders>
            <w:vAlign w:val="center"/>
            <w:hideMark/>
          </w:tcPr>
          <w:p w14:paraId="263F0FC3" w14:textId="77777777" w:rsidR="000B78E8" w:rsidRDefault="000B78E8">
            <w:pPr>
              <w:ind w:left="0" w:firstLine="0"/>
            </w:pPr>
            <w:r>
              <w:t>CG</w:t>
            </w:r>
          </w:p>
        </w:tc>
        <w:tc>
          <w:tcPr>
            <w:tcW w:w="1116" w:type="dxa"/>
            <w:tcBorders>
              <w:top w:val="nil"/>
              <w:left w:val="nil"/>
              <w:bottom w:val="nil"/>
              <w:right w:val="nil"/>
            </w:tcBorders>
            <w:noWrap/>
            <w:vAlign w:val="center"/>
            <w:hideMark/>
          </w:tcPr>
          <w:p w14:paraId="5C4C654F" w14:textId="77777777" w:rsidR="000B78E8" w:rsidRDefault="000B78E8">
            <w:pPr>
              <w:ind w:left="0" w:firstLine="0"/>
            </w:pPr>
            <w:r>
              <w:t>.13</w:t>
            </w:r>
          </w:p>
        </w:tc>
        <w:tc>
          <w:tcPr>
            <w:tcW w:w="1087" w:type="dxa"/>
            <w:tcBorders>
              <w:top w:val="nil"/>
              <w:left w:val="nil"/>
              <w:bottom w:val="nil"/>
              <w:right w:val="nil"/>
            </w:tcBorders>
            <w:noWrap/>
            <w:vAlign w:val="center"/>
            <w:hideMark/>
          </w:tcPr>
          <w:p w14:paraId="79D76DC0" w14:textId="77777777" w:rsidR="000B78E8" w:rsidRDefault="000B78E8">
            <w:pPr>
              <w:ind w:left="0" w:firstLine="0"/>
            </w:pPr>
            <w:r>
              <w:t>2</w:t>
            </w:r>
          </w:p>
        </w:tc>
        <w:tc>
          <w:tcPr>
            <w:tcW w:w="1143" w:type="dxa"/>
            <w:tcBorders>
              <w:top w:val="nil"/>
              <w:left w:val="nil"/>
              <w:bottom w:val="nil"/>
              <w:right w:val="nil"/>
            </w:tcBorders>
            <w:noWrap/>
            <w:vAlign w:val="center"/>
            <w:hideMark/>
          </w:tcPr>
          <w:p w14:paraId="589A47B9" w14:textId="77777777" w:rsidR="000B78E8" w:rsidRDefault="000B78E8">
            <w:pPr>
              <w:ind w:left="0" w:firstLine="0"/>
            </w:pPr>
            <w:r>
              <w:t>.06</w:t>
            </w:r>
          </w:p>
        </w:tc>
        <w:tc>
          <w:tcPr>
            <w:tcW w:w="1116" w:type="dxa"/>
            <w:tcBorders>
              <w:top w:val="nil"/>
              <w:left w:val="nil"/>
              <w:bottom w:val="nil"/>
              <w:right w:val="nil"/>
            </w:tcBorders>
            <w:noWrap/>
            <w:vAlign w:val="center"/>
            <w:hideMark/>
          </w:tcPr>
          <w:p w14:paraId="31BE707B" w14:textId="77777777" w:rsidR="000B78E8" w:rsidRDefault="000B78E8">
            <w:pPr>
              <w:ind w:left="0" w:firstLine="0"/>
            </w:pPr>
            <w:r>
              <w:t>.08</w:t>
            </w:r>
          </w:p>
        </w:tc>
        <w:tc>
          <w:tcPr>
            <w:tcW w:w="1157" w:type="dxa"/>
            <w:tcBorders>
              <w:top w:val="nil"/>
              <w:left w:val="nil"/>
              <w:bottom w:val="nil"/>
              <w:right w:val="nil"/>
            </w:tcBorders>
            <w:noWrap/>
            <w:vAlign w:val="center"/>
            <w:hideMark/>
          </w:tcPr>
          <w:p w14:paraId="71EDE437" w14:textId="77777777" w:rsidR="000B78E8" w:rsidRDefault="000B78E8">
            <w:pPr>
              <w:ind w:left="0" w:firstLine="0"/>
            </w:pPr>
            <w:r>
              <w:t>.92</w:t>
            </w:r>
          </w:p>
        </w:tc>
        <w:tc>
          <w:tcPr>
            <w:tcW w:w="864" w:type="dxa"/>
            <w:tcBorders>
              <w:top w:val="nil"/>
              <w:left w:val="nil"/>
              <w:bottom w:val="nil"/>
              <w:right w:val="nil"/>
            </w:tcBorders>
            <w:noWrap/>
            <w:vAlign w:val="center"/>
            <w:hideMark/>
          </w:tcPr>
          <w:p w14:paraId="4E590166" w14:textId="77777777" w:rsidR="000B78E8" w:rsidRDefault="000B78E8">
            <w:pPr>
              <w:ind w:left="0" w:firstLine="0"/>
            </w:pPr>
            <w:r>
              <w:t>.00</w:t>
            </w:r>
          </w:p>
        </w:tc>
      </w:tr>
      <w:tr w:rsidR="000B78E8" w14:paraId="6CB718EE" w14:textId="77777777" w:rsidTr="00EA7CCD">
        <w:trPr>
          <w:trHeight w:val="432"/>
        </w:trPr>
        <w:tc>
          <w:tcPr>
            <w:tcW w:w="2008" w:type="dxa"/>
            <w:tcBorders>
              <w:top w:val="nil"/>
              <w:left w:val="nil"/>
              <w:bottom w:val="nil"/>
              <w:right w:val="nil"/>
            </w:tcBorders>
            <w:vAlign w:val="center"/>
            <w:hideMark/>
          </w:tcPr>
          <w:p w14:paraId="1AA7BF24" w14:textId="77777777" w:rsidR="000B78E8" w:rsidRDefault="000B78E8">
            <w:pPr>
              <w:ind w:left="0" w:firstLine="0"/>
            </w:pPr>
            <w:r>
              <w:t>SW</w:t>
            </w:r>
          </w:p>
        </w:tc>
        <w:tc>
          <w:tcPr>
            <w:tcW w:w="1116" w:type="dxa"/>
            <w:tcBorders>
              <w:top w:val="nil"/>
              <w:left w:val="nil"/>
              <w:bottom w:val="nil"/>
              <w:right w:val="nil"/>
            </w:tcBorders>
            <w:noWrap/>
            <w:vAlign w:val="center"/>
            <w:hideMark/>
          </w:tcPr>
          <w:p w14:paraId="305C8AFE" w14:textId="77777777" w:rsidR="000B78E8" w:rsidRDefault="000B78E8">
            <w:pPr>
              <w:ind w:left="0" w:firstLine="0"/>
              <w:rPr>
                <w:b/>
              </w:rPr>
            </w:pPr>
            <w:r>
              <w:t>.00</w:t>
            </w:r>
          </w:p>
        </w:tc>
        <w:tc>
          <w:tcPr>
            <w:tcW w:w="1087" w:type="dxa"/>
            <w:tcBorders>
              <w:top w:val="nil"/>
              <w:left w:val="nil"/>
              <w:bottom w:val="nil"/>
              <w:right w:val="nil"/>
            </w:tcBorders>
            <w:noWrap/>
            <w:vAlign w:val="center"/>
            <w:hideMark/>
          </w:tcPr>
          <w:p w14:paraId="694CED9D" w14:textId="77777777" w:rsidR="000B78E8" w:rsidRDefault="000B78E8">
            <w:pPr>
              <w:ind w:left="0" w:firstLine="0"/>
              <w:rPr>
                <w:b/>
              </w:rPr>
            </w:pPr>
            <w:r>
              <w:t>1</w:t>
            </w:r>
          </w:p>
        </w:tc>
        <w:tc>
          <w:tcPr>
            <w:tcW w:w="1143" w:type="dxa"/>
            <w:tcBorders>
              <w:top w:val="nil"/>
              <w:left w:val="nil"/>
              <w:bottom w:val="nil"/>
              <w:right w:val="nil"/>
            </w:tcBorders>
            <w:noWrap/>
            <w:vAlign w:val="center"/>
            <w:hideMark/>
          </w:tcPr>
          <w:p w14:paraId="47449AD8" w14:textId="77777777" w:rsidR="000B78E8" w:rsidRDefault="000B78E8">
            <w:pPr>
              <w:ind w:left="0" w:firstLine="0"/>
              <w:rPr>
                <w:b/>
              </w:rPr>
            </w:pPr>
            <w:r>
              <w:t>.00</w:t>
            </w:r>
          </w:p>
        </w:tc>
        <w:tc>
          <w:tcPr>
            <w:tcW w:w="1116" w:type="dxa"/>
            <w:tcBorders>
              <w:top w:val="nil"/>
              <w:left w:val="nil"/>
              <w:bottom w:val="nil"/>
              <w:right w:val="nil"/>
            </w:tcBorders>
            <w:noWrap/>
            <w:vAlign w:val="center"/>
            <w:hideMark/>
          </w:tcPr>
          <w:p w14:paraId="2DF51F25" w14:textId="77777777" w:rsidR="000B78E8" w:rsidRDefault="000B78E8">
            <w:pPr>
              <w:ind w:left="0" w:firstLine="0"/>
              <w:rPr>
                <w:b/>
              </w:rPr>
            </w:pPr>
            <w:r>
              <w:t>.00</w:t>
            </w:r>
          </w:p>
        </w:tc>
        <w:tc>
          <w:tcPr>
            <w:tcW w:w="1157" w:type="dxa"/>
            <w:tcBorders>
              <w:top w:val="nil"/>
              <w:left w:val="nil"/>
              <w:bottom w:val="nil"/>
              <w:right w:val="nil"/>
            </w:tcBorders>
            <w:noWrap/>
            <w:vAlign w:val="center"/>
            <w:hideMark/>
          </w:tcPr>
          <w:p w14:paraId="2FB89DA4" w14:textId="77777777" w:rsidR="000B78E8" w:rsidRDefault="000B78E8">
            <w:pPr>
              <w:ind w:left="0" w:firstLine="0"/>
              <w:rPr>
                <w:b/>
              </w:rPr>
            </w:pPr>
            <w:r>
              <w:t>.98</w:t>
            </w:r>
          </w:p>
        </w:tc>
        <w:tc>
          <w:tcPr>
            <w:tcW w:w="864" w:type="dxa"/>
            <w:tcBorders>
              <w:top w:val="nil"/>
              <w:left w:val="nil"/>
              <w:bottom w:val="nil"/>
              <w:right w:val="nil"/>
            </w:tcBorders>
            <w:noWrap/>
            <w:vAlign w:val="center"/>
            <w:hideMark/>
          </w:tcPr>
          <w:p w14:paraId="58847631" w14:textId="77777777" w:rsidR="000B78E8" w:rsidRDefault="000B78E8">
            <w:pPr>
              <w:ind w:left="0" w:firstLine="0"/>
              <w:rPr>
                <w:b/>
              </w:rPr>
            </w:pPr>
            <w:r>
              <w:t>.00</w:t>
            </w:r>
          </w:p>
        </w:tc>
      </w:tr>
      <w:tr w:rsidR="000B78E8" w14:paraId="518AC9CE" w14:textId="77777777" w:rsidTr="00EA7CCD">
        <w:trPr>
          <w:trHeight w:val="432"/>
        </w:trPr>
        <w:tc>
          <w:tcPr>
            <w:tcW w:w="2008" w:type="dxa"/>
            <w:tcBorders>
              <w:top w:val="nil"/>
              <w:left w:val="nil"/>
              <w:bottom w:val="nil"/>
              <w:right w:val="nil"/>
            </w:tcBorders>
            <w:vAlign w:val="center"/>
            <w:hideMark/>
          </w:tcPr>
          <w:p w14:paraId="47444837" w14:textId="77777777" w:rsidR="000B78E8" w:rsidRDefault="000B78E8">
            <w:pPr>
              <w:ind w:left="0" w:firstLine="0"/>
            </w:pPr>
            <w:r>
              <w:t>OV</w:t>
            </w:r>
          </w:p>
        </w:tc>
        <w:tc>
          <w:tcPr>
            <w:tcW w:w="1116" w:type="dxa"/>
            <w:tcBorders>
              <w:top w:val="nil"/>
              <w:left w:val="nil"/>
              <w:bottom w:val="nil"/>
              <w:right w:val="nil"/>
            </w:tcBorders>
            <w:noWrap/>
            <w:vAlign w:val="center"/>
            <w:hideMark/>
          </w:tcPr>
          <w:p w14:paraId="2193333C" w14:textId="77777777" w:rsidR="000B78E8" w:rsidRDefault="000B78E8">
            <w:pPr>
              <w:ind w:left="0" w:firstLine="0"/>
              <w:rPr>
                <w:b/>
              </w:rPr>
            </w:pPr>
            <w:r>
              <w:t>.01</w:t>
            </w:r>
          </w:p>
        </w:tc>
        <w:tc>
          <w:tcPr>
            <w:tcW w:w="1087" w:type="dxa"/>
            <w:tcBorders>
              <w:top w:val="nil"/>
              <w:left w:val="nil"/>
              <w:bottom w:val="nil"/>
              <w:right w:val="nil"/>
            </w:tcBorders>
            <w:noWrap/>
            <w:vAlign w:val="center"/>
            <w:hideMark/>
          </w:tcPr>
          <w:p w14:paraId="272142B1" w14:textId="77777777" w:rsidR="000B78E8" w:rsidRDefault="000B78E8">
            <w:pPr>
              <w:ind w:left="0" w:firstLine="0"/>
              <w:rPr>
                <w:b/>
              </w:rPr>
            </w:pPr>
            <w:r>
              <w:t>1</w:t>
            </w:r>
          </w:p>
        </w:tc>
        <w:tc>
          <w:tcPr>
            <w:tcW w:w="1143" w:type="dxa"/>
            <w:tcBorders>
              <w:top w:val="nil"/>
              <w:left w:val="nil"/>
              <w:bottom w:val="nil"/>
              <w:right w:val="nil"/>
            </w:tcBorders>
            <w:noWrap/>
            <w:vAlign w:val="center"/>
            <w:hideMark/>
          </w:tcPr>
          <w:p w14:paraId="42083520" w14:textId="77777777" w:rsidR="000B78E8" w:rsidRDefault="000B78E8">
            <w:pPr>
              <w:ind w:left="0" w:firstLine="0"/>
              <w:rPr>
                <w:b/>
              </w:rPr>
            </w:pPr>
            <w:r>
              <w:t>.01</w:t>
            </w:r>
          </w:p>
        </w:tc>
        <w:tc>
          <w:tcPr>
            <w:tcW w:w="1116" w:type="dxa"/>
            <w:tcBorders>
              <w:top w:val="nil"/>
              <w:left w:val="nil"/>
              <w:bottom w:val="nil"/>
              <w:right w:val="nil"/>
            </w:tcBorders>
            <w:noWrap/>
            <w:vAlign w:val="center"/>
            <w:hideMark/>
          </w:tcPr>
          <w:p w14:paraId="4FEAE8A3" w14:textId="77777777" w:rsidR="000B78E8" w:rsidRDefault="000B78E8">
            <w:pPr>
              <w:ind w:left="0" w:firstLine="0"/>
              <w:rPr>
                <w:b/>
              </w:rPr>
            </w:pPr>
            <w:r>
              <w:t>.02</w:t>
            </w:r>
          </w:p>
        </w:tc>
        <w:tc>
          <w:tcPr>
            <w:tcW w:w="1157" w:type="dxa"/>
            <w:tcBorders>
              <w:top w:val="nil"/>
              <w:left w:val="nil"/>
              <w:bottom w:val="nil"/>
              <w:right w:val="nil"/>
            </w:tcBorders>
            <w:noWrap/>
            <w:vAlign w:val="center"/>
            <w:hideMark/>
          </w:tcPr>
          <w:p w14:paraId="01EB9128" w14:textId="77777777" w:rsidR="000B78E8" w:rsidRDefault="000B78E8">
            <w:pPr>
              <w:ind w:left="0" w:firstLine="0"/>
              <w:rPr>
                <w:b/>
              </w:rPr>
            </w:pPr>
            <w:r>
              <w:t>.89</w:t>
            </w:r>
          </w:p>
        </w:tc>
        <w:tc>
          <w:tcPr>
            <w:tcW w:w="864" w:type="dxa"/>
            <w:tcBorders>
              <w:top w:val="nil"/>
              <w:left w:val="nil"/>
              <w:bottom w:val="nil"/>
              <w:right w:val="nil"/>
            </w:tcBorders>
            <w:noWrap/>
            <w:vAlign w:val="center"/>
            <w:hideMark/>
          </w:tcPr>
          <w:p w14:paraId="452C5A23" w14:textId="77777777" w:rsidR="000B78E8" w:rsidRDefault="000B78E8">
            <w:pPr>
              <w:ind w:left="0" w:firstLine="0"/>
              <w:rPr>
                <w:b/>
              </w:rPr>
            </w:pPr>
            <w:r>
              <w:t>.00</w:t>
            </w:r>
          </w:p>
        </w:tc>
      </w:tr>
      <w:tr w:rsidR="00EA7CCD" w14:paraId="6AF3A14A" w14:textId="77777777" w:rsidTr="00EA7CCD">
        <w:trPr>
          <w:trHeight w:val="432"/>
        </w:trPr>
        <w:tc>
          <w:tcPr>
            <w:tcW w:w="2008" w:type="dxa"/>
            <w:tcBorders>
              <w:top w:val="nil"/>
              <w:left w:val="nil"/>
              <w:bottom w:val="nil"/>
              <w:right w:val="nil"/>
            </w:tcBorders>
            <w:vAlign w:val="center"/>
          </w:tcPr>
          <w:p w14:paraId="32500F53" w14:textId="74710DD0" w:rsidR="00EA7CCD" w:rsidRPr="00EA7CCD" w:rsidRDefault="00EA7CCD" w:rsidP="00EA7CCD">
            <w:pPr>
              <w:ind w:left="360"/>
              <w:rPr>
                <w:i/>
              </w:rPr>
            </w:pPr>
            <w:r>
              <w:rPr>
                <w:i/>
              </w:rPr>
              <w:t>Interactions</w:t>
            </w:r>
          </w:p>
        </w:tc>
        <w:tc>
          <w:tcPr>
            <w:tcW w:w="1116" w:type="dxa"/>
            <w:tcBorders>
              <w:top w:val="nil"/>
              <w:left w:val="nil"/>
              <w:bottom w:val="nil"/>
              <w:right w:val="nil"/>
            </w:tcBorders>
            <w:noWrap/>
            <w:vAlign w:val="center"/>
          </w:tcPr>
          <w:p w14:paraId="4468BFEA" w14:textId="77777777" w:rsidR="00EA7CCD" w:rsidRDefault="00EA7CCD"/>
        </w:tc>
        <w:tc>
          <w:tcPr>
            <w:tcW w:w="1087" w:type="dxa"/>
            <w:tcBorders>
              <w:top w:val="nil"/>
              <w:left w:val="nil"/>
              <w:bottom w:val="nil"/>
              <w:right w:val="nil"/>
            </w:tcBorders>
            <w:noWrap/>
            <w:vAlign w:val="center"/>
          </w:tcPr>
          <w:p w14:paraId="019748E8" w14:textId="77777777" w:rsidR="00EA7CCD" w:rsidRDefault="00EA7CCD"/>
        </w:tc>
        <w:tc>
          <w:tcPr>
            <w:tcW w:w="1143" w:type="dxa"/>
            <w:tcBorders>
              <w:top w:val="nil"/>
              <w:left w:val="nil"/>
              <w:bottom w:val="nil"/>
              <w:right w:val="nil"/>
            </w:tcBorders>
            <w:noWrap/>
            <w:vAlign w:val="center"/>
          </w:tcPr>
          <w:p w14:paraId="23D4980B" w14:textId="77777777" w:rsidR="00EA7CCD" w:rsidRDefault="00EA7CCD"/>
        </w:tc>
        <w:tc>
          <w:tcPr>
            <w:tcW w:w="1116" w:type="dxa"/>
            <w:tcBorders>
              <w:top w:val="nil"/>
              <w:left w:val="nil"/>
              <w:bottom w:val="nil"/>
              <w:right w:val="nil"/>
            </w:tcBorders>
            <w:noWrap/>
            <w:vAlign w:val="center"/>
          </w:tcPr>
          <w:p w14:paraId="2DD99479" w14:textId="77777777" w:rsidR="00EA7CCD" w:rsidRDefault="00EA7CCD"/>
        </w:tc>
        <w:tc>
          <w:tcPr>
            <w:tcW w:w="1157" w:type="dxa"/>
            <w:tcBorders>
              <w:top w:val="nil"/>
              <w:left w:val="nil"/>
              <w:bottom w:val="nil"/>
              <w:right w:val="nil"/>
            </w:tcBorders>
            <w:noWrap/>
            <w:vAlign w:val="center"/>
          </w:tcPr>
          <w:p w14:paraId="0F21A6F6" w14:textId="77777777" w:rsidR="00EA7CCD" w:rsidRDefault="00EA7CCD"/>
        </w:tc>
        <w:tc>
          <w:tcPr>
            <w:tcW w:w="864" w:type="dxa"/>
            <w:tcBorders>
              <w:top w:val="nil"/>
              <w:left w:val="nil"/>
              <w:bottom w:val="nil"/>
              <w:right w:val="nil"/>
            </w:tcBorders>
            <w:noWrap/>
            <w:vAlign w:val="center"/>
          </w:tcPr>
          <w:p w14:paraId="190EE1A8" w14:textId="77777777" w:rsidR="00EA7CCD" w:rsidRDefault="00EA7CCD"/>
        </w:tc>
      </w:tr>
      <w:tr w:rsidR="000B78E8" w14:paraId="05663484" w14:textId="77777777" w:rsidTr="00EA7CCD">
        <w:trPr>
          <w:trHeight w:val="432"/>
        </w:trPr>
        <w:tc>
          <w:tcPr>
            <w:tcW w:w="2008" w:type="dxa"/>
            <w:tcBorders>
              <w:top w:val="nil"/>
              <w:left w:val="nil"/>
              <w:bottom w:val="nil"/>
              <w:right w:val="nil"/>
            </w:tcBorders>
            <w:vAlign w:val="center"/>
            <w:hideMark/>
          </w:tcPr>
          <w:p w14:paraId="546CD38E" w14:textId="77777777" w:rsidR="000B78E8" w:rsidRDefault="000B78E8">
            <w:pPr>
              <w:ind w:left="0" w:firstLine="0"/>
            </w:pPr>
            <w:r>
              <w:t>CG*SW</w:t>
            </w:r>
          </w:p>
        </w:tc>
        <w:tc>
          <w:tcPr>
            <w:tcW w:w="1116" w:type="dxa"/>
            <w:tcBorders>
              <w:top w:val="nil"/>
              <w:left w:val="nil"/>
              <w:bottom w:val="nil"/>
              <w:right w:val="nil"/>
            </w:tcBorders>
            <w:noWrap/>
            <w:vAlign w:val="center"/>
            <w:hideMark/>
          </w:tcPr>
          <w:p w14:paraId="6DFCC1C1" w14:textId="77777777" w:rsidR="000B78E8" w:rsidRDefault="000B78E8">
            <w:pPr>
              <w:ind w:left="0" w:firstLine="0"/>
            </w:pPr>
            <w:r>
              <w:t>.13</w:t>
            </w:r>
          </w:p>
        </w:tc>
        <w:tc>
          <w:tcPr>
            <w:tcW w:w="1087" w:type="dxa"/>
            <w:tcBorders>
              <w:top w:val="nil"/>
              <w:left w:val="nil"/>
              <w:bottom w:val="nil"/>
              <w:right w:val="nil"/>
            </w:tcBorders>
            <w:noWrap/>
            <w:vAlign w:val="center"/>
            <w:hideMark/>
          </w:tcPr>
          <w:p w14:paraId="14A1FAC8" w14:textId="77777777" w:rsidR="000B78E8" w:rsidRDefault="000B78E8">
            <w:pPr>
              <w:ind w:left="0" w:firstLine="0"/>
            </w:pPr>
            <w:r>
              <w:t>2</w:t>
            </w:r>
          </w:p>
        </w:tc>
        <w:tc>
          <w:tcPr>
            <w:tcW w:w="1143" w:type="dxa"/>
            <w:tcBorders>
              <w:top w:val="nil"/>
              <w:left w:val="nil"/>
              <w:bottom w:val="nil"/>
              <w:right w:val="nil"/>
            </w:tcBorders>
            <w:noWrap/>
            <w:vAlign w:val="center"/>
            <w:hideMark/>
          </w:tcPr>
          <w:p w14:paraId="251E9344" w14:textId="77777777" w:rsidR="000B78E8" w:rsidRDefault="000B78E8">
            <w:pPr>
              <w:ind w:left="0" w:firstLine="0"/>
            </w:pPr>
            <w:r>
              <w:t>.06</w:t>
            </w:r>
          </w:p>
        </w:tc>
        <w:tc>
          <w:tcPr>
            <w:tcW w:w="1116" w:type="dxa"/>
            <w:tcBorders>
              <w:top w:val="nil"/>
              <w:left w:val="nil"/>
              <w:bottom w:val="nil"/>
              <w:right w:val="nil"/>
            </w:tcBorders>
            <w:noWrap/>
            <w:vAlign w:val="center"/>
            <w:hideMark/>
          </w:tcPr>
          <w:p w14:paraId="21044B8E" w14:textId="77777777" w:rsidR="000B78E8" w:rsidRDefault="000B78E8">
            <w:pPr>
              <w:ind w:left="0" w:firstLine="0"/>
            </w:pPr>
            <w:r>
              <w:t>.08</w:t>
            </w:r>
          </w:p>
        </w:tc>
        <w:tc>
          <w:tcPr>
            <w:tcW w:w="1157" w:type="dxa"/>
            <w:tcBorders>
              <w:top w:val="nil"/>
              <w:left w:val="nil"/>
              <w:bottom w:val="nil"/>
              <w:right w:val="nil"/>
            </w:tcBorders>
            <w:noWrap/>
            <w:vAlign w:val="center"/>
            <w:hideMark/>
          </w:tcPr>
          <w:p w14:paraId="3CD354BD" w14:textId="77777777" w:rsidR="000B78E8" w:rsidRDefault="000B78E8">
            <w:pPr>
              <w:ind w:left="0" w:firstLine="0"/>
            </w:pPr>
            <w:r>
              <w:t>.92</w:t>
            </w:r>
          </w:p>
        </w:tc>
        <w:tc>
          <w:tcPr>
            <w:tcW w:w="864" w:type="dxa"/>
            <w:tcBorders>
              <w:top w:val="nil"/>
              <w:left w:val="nil"/>
              <w:bottom w:val="nil"/>
              <w:right w:val="nil"/>
            </w:tcBorders>
            <w:noWrap/>
            <w:vAlign w:val="center"/>
            <w:hideMark/>
          </w:tcPr>
          <w:p w14:paraId="12669B73" w14:textId="77777777" w:rsidR="000B78E8" w:rsidRDefault="000B78E8">
            <w:pPr>
              <w:ind w:left="0" w:firstLine="0"/>
            </w:pPr>
            <w:r>
              <w:t>.00</w:t>
            </w:r>
          </w:p>
        </w:tc>
      </w:tr>
      <w:tr w:rsidR="000B78E8" w14:paraId="24605ADC" w14:textId="77777777" w:rsidTr="00EA7CCD">
        <w:trPr>
          <w:trHeight w:val="432"/>
        </w:trPr>
        <w:tc>
          <w:tcPr>
            <w:tcW w:w="2008" w:type="dxa"/>
            <w:tcBorders>
              <w:top w:val="nil"/>
              <w:left w:val="nil"/>
              <w:bottom w:val="nil"/>
              <w:right w:val="nil"/>
            </w:tcBorders>
            <w:vAlign w:val="center"/>
            <w:hideMark/>
          </w:tcPr>
          <w:p w14:paraId="3CF96619" w14:textId="77777777" w:rsidR="000B78E8" w:rsidRDefault="000B78E8">
            <w:pPr>
              <w:ind w:left="0" w:firstLine="0"/>
            </w:pPr>
            <w:r>
              <w:t>CG*OV</w:t>
            </w:r>
          </w:p>
        </w:tc>
        <w:tc>
          <w:tcPr>
            <w:tcW w:w="1116" w:type="dxa"/>
            <w:tcBorders>
              <w:top w:val="nil"/>
              <w:left w:val="nil"/>
              <w:bottom w:val="nil"/>
              <w:right w:val="nil"/>
            </w:tcBorders>
            <w:noWrap/>
            <w:vAlign w:val="center"/>
            <w:hideMark/>
          </w:tcPr>
          <w:p w14:paraId="46CEA51F" w14:textId="77777777" w:rsidR="000B78E8" w:rsidRDefault="000B78E8">
            <w:pPr>
              <w:ind w:left="0" w:firstLine="0"/>
            </w:pPr>
            <w:r>
              <w:t>.25</w:t>
            </w:r>
          </w:p>
        </w:tc>
        <w:tc>
          <w:tcPr>
            <w:tcW w:w="1087" w:type="dxa"/>
            <w:tcBorders>
              <w:top w:val="nil"/>
              <w:left w:val="nil"/>
              <w:bottom w:val="nil"/>
              <w:right w:val="nil"/>
            </w:tcBorders>
            <w:noWrap/>
            <w:vAlign w:val="center"/>
            <w:hideMark/>
          </w:tcPr>
          <w:p w14:paraId="00A18084" w14:textId="77777777" w:rsidR="000B78E8" w:rsidRDefault="000B78E8">
            <w:pPr>
              <w:ind w:left="0" w:firstLine="0"/>
            </w:pPr>
            <w:r>
              <w:t>2</w:t>
            </w:r>
          </w:p>
        </w:tc>
        <w:tc>
          <w:tcPr>
            <w:tcW w:w="1143" w:type="dxa"/>
            <w:tcBorders>
              <w:top w:val="nil"/>
              <w:left w:val="nil"/>
              <w:bottom w:val="nil"/>
              <w:right w:val="nil"/>
            </w:tcBorders>
            <w:noWrap/>
            <w:vAlign w:val="center"/>
            <w:hideMark/>
          </w:tcPr>
          <w:p w14:paraId="4ECBEACB" w14:textId="77777777" w:rsidR="000B78E8" w:rsidRDefault="000B78E8">
            <w:pPr>
              <w:ind w:left="0" w:firstLine="0"/>
            </w:pPr>
            <w:r>
              <w:t>.13</w:t>
            </w:r>
          </w:p>
        </w:tc>
        <w:tc>
          <w:tcPr>
            <w:tcW w:w="1116" w:type="dxa"/>
            <w:tcBorders>
              <w:top w:val="nil"/>
              <w:left w:val="nil"/>
              <w:bottom w:val="nil"/>
              <w:right w:val="nil"/>
            </w:tcBorders>
            <w:noWrap/>
            <w:vAlign w:val="center"/>
            <w:hideMark/>
          </w:tcPr>
          <w:p w14:paraId="7FFB5957" w14:textId="77777777" w:rsidR="000B78E8" w:rsidRDefault="000B78E8">
            <w:pPr>
              <w:ind w:left="0" w:firstLine="0"/>
            </w:pPr>
            <w:r>
              <w:t>.16</w:t>
            </w:r>
          </w:p>
        </w:tc>
        <w:tc>
          <w:tcPr>
            <w:tcW w:w="1157" w:type="dxa"/>
            <w:tcBorders>
              <w:top w:val="nil"/>
              <w:left w:val="nil"/>
              <w:bottom w:val="nil"/>
              <w:right w:val="nil"/>
            </w:tcBorders>
            <w:noWrap/>
            <w:vAlign w:val="center"/>
            <w:hideMark/>
          </w:tcPr>
          <w:p w14:paraId="689F63FA" w14:textId="77777777" w:rsidR="000B78E8" w:rsidRDefault="000B78E8">
            <w:pPr>
              <w:ind w:left="0" w:firstLine="0"/>
            </w:pPr>
            <w:r>
              <w:t>.85</w:t>
            </w:r>
          </w:p>
        </w:tc>
        <w:tc>
          <w:tcPr>
            <w:tcW w:w="864" w:type="dxa"/>
            <w:tcBorders>
              <w:top w:val="nil"/>
              <w:left w:val="nil"/>
              <w:bottom w:val="nil"/>
              <w:right w:val="nil"/>
            </w:tcBorders>
            <w:noWrap/>
            <w:vAlign w:val="center"/>
            <w:hideMark/>
          </w:tcPr>
          <w:p w14:paraId="45CB53F3" w14:textId="77777777" w:rsidR="000B78E8" w:rsidRDefault="000B78E8">
            <w:pPr>
              <w:ind w:left="0" w:firstLine="0"/>
            </w:pPr>
            <w:r>
              <w:t>.00</w:t>
            </w:r>
          </w:p>
        </w:tc>
      </w:tr>
      <w:tr w:rsidR="000B78E8" w14:paraId="61BEA829" w14:textId="77777777" w:rsidTr="00EA7CCD">
        <w:trPr>
          <w:trHeight w:val="432"/>
        </w:trPr>
        <w:tc>
          <w:tcPr>
            <w:tcW w:w="2008" w:type="dxa"/>
            <w:tcBorders>
              <w:top w:val="nil"/>
              <w:left w:val="nil"/>
              <w:bottom w:val="nil"/>
              <w:right w:val="nil"/>
            </w:tcBorders>
            <w:vAlign w:val="center"/>
            <w:hideMark/>
          </w:tcPr>
          <w:p w14:paraId="1F8A6BA3" w14:textId="77777777" w:rsidR="000B78E8" w:rsidRDefault="000B78E8">
            <w:pPr>
              <w:ind w:left="0" w:firstLine="0"/>
            </w:pPr>
            <w:r>
              <w:t xml:space="preserve">SW*OV </w:t>
            </w:r>
          </w:p>
        </w:tc>
        <w:tc>
          <w:tcPr>
            <w:tcW w:w="1116" w:type="dxa"/>
            <w:tcBorders>
              <w:top w:val="nil"/>
              <w:left w:val="nil"/>
              <w:bottom w:val="nil"/>
              <w:right w:val="nil"/>
            </w:tcBorders>
            <w:noWrap/>
            <w:vAlign w:val="center"/>
            <w:hideMark/>
          </w:tcPr>
          <w:p w14:paraId="1C500B28" w14:textId="77777777" w:rsidR="000B78E8" w:rsidRDefault="000B78E8">
            <w:pPr>
              <w:ind w:left="0" w:firstLine="0"/>
            </w:pPr>
            <w:r>
              <w:t>.24</w:t>
            </w:r>
          </w:p>
        </w:tc>
        <w:tc>
          <w:tcPr>
            <w:tcW w:w="1087" w:type="dxa"/>
            <w:tcBorders>
              <w:top w:val="nil"/>
              <w:left w:val="nil"/>
              <w:bottom w:val="nil"/>
              <w:right w:val="nil"/>
            </w:tcBorders>
            <w:noWrap/>
            <w:vAlign w:val="center"/>
            <w:hideMark/>
          </w:tcPr>
          <w:p w14:paraId="45C8C730" w14:textId="77777777" w:rsidR="000B78E8" w:rsidRDefault="000B78E8">
            <w:pPr>
              <w:ind w:left="0" w:firstLine="0"/>
            </w:pPr>
            <w:r>
              <w:t>1</w:t>
            </w:r>
          </w:p>
        </w:tc>
        <w:tc>
          <w:tcPr>
            <w:tcW w:w="1143" w:type="dxa"/>
            <w:tcBorders>
              <w:top w:val="nil"/>
              <w:left w:val="nil"/>
              <w:bottom w:val="nil"/>
              <w:right w:val="nil"/>
            </w:tcBorders>
            <w:noWrap/>
            <w:vAlign w:val="center"/>
            <w:hideMark/>
          </w:tcPr>
          <w:p w14:paraId="428E451E" w14:textId="77777777" w:rsidR="000B78E8" w:rsidRDefault="000B78E8">
            <w:pPr>
              <w:ind w:left="0" w:firstLine="0"/>
            </w:pPr>
            <w:r>
              <w:t>.24</w:t>
            </w:r>
          </w:p>
        </w:tc>
        <w:tc>
          <w:tcPr>
            <w:tcW w:w="1116" w:type="dxa"/>
            <w:tcBorders>
              <w:top w:val="nil"/>
              <w:left w:val="nil"/>
              <w:bottom w:val="nil"/>
              <w:right w:val="nil"/>
            </w:tcBorders>
            <w:noWrap/>
            <w:vAlign w:val="center"/>
            <w:hideMark/>
          </w:tcPr>
          <w:p w14:paraId="66FE7114" w14:textId="77777777" w:rsidR="000B78E8" w:rsidRDefault="000B78E8">
            <w:pPr>
              <w:ind w:left="0" w:firstLine="0"/>
            </w:pPr>
            <w:r>
              <w:t>.30</w:t>
            </w:r>
          </w:p>
        </w:tc>
        <w:tc>
          <w:tcPr>
            <w:tcW w:w="1157" w:type="dxa"/>
            <w:tcBorders>
              <w:top w:val="nil"/>
              <w:left w:val="nil"/>
              <w:bottom w:val="nil"/>
              <w:right w:val="nil"/>
            </w:tcBorders>
            <w:noWrap/>
            <w:vAlign w:val="center"/>
            <w:hideMark/>
          </w:tcPr>
          <w:p w14:paraId="4A44FCA8" w14:textId="77777777" w:rsidR="000B78E8" w:rsidRDefault="000B78E8">
            <w:pPr>
              <w:ind w:left="0" w:firstLine="0"/>
            </w:pPr>
            <w:r>
              <w:t>.58</w:t>
            </w:r>
          </w:p>
        </w:tc>
        <w:tc>
          <w:tcPr>
            <w:tcW w:w="864" w:type="dxa"/>
            <w:tcBorders>
              <w:top w:val="nil"/>
              <w:left w:val="nil"/>
              <w:bottom w:val="nil"/>
              <w:right w:val="nil"/>
            </w:tcBorders>
            <w:noWrap/>
            <w:vAlign w:val="center"/>
            <w:hideMark/>
          </w:tcPr>
          <w:p w14:paraId="539DA48D" w14:textId="77777777" w:rsidR="000B78E8" w:rsidRDefault="000B78E8">
            <w:pPr>
              <w:ind w:left="0" w:firstLine="0"/>
            </w:pPr>
            <w:r>
              <w:t>.00</w:t>
            </w:r>
          </w:p>
        </w:tc>
      </w:tr>
      <w:tr w:rsidR="000B78E8" w14:paraId="3DB8F3C3" w14:textId="77777777" w:rsidTr="00EA7CCD">
        <w:trPr>
          <w:trHeight w:val="432"/>
        </w:trPr>
        <w:tc>
          <w:tcPr>
            <w:tcW w:w="2008" w:type="dxa"/>
            <w:tcBorders>
              <w:top w:val="nil"/>
              <w:left w:val="nil"/>
              <w:bottom w:val="single" w:sz="4" w:space="0" w:color="auto"/>
              <w:right w:val="nil"/>
            </w:tcBorders>
            <w:vAlign w:val="center"/>
            <w:hideMark/>
          </w:tcPr>
          <w:p w14:paraId="6A461F28" w14:textId="77777777" w:rsidR="000B78E8" w:rsidRDefault="000B78E8">
            <w:pPr>
              <w:ind w:left="0" w:firstLine="0"/>
            </w:pPr>
            <w:r>
              <w:t xml:space="preserve">CG*SW*OV </w:t>
            </w:r>
          </w:p>
        </w:tc>
        <w:tc>
          <w:tcPr>
            <w:tcW w:w="1116" w:type="dxa"/>
            <w:tcBorders>
              <w:top w:val="nil"/>
              <w:left w:val="nil"/>
              <w:bottom w:val="single" w:sz="4" w:space="0" w:color="auto"/>
              <w:right w:val="nil"/>
            </w:tcBorders>
            <w:noWrap/>
            <w:vAlign w:val="center"/>
            <w:hideMark/>
          </w:tcPr>
          <w:p w14:paraId="1F2641D0" w14:textId="77777777" w:rsidR="000B78E8" w:rsidRDefault="000B78E8">
            <w:pPr>
              <w:ind w:left="0" w:firstLine="0"/>
            </w:pPr>
            <w:r>
              <w:t>1.72</w:t>
            </w:r>
          </w:p>
        </w:tc>
        <w:tc>
          <w:tcPr>
            <w:tcW w:w="1087" w:type="dxa"/>
            <w:tcBorders>
              <w:top w:val="nil"/>
              <w:left w:val="nil"/>
              <w:bottom w:val="single" w:sz="4" w:space="0" w:color="auto"/>
              <w:right w:val="nil"/>
            </w:tcBorders>
            <w:noWrap/>
            <w:vAlign w:val="center"/>
            <w:hideMark/>
          </w:tcPr>
          <w:p w14:paraId="19B77AD8" w14:textId="77777777" w:rsidR="000B78E8" w:rsidRDefault="000B78E8">
            <w:pPr>
              <w:ind w:left="0" w:firstLine="0"/>
            </w:pPr>
            <w:r>
              <w:t>2</w:t>
            </w:r>
          </w:p>
        </w:tc>
        <w:tc>
          <w:tcPr>
            <w:tcW w:w="1143" w:type="dxa"/>
            <w:tcBorders>
              <w:top w:val="nil"/>
              <w:left w:val="nil"/>
              <w:bottom w:val="single" w:sz="4" w:space="0" w:color="auto"/>
              <w:right w:val="nil"/>
            </w:tcBorders>
            <w:noWrap/>
            <w:vAlign w:val="center"/>
            <w:hideMark/>
          </w:tcPr>
          <w:p w14:paraId="2EF05F60" w14:textId="77777777" w:rsidR="000B78E8" w:rsidRDefault="000B78E8">
            <w:pPr>
              <w:ind w:left="0" w:firstLine="0"/>
            </w:pPr>
            <w:r>
              <w:t>.86</w:t>
            </w:r>
          </w:p>
        </w:tc>
        <w:tc>
          <w:tcPr>
            <w:tcW w:w="1116" w:type="dxa"/>
            <w:tcBorders>
              <w:top w:val="nil"/>
              <w:left w:val="nil"/>
              <w:bottom w:val="single" w:sz="4" w:space="0" w:color="auto"/>
              <w:right w:val="nil"/>
            </w:tcBorders>
            <w:noWrap/>
            <w:vAlign w:val="center"/>
            <w:hideMark/>
          </w:tcPr>
          <w:p w14:paraId="5687B479" w14:textId="77777777" w:rsidR="000B78E8" w:rsidRDefault="000B78E8">
            <w:pPr>
              <w:ind w:left="0" w:firstLine="0"/>
            </w:pPr>
            <w:r>
              <w:t>1.09</w:t>
            </w:r>
          </w:p>
        </w:tc>
        <w:tc>
          <w:tcPr>
            <w:tcW w:w="1157" w:type="dxa"/>
            <w:tcBorders>
              <w:top w:val="nil"/>
              <w:left w:val="nil"/>
              <w:bottom w:val="single" w:sz="4" w:space="0" w:color="auto"/>
              <w:right w:val="nil"/>
            </w:tcBorders>
            <w:noWrap/>
            <w:vAlign w:val="center"/>
            <w:hideMark/>
          </w:tcPr>
          <w:p w14:paraId="2F23748D" w14:textId="77777777" w:rsidR="000B78E8" w:rsidRDefault="000B78E8">
            <w:pPr>
              <w:ind w:left="0" w:firstLine="0"/>
            </w:pPr>
            <w:r>
              <w:t>.34</w:t>
            </w:r>
          </w:p>
        </w:tc>
        <w:tc>
          <w:tcPr>
            <w:tcW w:w="864" w:type="dxa"/>
            <w:tcBorders>
              <w:top w:val="nil"/>
              <w:left w:val="nil"/>
              <w:bottom w:val="single" w:sz="4" w:space="0" w:color="auto"/>
              <w:right w:val="nil"/>
            </w:tcBorders>
            <w:noWrap/>
            <w:vAlign w:val="center"/>
            <w:hideMark/>
          </w:tcPr>
          <w:p w14:paraId="7E3B22F4" w14:textId="77777777" w:rsidR="000B78E8" w:rsidRDefault="000B78E8">
            <w:pPr>
              <w:ind w:left="0" w:firstLine="0"/>
            </w:pPr>
            <w:r>
              <w:t>.01</w:t>
            </w:r>
          </w:p>
        </w:tc>
      </w:tr>
    </w:tbl>
    <w:p w14:paraId="3312DEE8" w14:textId="77777777" w:rsidR="000B78E8" w:rsidRDefault="000B78E8" w:rsidP="000B78E8">
      <w:pPr>
        <w:rPr>
          <w:rFonts w:cstheme="minorBidi"/>
          <w:szCs w:val="22"/>
        </w:rPr>
      </w:pPr>
      <w:r>
        <w:rPr>
          <w:i/>
        </w:rPr>
        <w:t>Note.</w:t>
      </w:r>
      <w:r>
        <w:t xml:space="preserve"> CBM = Clothing background measure, ABM = advertising background measure, CG= causes/goals manipulation, SW= strengths/weaknesses manipulation, OV= outcome valence.</w:t>
      </w:r>
    </w:p>
    <w:p w14:paraId="75FE343C" w14:textId="77777777" w:rsidR="000B78E8" w:rsidRDefault="000B78E8" w:rsidP="000B78E8">
      <w:r>
        <w:br w:type="page"/>
      </w:r>
    </w:p>
    <w:p w14:paraId="3426D1DA" w14:textId="07C1F331" w:rsidR="000B78E8" w:rsidRPr="00083AAD" w:rsidRDefault="00B3404C" w:rsidP="00B3404C">
      <w:pPr>
        <w:pStyle w:val="Caption"/>
        <w:rPr>
          <w:color w:val="auto"/>
          <w:sz w:val="24"/>
        </w:rPr>
      </w:pPr>
      <w:bookmarkStart w:id="28" w:name="_Toc513208517"/>
      <w:bookmarkStart w:id="29" w:name="_Toc513393761"/>
      <w:r w:rsidRPr="00083AAD">
        <w:rPr>
          <w:b/>
          <w:i w:val="0"/>
          <w:color w:val="auto"/>
          <w:sz w:val="24"/>
        </w:rPr>
        <w:lastRenderedPageBreak/>
        <w:t xml:space="preserve">Table </w:t>
      </w:r>
      <w:r w:rsidRPr="00083AAD">
        <w:rPr>
          <w:b/>
          <w:i w:val="0"/>
          <w:color w:val="auto"/>
          <w:sz w:val="24"/>
        </w:rPr>
        <w:fldChar w:fldCharType="begin"/>
      </w:r>
      <w:r w:rsidRPr="00083AAD">
        <w:rPr>
          <w:b/>
          <w:i w:val="0"/>
          <w:color w:val="auto"/>
          <w:sz w:val="24"/>
        </w:rPr>
        <w:instrText xml:space="preserve"> SEQ Table \* ARABIC </w:instrText>
      </w:r>
      <w:r w:rsidRPr="00083AAD">
        <w:rPr>
          <w:b/>
          <w:i w:val="0"/>
          <w:color w:val="auto"/>
          <w:sz w:val="24"/>
        </w:rPr>
        <w:fldChar w:fldCharType="separate"/>
      </w:r>
      <w:r w:rsidR="004757BE">
        <w:rPr>
          <w:b/>
          <w:i w:val="0"/>
          <w:noProof/>
          <w:color w:val="auto"/>
          <w:sz w:val="24"/>
        </w:rPr>
        <w:t>4</w:t>
      </w:r>
      <w:r w:rsidRPr="00083AAD">
        <w:rPr>
          <w:b/>
          <w:i w:val="0"/>
          <w:color w:val="auto"/>
          <w:sz w:val="24"/>
        </w:rPr>
        <w:fldChar w:fldCharType="end"/>
      </w:r>
      <w:r w:rsidR="00083AAD" w:rsidRPr="00083AAD">
        <w:rPr>
          <w:b/>
          <w:i w:val="0"/>
          <w:color w:val="auto"/>
          <w:sz w:val="24"/>
        </w:rPr>
        <w:t>.</w:t>
      </w:r>
      <w:r w:rsidR="00083AAD">
        <w:rPr>
          <w:color w:val="auto"/>
          <w:sz w:val="24"/>
        </w:rPr>
        <w:t xml:space="preserve"> </w:t>
      </w:r>
      <w:r w:rsidR="000B78E8" w:rsidRPr="00B3404C">
        <w:rPr>
          <w:i w:val="0"/>
          <w:color w:val="auto"/>
          <w:sz w:val="24"/>
        </w:rPr>
        <w:t>ANCOVA results for Plan Elegance</w:t>
      </w:r>
      <w:bookmarkEnd w:id="28"/>
      <w:bookmarkEnd w:id="29"/>
    </w:p>
    <w:tbl>
      <w:tblPr>
        <w:tblStyle w:val="TableGrid"/>
        <w:tblW w:w="9392"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1116"/>
        <w:gridCol w:w="1087"/>
        <w:gridCol w:w="1143"/>
        <w:gridCol w:w="1116"/>
        <w:gridCol w:w="1008"/>
        <w:gridCol w:w="576"/>
        <w:gridCol w:w="898"/>
      </w:tblGrid>
      <w:tr w:rsidR="000B78E8" w14:paraId="7E834B73" w14:textId="77777777" w:rsidTr="00EA7CCD">
        <w:trPr>
          <w:gridAfter w:val="1"/>
          <w:wAfter w:w="898" w:type="dxa"/>
        </w:trPr>
        <w:tc>
          <w:tcPr>
            <w:tcW w:w="2448" w:type="dxa"/>
            <w:tcBorders>
              <w:top w:val="single" w:sz="4" w:space="0" w:color="auto"/>
              <w:left w:val="nil"/>
              <w:bottom w:val="single" w:sz="4" w:space="0" w:color="auto"/>
              <w:right w:val="nil"/>
            </w:tcBorders>
            <w:hideMark/>
          </w:tcPr>
          <w:p w14:paraId="504D7794" w14:textId="77777777" w:rsidR="000B78E8" w:rsidRDefault="000B78E8">
            <w:pPr>
              <w:ind w:left="0" w:firstLine="0"/>
            </w:pPr>
            <w:r>
              <w:t>Source</w:t>
            </w:r>
          </w:p>
        </w:tc>
        <w:tc>
          <w:tcPr>
            <w:tcW w:w="1116" w:type="dxa"/>
            <w:tcBorders>
              <w:top w:val="single" w:sz="4" w:space="0" w:color="auto"/>
              <w:left w:val="nil"/>
              <w:bottom w:val="single" w:sz="4" w:space="0" w:color="auto"/>
              <w:right w:val="nil"/>
            </w:tcBorders>
            <w:hideMark/>
          </w:tcPr>
          <w:p w14:paraId="46F14B5F" w14:textId="77777777" w:rsidR="000B78E8" w:rsidRDefault="000B78E8">
            <w:pPr>
              <w:ind w:left="0" w:firstLine="0"/>
              <w:rPr>
                <w:i/>
              </w:rPr>
            </w:pPr>
            <w:r>
              <w:rPr>
                <w:i/>
              </w:rPr>
              <w:t>SS</w:t>
            </w:r>
          </w:p>
        </w:tc>
        <w:tc>
          <w:tcPr>
            <w:tcW w:w="1087" w:type="dxa"/>
            <w:tcBorders>
              <w:top w:val="single" w:sz="4" w:space="0" w:color="auto"/>
              <w:left w:val="nil"/>
              <w:bottom w:val="single" w:sz="4" w:space="0" w:color="auto"/>
              <w:right w:val="nil"/>
            </w:tcBorders>
            <w:hideMark/>
          </w:tcPr>
          <w:p w14:paraId="31E556DA" w14:textId="77777777" w:rsidR="000B78E8" w:rsidRDefault="000B78E8">
            <w:pPr>
              <w:ind w:left="0" w:firstLine="0"/>
              <w:rPr>
                <w:i/>
              </w:rPr>
            </w:pPr>
            <w:r>
              <w:rPr>
                <w:i/>
              </w:rPr>
              <w:t>df</w:t>
            </w:r>
          </w:p>
        </w:tc>
        <w:tc>
          <w:tcPr>
            <w:tcW w:w="1143" w:type="dxa"/>
            <w:tcBorders>
              <w:top w:val="single" w:sz="4" w:space="0" w:color="auto"/>
              <w:left w:val="nil"/>
              <w:bottom w:val="single" w:sz="4" w:space="0" w:color="auto"/>
              <w:right w:val="nil"/>
            </w:tcBorders>
            <w:hideMark/>
          </w:tcPr>
          <w:p w14:paraId="4641ACC8" w14:textId="77777777" w:rsidR="000B78E8" w:rsidRDefault="000B78E8">
            <w:pPr>
              <w:ind w:left="0" w:firstLine="0"/>
              <w:rPr>
                <w:i/>
              </w:rPr>
            </w:pPr>
            <w:r>
              <w:rPr>
                <w:i/>
              </w:rPr>
              <w:t>MS</w:t>
            </w:r>
          </w:p>
        </w:tc>
        <w:tc>
          <w:tcPr>
            <w:tcW w:w="1116" w:type="dxa"/>
            <w:tcBorders>
              <w:top w:val="single" w:sz="4" w:space="0" w:color="auto"/>
              <w:left w:val="nil"/>
              <w:bottom w:val="single" w:sz="4" w:space="0" w:color="auto"/>
              <w:right w:val="nil"/>
            </w:tcBorders>
            <w:hideMark/>
          </w:tcPr>
          <w:p w14:paraId="608E4859" w14:textId="77777777" w:rsidR="000B78E8" w:rsidRDefault="000B78E8">
            <w:pPr>
              <w:ind w:left="0" w:firstLine="0"/>
              <w:rPr>
                <w:i/>
              </w:rPr>
            </w:pPr>
            <w:r>
              <w:rPr>
                <w:i/>
              </w:rPr>
              <w:t>F</w:t>
            </w:r>
          </w:p>
        </w:tc>
        <w:tc>
          <w:tcPr>
            <w:tcW w:w="1008" w:type="dxa"/>
            <w:tcBorders>
              <w:top w:val="single" w:sz="4" w:space="0" w:color="auto"/>
              <w:left w:val="nil"/>
              <w:bottom w:val="single" w:sz="4" w:space="0" w:color="auto"/>
              <w:right w:val="nil"/>
            </w:tcBorders>
            <w:hideMark/>
          </w:tcPr>
          <w:p w14:paraId="4D7A7A6A" w14:textId="77777777" w:rsidR="000B78E8" w:rsidRDefault="000B78E8">
            <w:pPr>
              <w:ind w:left="0" w:firstLine="0"/>
              <w:rPr>
                <w:i/>
              </w:rPr>
            </w:pPr>
            <w:r>
              <w:rPr>
                <w:i/>
              </w:rPr>
              <w:t>p</w:t>
            </w:r>
          </w:p>
        </w:tc>
        <w:tc>
          <w:tcPr>
            <w:tcW w:w="576" w:type="dxa"/>
            <w:tcBorders>
              <w:top w:val="single" w:sz="4" w:space="0" w:color="auto"/>
              <w:left w:val="nil"/>
              <w:bottom w:val="single" w:sz="4" w:space="0" w:color="auto"/>
              <w:right w:val="nil"/>
            </w:tcBorders>
            <w:hideMark/>
          </w:tcPr>
          <w:p w14:paraId="6EB7068D" w14:textId="77777777" w:rsidR="000B78E8" w:rsidRDefault="000B78E8">
            <w:pPr>
              <w:ind w:left="0" w:firstLine="0"/>
              <w:rPr>
                <w:i/>
              </w:rPr>
            </w:pPr>
            <w:r>
              <w:rPr>
                <w:i/>
              </w:rPr>
              <w:t>η</w:t>
            </w:r>
            <w:r>
              <w:rPr>
                <w:i/>
                <w:vertAlign w:val="subscript"/>
              </w:rPr>
              <w:t>p</w:t>
            </w:r>
            <w:r>
              <w:rPr>
                <w:i/>
                <w:vertAlign w:val="superscript"/>
              </w:rPr>
              <w:t>2</w:t>
            </w:r>
          </w:p>
        </w:tc>
      </w:tr>
      <w:tr w:rsidR="00EA7CCD" w14:paraId="3A31C0C0" w14:textId="77777777" w:rsidTr="00EA7CCD">
        <w:trPr>
          <w:gridAfter w:val="1"/>
          <w:wAfter w:w="898" w:type="dxa"/>
        </w:trPr>
        <w:tc>
          <w:tcPr>
            <w:tcW w:w="2448" w:type="dxa"/>
            <w:tcBorders>
              <w:top w:val="single" w:sz="4" w:space="0" w:color="auto"/>
              <w:left w:val="nil"/>
              <w:bottom w:val="nil"/>
              <w:right w:val="nil"/>
            </w:tcBorders>
          </w:tcPr>
          <w:p w14:paraId="29497874" w14:textId="2B29E4FA" w:rsidR="00EA7CCD" w:rsidRPr="00EA7CCD" w:rsidRDefault="00EA7CCD" w:rsidP="00EA7CCD">
            <w:pPr>
              <w:ind w:left="360"/>
              <w:rPr>
                <w:i/>
              </w:rPr>
            </w:pPr>
            <w:r>
              <w:rPr>
                <w:i/>
              </w:rPr>
              <w:t>Significant Covariates</w:t>
            </w:r>
          </w:p>
        </w:tc>
        <w:tc>
          <w:tcPr>
            <w:tcW w:w="1116" w:type="dxa"/>
            <w:tcBorders>
              <w:top w:val="single" w:sz="4" w:space="0" w:color="auto"/>
              <w:left w:val="nil"/>
              <w:bottom w:val="nil"/>
              <w:right w:val="nil"/>
            </w:tcBorders>
          </w:tcPr>
          <w:p w14:paraId="029EC7B2" w14:textId="77777777" w:rsidR="00EA7CCD" w:rsidRDefault="00EA7CCD">
            <w:pPr>
              <w:rPr>
                <w:i/>
              </w:rPr>
            </w:pPr>
          </w:p>
        </w:tc>
        <w:tc>
          <w:tcPr>
            <w:tcW w:w="1087" w:type="dxa"/>
            <w:tcBorders>
              <w:top w:val="single" w:sz="4" w:space="0" w:color="auto"/>
              <w:left w:val="nil"/>
              <w:bottom w:val="nil"/>
              <w:right w:val="nil"/>
            </w:tcBorders>
          </w:tcPr>
          <w:p w14:paraId="205FAB11" w14:textId="77777777" w:rsidR="00EA7CCD" w:rsidRDefault="00EA7CCD">
            <w:pPr>
              <w:rPr>
                <w:i/>
              </w:rPr>
            </w:pPr>
          </w:p>
        </w:tc>
        <w:tc>
          <w:tcPr>
            <w:tcW w:w="1143" w:type="dxa"/>
            <w:tcBorders>
              <w:top w:val="single" w:sz="4" w:space="0" w:color="auto"/>
              <w:left w:val="nil"/>
              <w:bottom w:val="nil"/>
              <w:right w:val="nil"/>
            </w:tcBorders>
          </w:tcPr>
          <w:p w14:paraId="113275E3" w14:textId="77777777" w:rsidR="00EA7CCD" w:rsidRDefault="00EA7CCD">
            <w:pPr>
              <w:rPr>
                <w:i/>
              </w:rPr>
            </w:pPr>
          </w:p>
        </w:tc>
        <w:tc>
          <w:tcPr>
            <w:tcW w:w="1116" w:type="dxa"/>
            <w:tcBorders>
              <w:top w:val="single" w:sz="4" w:space="0" w:color="auto"/>
              <w:left w:val="nil"/>
              <w:bottom w:val="nil"/>
              <w:right w:val="nil"/>
            </w:tcBorders>
          </w:tcPr>
          <w:p w14:paraId="57E12D40" w14:textId="77777777" w:rsidR="00EA7CCD" w:rsidRDefault="00EA7CCD">
            <w:pPr>
              <w:rPr>
                <w:i/>
              </w:rPr>
            </w:pPr>
          </w:p>
        </w:tc>
        <w:tc>
          <w:tcPr>
            <w:tcW w:w="1008" w:type="dxa"/>
            <w:tcBorders>
              <w:top w:val="single" w:sz="4" w:space="0" w:color="auto"/>
              <w:left w:val="nil"/>
              <w:bottom w:val="nil"/>
              <w:right w:val="nil"/>
            </w:tcBorders>
          </w:tcPr>
          <w:p w14:paraId="7491DB65" w14:textId="77777777" w:rsidR="00EA7CCD" w:rsidRDefault="00EA7CCD">
            <w:pPr>
              <w:rPr>
                <w:i/>
              </w:rPr>
            </w:pPr>
          </w:p>
        </w:tc>
        <w:tc>
          <w:tcPr>
            <w:tcW w:w="576" w:type="dxa"/>
            <w:tcBorders>
              <w:top w:val="single" w:sz="4" w:space="0" w:color="auto"/>
              <w:left w:val="nil"/>
              <w:bottom w:val="nil"/>
              <w:right w:val="nil"/>
            </w:tcBorders>
          </w:tcPr>
          <w:p w14:paraId="1A9AA828" w14:textId="77777777" w:rsidR="00EA7CCD" w:rsidRDefault="00EA7CCD">
            <w:pPr>
              <w:rPr>
                <w:i/>
              </w:rPr>
            </w:pPr>
          </w:p>
        </w:tc>
      </w:tr>
      <w:tr w:rsidR="000B78E8" w14:paraId="3B21B7F6" w14:textId="77777777" w:rsidTr="00EA7CCD">
        <w:trPr>
          <w:trHeight w:val="432"/>
        </w:trPr>
        <w:tc>
          <w:tcPr>
            <w:tcW w:w="2448" w:type="dxa"/>
            <w:tcBorders>
              <w:top w:val="nil"/>
              <w:left w:val="nil"/>
              <w:bottom w:val="nil"/>
              <w:right w:val="nil"/>
            </w:tcBorders>
            <w:vAlign w:val="center"/>
            <w:hideMark/>
          </w:tcPr>
          <w:p w14:paraId="0DF28147" w14:textId="77777777" w:rsidR="000B78E8" w:rsidRDefault="000B78E8">
            <w:pPr>
              <w:ind w:left="0" w:firstLine="0"/>
            </w:pPr>
            <w:r>
              <w:t>ACT</w:t>
            </w:r>
          </w:p>
        </w:tc>
        <w:tc>
          <w:tcPr>
            <w:tcW w:w="1116" w:type="dxa"/>
            <w:tcBorders>
              <w:top w:val="nil"/>
              <w:left w:val="nil"/>
              <w:bottom w:val="nil"/>
              <w:right w:val="nil"/>
            </w:tcBorders>
            <w:vAlign w:val="center"/>
            <w:hideMark/>
          </w:tcPr>
          <w:p w14:paraId="2B563612" w14:textId="77777777" w:rsidR="000B78E8" w:rsidRDefault="000B78E8">
            <w:pPr>
              <w:ind w:left="0" w:firstLine="0"/>
            </w:pPr>
            <w:r>
              <w:t>3.03</w:t>
            </w:r>
          </w:p>
        </w:tc>
        <w:tc>
          <w:tcPr>
            <w:tcW w:w="1087" w:type="dxa"/>
            <w:tcBorders>
              <w:top w:val="nil"/>
              <w:left w:val="nil"/>
              <w:bottom w:val="nil"/>
              <w:right w:val="nil"/>
            </w:tcBorders>
            <w:vAlign w:val="center"/>
            <w:hideMark/>
          </w:tcPr>
          <w:p w14:paraId="256509A3" w14:textId="77777777" w:rsidR="000B78E8" w:rsidRDefault="000B78E8">
            <w:pPr>
              <w:ind w:left="0" w:firstLine="0"/>
            </w:pPr>
            <w:r>
              <w:t>1</w:t>
            </w:r>
          </w:p>
        </w:tc>
        <w:tc>
          <w:tcPr>
            <w:tcW w:w="1143" w:type="dxa"/>
            <w:tcBorders>
              <w:top w:val="nil"/>
              <w:left w:val="nil"/>
              <w:bottom w:val="nil"/>
              <w:right w:val="nil"/>
            </w:tcBorders>
            <w:vAlign w:val="center"/>
            <w:hideMark/>
          </w:tcPr>
          <w:p w14:paraId="302F756D" w14:textId="77777777" w:rsidR="000B78E8" w:rsidRDefault="000B78E8">
            <w:pPr>
              <w:ind w:left="0" w:firstLine="0"/>
            </w:pPr>
            <w:r>
              <w:t>3.03</w:t>
            </w:r>
          </w:p>
        </w:tc>
        <w:tc>
          <w:tcPr>
            <w:tcW w:w="1116" w:type="dxa"/>
            <w:tcBorders>
              <w:top w:val="nil"/>
              <w:left w:val="nil"/>
              <w:bottom w:val="nil"/>
              <w:right w:val="nil"/>
            </w:tcBorders>
            <w:vAlign w:val="center"/>
            <w:hideMark/>
          </w:tcPr>
          <w:p w14:paraId="27B8ADD1" w14:textId="77777777" w:rsidR="000B78E8" w:rsidRDefault="000B78E8">
            <w:pPr>
              <w:ind w:left="0" w:firstLine="0"/>
            </w:pPr>
            <w:r>
              <w:t>4.61</w:t>
            </w:r>
          </w:p>
        </w:tc>
        <w:tc>
          <w:tcPr>
            <w:tcW w:w="1008" w:type="dxa"/>
            <w:tcBorders>
              <w:top w:val="nil"/>
              <w:left w:val="nil"/>
              <w:bottom w:val="nil"/>
              <w:right w:val="nil"/>
            </w:tcBorders>
            <w:vAlign w:val="center"/>
            <w:hideMark/>
          </w:tcPr>
          <w:p w14:paraId="72F0EEE2" w14:textId="77777777" w:rsidR="000B78E8" w:rsidRDefault="000B78E8">
            <w:pPr>
              <w:ind w:left="0" w:firstLine="0"/>
            </w:pPr>
            <w:r>
              <w:t>.03</w:t>
            </w:r>
          </w:p>
        </w:tc>
        <w:tc>
          <w:tcPr>
            <w:tcW w:w="576" w:type="dxa"/>
            <w:tcBorders>
              <w:top w:val="nil"/>
              <w:left w:val="nil"/>
              <w:bottom w:val="nil"/>
              <w:right w:val="nil"/>
            </w:tcBorders>
            <w:vAlign w:val="center"/>
            <w:hideMark/>
          </w:tcPr>
          <w:p w14:paraId="20094AA4" w14:textId="77777777" w:rsidR="000B78E8" w:rsidRDefault="000B78E8">
            <w:pPr>
              <w:ind w:left="0" w:firstLine="0"/>
            </w:pPr>
            <w:r>
              <w:t>.02</w:t>
            </w:r>
          </w:p>
        </w:tc>
        <w:tc>
          <w:tcPr>
            <w:tcW w:w="898" w:type="dxa"/>
            <w:tcBorders>
              <w:top w:val="nil"/>
              <w:left w:val="nil"/>
              <w:bottom w:val="nil"/>
              <w:right w:val="nil"/>
            </w:tcBorders>
            <w:vAlign w:val="bottom"/>
          </w:tcPr>
          <w:p w14:paraId="1F8136D8" w14:textId="77777777" w:rsidR="000B78E8" w:rsidRDefault="000B78E8">
            <w:pPr>
              <w:ind w:left="0" w:firstLine="0"/>
            </w:pPr>
          </w:p>
        </w:tc>
      </w:tr>
      <w:tr w:rsidR="000B78E8" w14:paraId="71CD64B5" w14:textId="77777777" w:rsidTr="00EA7CCD">
        <w:trPr>
          <w:trHeight w:val="432"/>
        </w:trPr>
        <w:tc>
          <w:tcPr>
            <w:tcW w:w="2448" w:type="dxa"/>
            <w:tcBorders>
              <w:top w:val="nil"/>
              <w:left w:val="nil"/>
              <w:bottom w:val="nil"/>
              <w:right w:val="nil"/>
            </w:tcBorders>
            <w:vAlign w:val="center"/>
            <w:hideMark/>
          </w:tcPr>
          <w:p w14:paraId="179B3AC0" w14:textId="77777777" w:rsidR="000B78E8" w:rsidRDefault="000B78E8">
            <w:pPr>
              <w:ind w:left="0" w:firstLine="0"/>
            </w:pPr>
            <w:r>
              <w:t>EAS</w:t>
            </w:r>
          </w:p>
        </w:tc>
        <w:tc>
          <w:tcPr>
            <w:tcW w:w="1116" w:type="dxa"/>
            <w:tcBorders>
              <w:top w:val="nil"/>
              <w:left w:val="nil"/>
              <w:bottom w:val="nil"/>
              <w:right w:val="nil"/>
            </w:tcBorders>
            <w:vAlign w:val="center"/>
            <w:hideMark/>
          </w:tcPr>
          <w:p w14:paraId="39299E2F" w14:textId="77777777" w:rsidR="000B78E8" w:rsidRDefault="000B78E8">
            <w:pPr>
              <w:ind w:left="0" w:firstLine="0"/>
            </w:pPr>
            <w:r>
              <w:t>2.81</w:t>
            </w:r>
          </w:p>
        </w:tc>
        <w:tc>
          <w:tcPr>
            <w:tcW w:w="1087" w:type="dxa"/>
            <w:tcBorders>
              <w:top w:val="nil"/>
              <w:left w:val="nil"/>
              <w:bottom w:val="nil"/>
              <w:right w:val="nil"/>
            </w:tcBorders>
            <w:vAlign w:val="center"/>
            <w:hideMark/>
          </w:tcPr>
          <w:p w14:paraId="0CA64107" w14:textId="77777777" w:rsidR="000B78E8" w:rsidRDefault="000B78E8">
            <w:pPr>
              <w:ind w:left="0" w:firstLine="0"/>
            </w:pPr>
            <w:r>
              <w:t>1</w:t>
            </w:r>
          </w:p>
        </w:tc>
        <w:tc>
          <w:tcPr>
            <w:tcW w:w="1143" w:type="dxa"/>
            <w:tcBorders>
              <w:top w:val="nil"/>
              <w:left w:val="nil"/>
              <w:bottom w:val="nil"/>
              <w:right w:val="nil"/>
            </w:tcBorders>
            <w:vAlign w:val="center"/>
            <w:hideMark/>
          </w:tcPr>
          <w:p w14:paraId="611955C0" w14:textId="77777777" w:rsidR="000B78E8" w:rsidRDefault="000B78E8">
            <w:pPr>
              <w:ind w:left="0" w:firstLine="0"/>
            </w:pPr>
            <w:r>
              <w:t>2.81</w:t>
            </w:r>
          </w:p>
        </w:tc>
        <w:tc>
          <w:tcPr>
            <w:tcW w:w="1116" w:type="dxa"/>
            <w:tcBorders>
              <w:top w:val="nil"/>
              <w:left w:val="nil"/>
              <w:bottom w:val="nil"/>
              <w:right w:val="nil"/>
            </w:tcBorders>
            <w:vAlign w:val="center"/>
            <w:hideMark/>
          </w:tcPr>
          <w:p w14:paraId="23FB8709" w14:textId="77777777" w:rsidR="000B78E8" w:rsidRDefault="000B78E8">
            <w:pPr>
              <w:ind w:left="0" w:firstLine="0"/>
            </w:pPr>
            <w:r>
              <w:t>4.29</w:t>
            </w:r>
          </w:p>
        </w:tc>
        <w:tc>
          <w:tcPr>
            <w:tcW w:w="1008" w:type="dxa"/>
            <w:tcBorders>
              <w:top w:val="nil"/>
              <w:left w:val="nil"/>
              <w:bottom w:val="nil"/>
              <w:right w:val="nil"/>
            </w:tcBorders>
            <w:vAlign w:val="center"/>
            <w:hideMark/>
          </w:tcPr>
          <w:p w14:paraId="03782769" w14:textId="77777777" w:rsidR="000B78E8" w:rsidRDefault="000B78E8">
            <w:pPr>
              <w:ind w:left="0" w:firstLine="0"/>
            </w:pPr>
            <w:r>
              <w:t>.04</w:t>
            </w:r>
          </w:p>
        </w:tc>
        <w:tc>
          <w:tcPr>
            <w:tcW w:w="576" w:type="dxa"/>
            <w:tcBorders>
              <w:top w:val="nil"/>
              <w:left w:val="nil"/>
              <w:bottom w:val="nil"/>
              <w:right w:val="nil"/>
            </w:tcBorders>
            <w:vAlign w:val="center"/>
            <w:hideMark/>
          </w:tcPr>
          <w:p w14:paraId="338C9108" w14:textId="77777777" w:rsidR="000B78E8" w:rsidRDefault="000B78E8">
            <w:pPr>
              <w:ind w:left="0" w:firstLine="0"/>
            </w:pPr>
            <w:r>
              <w:t>.02</w:t>
            </w:r>
          </w:p>
        </w:tc>
        <w:tc>
          <w:tcPr>
            <w:tcW w:w="898" w:type="dxa"/>
            <w:tcBorders>
              <w:top w:val="nil"/>
              <w:left w:val="nil"/>
              <w:bottom w:val="nil"/>
              <w:right w:val="nil"/>
            </w:tcBorders>
            <w:vAlign w:val="bottom"/>
          </w:tcPr>
          <w:p w14:paraId="32A4A7FD" w14:textId="77777777" w:rsidR="000B78E8" w:rsidRDefault="000B78E8">
            <w:pPr>
              <w:ind w:left="0" w:firstLine="0"/>
            </w:pPr>
          </w:p>
        </w:tc>
      </w:tr>
      <w:tr w:rsidR="00EA7CCD" w14:paraId="22F3985F" w14:textId="77777777" w:rsidTr="00EA7CCD">
        <w:trPr>
          <w:trHeight w:val="432"/>
        </w:trPr>
        <w:tc>
          <w:tcPr>
            <w:tcW w:w="2448" w:type="dxa"/>
            <w:tcBorders>
              <w:top w:val="nil"/>
              <w:left w:val="nil"/>
              <w:bottom w:val="nil"/>
              <w:right w:val="nil"/>
            </w:tcBorders>
            <w:vAlign w:val="center"/>
          </w:tcPr>
          <w:p w14:paraId="0E0FA3CF" w14:textId="3C5C5DAC" w:rsidR="00EA7CCD" w:rsidRPr="00EA7CCD" w:rsidRDefault="00EA7CCD" w:rsidP="00EA7CCD">
            <w:pPr>
              <w:ind w:left="360"/>
              <w:rPr>
                <w:i/>
              </w:rPr>
            </w:pPr>
            <w:r>
              <w:rPr>
                <w:i/>
              </w:rPr>
              <w:t>Main Effects</w:t>
            </w:r>
          </w:p>
        </w:tc>
        <w:tc>
          <w:tcPr>
            <w:tcW w:w="1116" w:type="dxa"/>
            <w:tcBorders>
              <w:top w:val="nil"/>
              <w:left w:val="nil"/>
              <w:bottom w:val="nil"/>
              <w:right w:val="nil"/>
            </w:tcBorders>
            <w:vAlign w:val="center"/>
          </w:tcPr>
          <w:p w14:paraId="090BF2D3" w14:textId="77777777" w:rsidR="00EA7CCD" w:rsidRDefault="00EA7CCD"/>
        </w:tc>
        <w:tc>
          <w:tcPr>
            <w:tcW w:w="1087" w:type="dxa"/>
            <w:tcBorders>
              <w:top w:val="nil"/>
              <w:left w:val="nil"/>
              <w:bottom w:val="nil"/>
              <w:right w:val="nil"/>
            </w:tcBorders>
            <w:vAlign w:val="center"/>
          </w:tcPr>
          <w:p w14:paraId="2A6F4C17" w14:textId="77777777" w:rsidR="00EA7CCD" w:rsidRDefault="00EA7CCD"/>
        </w:tc>
        <w:tc>
          <w:tcPr>
            <w:tcW w:w="1143" w:type="dxa"/>
            <w:tcBorders>
              <w:top w:val="nil"/>
              <w:left w:val="nil"/>
              <w:bottom w:val="nil"/>
              <w:right w:val="nil"/>
            </w:tcBorders>
            <w:vAlign w:val="center"/>
          </w:tcPr>
          <w:p w14:paraId="0AC6D41E" w14:textId="77777777" w:rsidR="00EA7CCD" w:rsidRDefault="00EA7CCD"/>
        </w:tc>
        <w:tc>
          <w:tcPr>
            <w:tcW w:w="1116" w:type="dxa"/>
            <w:tcBorders>
              <w:top w:val="nil"/>
              <w:left w:val="nil"/>
              <w:bottom w:val="nil"/>
              <w:right w:val="nil"/>
            </w:tcBorders>
            <w:vAlign w:val="center"/>
          </w:tcPr>
          <w:p w14:paraId="08C43A80" w14:textId="77777777" w:rsidR="00EA7CCD" w:rsidRDefault="00EA7CCD"/>
        </w:tc>
        <w:tc>
          <w:tcPr>
            <w:tcW w:w="1008" w:type="dxa"/>
            <w:tcBorders>
              <w:top w:val="nil"/>
              <w:left w:val="nil"/>
              <w:bottom w:val="nil"/>
              <w:right w:val="nil"/>
            </w:tcBorders>
            <w:vAlign w:val="center"/>
          </w:tcPr>
          <w:p w14:paraId="6B04EB6E" w14:textId="77777777" w:rsidR="00EA7CCD" w:rsidRDefault="00EA7CCD"/>
        </w:tc>
        <w:tc>
          <w:tcPr>
            <w:tcW w:w="576" w:type="dxa"/>
            <w:tcBorders>
              <w:top w:val="nil"/>
              <w:left w:val="nil"/>
              <w:bottom w:val="nil"/>
              <w:right w:val="nil"/>
            </w:tcBorders>
            <w:vAlign w:val="center"/>
          </w:tcPr>
          <w:p w14:paraId="36C8DE3C" w14:textId="77777777" w:rsidR="00EA7CCD" w:rsidRDefault="00EA7CCD"/>
        </w:tc>
        <w:tc>
          <w:tcPr>
            <w:tcW w:w="898" w:type="dxa"/>
            <w:tcBorders>
              <w:top w:val="nil"/>
              <w:left w:val="nil"/>
              <w:bottom w:val="nil"/>
              <w:right w:val="nil"/>
            </w:tcBorders>
            <w:vAlign w:val="bottom"/>
          </w:tcPr>
          <w:p w14:paraId="530286A0" w14:textId="77777777" w:rsidR="00EA7CCD" w:rsidRDefault="00EA7CCD"/>
        </w:tc>
      </w:tr>
      <w:tr w:rsidR="000B78E8" w14:paraId="74596727" w14:textId="77777777" w:rsidTr="00EA7CCD">
        <w:trPr>
          <w:trHeight w:val="432"/>
        </w:trPr>
        <w:tc>
          <w:tcPr>
            <w:tcW w:w="2448" w:type="dxa"/>
            <w:tcBorders>
              <w:top w:val="nil"/>
              <w:left w:val="nil"/>
              <w:bottom w:val="nil"/>
              <w:right w:val="nil"/>
            </w:tcBorders>
            <w:vAlign w:val="center"/>
            <w:hideMark/>
          </w:tcPr>
          <w:p w14:paraId="6F9D5EC0" w14:textId="77777777" w:rsidR="000B78E8" w:rsidRDefault="000B78E8">
            <w:pPr>
              <w:ind w:left="0" w:firstLine="0"/>
            </w:pPr>
            <w:r>
              <w:t>CG</w:t>
            </w:r>
          </w:p>
        </w:tc>
        <w:tc>
          <w:tcPr>
            <w:tcW w:w="1116" w:type="dxa"/>
            <w:tcBorders>
              <w:top w:val="nil"/>
              <w:left w:val="nil"/>
              <w:bottom w:val="nil"/>
              <w:right w:val="nil"/>
            </w:tcBorders>
            <w:noWrap/>
            <w:vAlign w:val="center"/>
            <w:hideMark/>
          </w:tcPr>
          <w:p w14:paraId="0348D447" w14:textId="77777777" w:rsidR="000B78E8" w:rsidRDefault="000B78E8">
            <w:pPr>
              <w:ind w:left="0" w:firstLine="0"/>
            </w:pPr>
            <w:r>
              <w:t>.70</w:t>
            </w:r>
          </w:p>
        </w:tc>
        <w:tc>
          <w:tcPr>
            <w:tcW w:w="1087" w:type="dxa"/>
            <w:tcBorders>
              <w:top w:val="nil"/>
              <w:left w:val="nil"/>
              <w:bottom w:val="nil"/>
              <w:right w:val="nil"/>
            </w:tcBorders>
            <w:noWrap/>
            <w:vAlign w:val="center"/>
            <w:hideMark/>
          </w:tcPr>
          <w:p w14:paraId="1C046A42" w14:textId="77777777" w:rsidR="000B78E8" w:rsidRDefault="000B78E8">
            <w:pPr>
              <w:ind w:left="0" w:firstLine="0"/>
            </w:pPr>
            <w:r>
              <w:t>2</w:t>
            </w:r>
          </w:p>
        </w:tc>
        <w:tc>
          <w:tcPr>
            <w:tcW w:w="1143" w:type="dxa"/>
            <w:tcBorders>
              <w:top w:val="nil"/>
              <w:left w:val="nil"/>
              <w:bottom w:val="nil"/>
              <w:right w:val="nil"/>
            </w:tcBorders>
            <w:noWrap/>
            <w:vAlign w:val="center"/>
            <w:hideMark/>
          </w:tcPr>
          <w:p w14:paraId="706D1DDF" w14:textId="77777777" w:rsidR="000B78E8" w:rsidRDefault="000B78E8">
            <w:pPr>
              <w:ind w:left="0" w:firstLine="0"/>
            </w:pPr>
            <w:r>
              <w:t>.35</w:t>
            </w:r>
          </w:p>
        </w:tc>
        <w:tc>
          <w:tcPr>
            <w:tcW w:w="1116" w:type="dxa"/>
            <w:tcBorders>
              <w:top w:val="nil"/>
              <w:left w:val="nil"/>
              <w:bottom w:val="nil"/>
              <w:right w:val="nil"/>
            </w:tcBorders>
            <w:noWrap/>
            <w:vAlign w:val="center"/>
            <w:hideMark/>
          </w:tcPr>
          <w:p w14:paraId="251FF830" w14:textId="77777777" w:rsidR="000B78E8" w:rsidRDefault="000B78E8">
            <w:pPr>
              <w:ind w:left="0" w:firstLine="0"/>
            </w:pPr>
            <w:r>
              <w:t>.53</w:t>
            </w:r>
          </w:p>
        </w:tc>
        <w:tc>
          <w:tcPr>
            <w:tcW w:w="1008" w:type="dxa"/>
            <w:tcBorders>
              <w:top w:val="nil"/>
              <w:left w:val="nil"/>
              <w:bottom w:val="nil"/>
              <w:right w:val="nil"/>
            </w:tcBorders>
            <w:noWrap/>
            <w:vAlign w:val="center"/>
            <w:hideMark/>
          </w:tcPr>
          <w:p w14:paraId="56810CCC" w14:textId="77777777" w:rsidR="000B78E8" w:rsidRDefault="000B78E8">
            <w:pPr>
              <w:ind w:left="0" w:firstLine="0"/>
            </w:pPr>
            <w:r>
              <w:t>.59</w:t>
            </w:r>
          </w:p>
        </w:tc>
        <w:tc>
          <w:tcPr>
            <w:tcW w:w="576" w:type="dxa"/>
            <w:tcBorders>
              <w:top w:val="nil"/>
              <w:left w:val="nil"/>
              <w:bottom w:val="nil"/>
              <w:right w:val="nil"/>
            </w:tcBorders>
            <w:noWrap/>
            <w:vAlign w:val="center"/>
            <w:hideMark/>
          </w:tcPr>
          <w:p w14:paraId="2FD4D344" w14:textId="77777777" w:rsidR="000B78E8" w:rsidRDefault="000B78E8">
            <w:pPr>
              <w:ind w:left="0" w:firstLine="0"/>
            </w:pPr>
            <w:r>
              <w:t>.00</w:t>
            </w:r>
          </w:p>
        </w:tc>
        <w:tc>
          <w:tcPr>
            <w:tcW w:w="0" w:type="auto"/>
            <w:tcBorders>
              <w:top w:val="nil"/>
              <w:left w:val="nil"/>
              <w:bottom w:val="nil"/>
              <w:right w:val="nil"/>
            </w:tcBorders>
            <w:vAlign w:val="bottom"/>
          </w:tcPr>
          <w:p w14:paraId="12B9936D" w14:textId="77777777" w:rsidR="000B78E8" w:rsidRDefault="000B78E8">
            <w:pPr>
              <w:ind w:left="0" w:firstLine="0"/>
            </w:pPr>
          </w:p>
        </w:tc>
      </w:tr>
      <w:tr w:rsidR="000B78E8" w14:paraId="63167C30" w14:textId="77777777" w:rsidTr="00EA7CCD">
        <w:trPr>
          <w:trHeight w:val="432"/>
        </w:trPr>
        <w:tc>
          <w:tcPr>
            <w:tcW w:w="2448" w:type="dxa"/>
            <w:tcBorders>
              <w:top w:val="nil"/>
              <w:left w:val="nil"/>
              <w:bottom w:val="nil"/>
              <w:right w:val="nil"/>
            </w:tcBorders>
            <w:vAlign w:val="center"/>
            <w:hideMark/>
          </w:tcPr>
          <w:p w14:paraId="24D749F7" w14:textId="77777777" w:rsidR="000B78E8" w:rsidRDefault="000B78E8">
            <w:pPr>
              <w:ind w:left="0" w:firstLine="0"/>
            </w:pPr>
            <w:r>
              <w:t>SW</w:t>
            </w:r>
          </w:p>
        </w:tc>
        <w:tc>
          <w:tcPr>
            <w:tcW w:w="1116" w:type="dxa"/>
            <w:tcBorders>
              <w:top w:val="nil"/>
              <w:left w:val="nil"/>
              <w:bottom w:val="nil"/>
              <w:right w:val="nil"/>
            </w:tcBorders>
            <w:noWrap/>
            <w:vAlign w:val="center"/>
            <w:hideMark/>
          </w:tcPr>
          <w:p w14:paraId="723D59E0" w14:textId="77777777" w:rsidR="000B78E8" w:rsidRDefault="000B78E8">
            <w:pPr>
              <w:ind w:left="0" w:firstLine="0"/>
              <w:rPr>
                <w:b/>
              </w:rPr>
            </w:pPr>
            <w:r>
              <w:t>.35</w:t>
            </w:r>
          </w:p>
        </w:tc>
        <w:tc>
          <w:tcPr>
            <w:tcW w:w="1087" w:type="dxa"/>
            <w:tcBorders>
              <w:top w:val="nil"/>
              <w:left w:val="nil"/>
              <w:bottom w:val="nil"/>
              <w:right w:val="nil"/>
            </w:tcBorders>
            <w:noWrap/>
            <w:vAlign w:val="center"/>
            <w:hideMark/>
          </w:tcPr>
          <w:p w14:paraId="36ADDBB7" w14:textId="77777777" w:rsidR="000B78E8" w:rsidRDefault="000B78E8">
            <w:pPr>
              <w:ind w:left="0" w:firstLine="0"/>
              <w:rPr>
                <w:b/>
              </w:rPr>
            </w:pPr>
            <w:r>
              <w:t>1</w:t>
            </w:r>
          </w:p>
        </w:tc>
        <w:tc>
          <w:tcPr>
            <w:tcW w:w="1143" w:type="dxa"/>
            <w:tcBorders>
              <w:top w:val="nil"/>
              <w:left w:val="nil"/>
              <w:bottom w:val="nil"/>
              <w:right w:val="nil"/>
            </w:tcBorders>
            <w:noWrap/>
            <w:vAlign w:val="center"/>
            <w:hideMark/>
          </w:tcPr>
          <w:p w14:paraId="46D2C057" w14:textId="77777777" w:rsidR="000B78E8" w:rsidRDefault="000B78E8">
            <w:pPr>
              <w:ind w:left="0" w:firstLine="0"/>
              <w:rPr>
                <w:b/>
              </w:rPr>
            </w:pPr>
            <w:r>
              <w:t>.35</w:t>
            </w:r>
          </w:p>
        </w:tc>
        <w:tc>
          <w:tcPr>
            <w:tcW w:w="1116" w:type="dxa"/>
            <w:tcBorders>
              <w:top w:val="nil"/>
              <w:left w:val="nil"/>
              <w:bottom w:val="nil"/>
              <w:right w:val="nil"/>
            </w:tcBorders>
            <w:noWrap/>
            <w:vAlign w:val="center"/>
            <w:hideMark/>
          </w:tcPr>
          <w:p w14:paraId="1E29A0AD" w14:textId="77777777" w:rsidR="000B78E8" w:rsidRDefault="000B78E8">
            <w:pPr>
              <w:ind w:left="0" w:firstLine="0"/>
              <w:rPr>
                <w:b/>
              </w:rPr>
            </w:pPr>
            <w:r>
              <w:t>.53</w:t>
            </w:r>
          </w:p>
        </w:tc>
        <w:tc>
          <w:tcPr>
            <w:tcW w:w="1008" w:type="dxa"/>
            <w:tcBorders>
              <w:top w:val="nil"/>
              <w:left w:val="nil"/>
              <w:bottom w:val="nil"/>
              <w:right w:val="nil"/>
            </w:tcBorders>
            <w:noWrap/>
            <w:vAlign w:val="center"/>
            <w:hideMark/>
          </w:tcPr>
          <w:p w14:paraId="3E05C2DF" w14:textId="77777777" w:rsidR="000B78E8" w:rsidRDefault="000B78E8">
            <w:pPr>
              <w:ind w:left="0" w:firstLine="0"/>
              <w:rPr>
                <w:b/>
              </w:rPr>
            </w:pPr>
            <w:r>
              <w:t>.47</w:t>
            </w:r>
          </w:p>
        </w:tc>
        <w:tc>
          <w:tcPr>
            <w:tcW w:w="576" w:type="dxa"/>
            <w:tcBorders>
              <w:top w:val="nil"/>
              <w:left w:val="nil"/>
              <w:bottom w:val="nil"/>
              <w:right w:val="nil"/>
            </w:tcBorders>
            <w:noWrap/>
            <w:vAlign w:val="center"/>
            <w:hideMark/>
          </w:tcPr>
          <w:p w14:paraId="7E11BD6C" w14:textId="77777777" w:rsidR="000B78E8" w:rsidRDefault="000B78E8">
            <w:pPr>
              <w:ind w:left="0" w:firstLine="0"/>
              <w:rPr>
                <w:b/>
              </w:rPr>
            </w:pPr>
            <w:r>
              <w:t>.00</w:t>
            </w:r>
          </w:p>
        </w:tc>
        <w:tc>
          <w:tcPr>
            <w:tcW w:w="0" w:type="auto"/>
            <w:tcBorders>
              <w:top w:val="nil"/>
              <w:left w:val="nil"/>
              <w:bottom w:val="nil"/>
              <w:right w:val="nil"/>
            </w:tcBorders>
            <w:vAlign w:val="bottom"/>
          </w:tcPr>
          <w:p w14:paraId="099CE554" w14:textId="77777777" w:rsidR="000B78E8" w:rsidRDefault="000B78E8">
            <w:pPr>
              <w:ind w:left="0" w:firstLine="0"/>
            </w:pPr>
          </w:p>
        </w:tc>
      </w:tr>
      <w:tr w:rsidR="000B78E8" w14:paraId="375ABA76" w14:textId="77777777" w:rsidTr="00EA7CCD">
        <w:trPr>
          <w:trHeight w:val="432"/>
        </w:trPr>
        <w:tc>
          <w:tcPr>
            <w:tcW w:w="2448" w:type="dxa"/>
            <w:tcBorders>
              <w:top w:val="nil"/>
              <w:left w:val="nil"/>
              <w:bottom w:val="nil"/>
              <w:right w:val="nil"/>
            </w:tcBorders>
            <w:vAlign w:val="center"/>
            <w:hideMark/>
          </w:tcPr>
          <w:p w14:paraId="70A731E0" w14:textId="77777777" w:rsidR="000B78E8" w:rsidRDefault="000B78E8">
            <w:pPr>
              <w:ind w:left="0" w:firstLine="0"/>
            </w:pPr>
            <w:r>
              <w:t>OV</w:t>
            </w:r>
          </w:p>
        </w:tc>
        <w:tc>
          <w:tcPr>
            <w:tcW w:w="1116" w:type="dxa"/>
            <w:tcBorders>
              <w:top w:val="nil"/>
              <w:left w:val="nil"/>
              <w:bottom w:val="nil"/>
              <w:right w:val="nil"/>
            </w:tcBorders>
            <w:noWrap/>
            <w:vAlign w:val="center"/>
            <w:hideMark/>
          </w:tcPr>
          <w:p w14:paraId="5931428E" w14:textId="77777777" w:rsidR="000B78E8" w:rsidRDefault="000B78E8">
            <w:pPr>
              <w:ind w:left="0" w:firstLine="0"/>
              <w:rPr>
                <w:b/>
              </w:rPr>
            </w:pPr>
            <w:r>
              <w:t>.56</w:t>
            </w:r>
          </w:p>
        </w:tc>
        <w:tc>
          <w:tcPr>
            <w:tcW w:w="1087" w:type="dxa"/>
            <w:tcBorders>
              <w:top w:val="nil"/>
              <w:left w:val="nil"/>
              <w:bottom w:val="nil"/>
              <w:right w:val="nil"/>
            </w:tcBorders>
            <w:noWrap/>
            <w:vAlign w:val="center"/>
            <w:hideMark/>
          </w:tcPr>
          <w:p w14:paraId="51D315E1" w14:textId="77777777" w:rsidR="000B78E8" w:rsidRDefault="000B78E8">
            <w:pPr>
              <w:ind w:left="0" w:firstLine="0"/>
              <w:rPr>
                <w:b/>
              </w:rPr>
            </w:pPr>
            <w:r>
              <w:t>1</w:t>
            </w:r>
          </w:p>
        </w:tc>
        <w:tc>
          <w:tcPr>
            <w:tcW w:w="1143" w:type="dxa"/>
            <w:tcBorders>
              <w:top w:val="nil"/>
              <w:left w:val="nil"/>
              <w:bottom w:val="nil"/>
              <w:right w:val="nil"/>
            </w:tcBorders>
            <w:noWrap/>
            <w:vAlign w:val="center"/>
            <w:hideMark/>
          </w:tcPr>
          <w:p w14:paraId="29FB3FD7" w14:textId="77777777" w:rsidR="000B78E8" w:rsidRDefault="000B78E8">
            <w:pPr>
              <w:ind w:left="0" w:firstLine="0"/>
              <w:rPr>
                <w:b/>
              </w:rPr>
            </w:pPr>
            <w:r>
              <w:t>.56</w:t>
            </w:r>
          </w:p>
        </w:tc>
        <w:tc>
          <w:tcPr>
            <w:tcW w:w="1116" w:type="dxa"/>
            <w:tcBorders>
              <w:top w:val="nil"/>
              <w:left w:val="nil"/>
              <w:bottom w:val="nil"/>
              <w:right w:val="nil"/>
            </w:tcBorders>
            <w:noWrap/>
            <w:vAlign w:val="center"/>
            <w:hideMark/>
          </w:tcPr>
          <w:p w14:paraId="26CCF28C" w14:textId="77777777" w:rsidR="000B78E8" w:rsidRDefault="000B78E8">
            <w:pPr>
              <w:ind w:left="0" w:firstLine="0"/>
              <w:rPr>
                <w:b/>
              </w:rPr>
            </w:pPr>
            <w:r>
              <w:t>.86</w:t>
            </w:r>
          </w:p>
        </w:tc>
        <w:tc>
          <w:tcPr>
            <w:tcW w:w="1008" w:type="dxa"/>
            <w:tcBorders>
              <w:top w:val="nil"/>
              <w:left w:val="nil"/>
              <w:bottom w:val="nil"/>
              <w:right w:val="nil"/>
            </w:tcBorders>
            <w:noWrap/>
            <w:vAlign w:val="center"/>
            <w:hideMark/>
          </w:tcPr>
          <w:p w14:paraId="1F81BDBA" w14:textId="77777777" w:rsidR="000B78E8" w:rsidRDefault="000B78E8">
            <w:pPr>
              <w:ind w:left="0" w:firstLine="0"/>
              <w:rPr>
                <w:b/>
              </w:rPr>
            </w:pPr>
            <w:r>
              <w:t>.35</w:t>
            </w:r>
          </w:p>
        </w:tc>
        <w:tc>
          <w:tcPr>
            <w:tcW w:w="576" w:type="dxa"/>
            <w:tcBorders>
              <w:top w:val="nil"/>
              <w:left w:val="nil"/>
              <w:bottom w:val="nil"/>
              <w:right w:val="nil"/>
            </w:tcBorders>
            <w:noWrap/>
            <w:vAlign w:val="center"/>
            <w:hideMark/>
          </w:tcPr>
          <w:p w14:paraId="4F584C61" w14:textId="77777777" w:rsidR="000B78E8" w:rsidRDefault="000B78E8">
            <w:pPr>
              <w:ind w:left="0" w:firstLine="0"/>
              <w:rPr>
                <w:b/>
              </w:rPr>
            </w:pPr>
            <w:r>
              <w:t>.00</w:t>
            </w:r>
          </w:p>
        </w:tc>
        <w:tc>
          <w:tcPr>
            <w:tcW w:w="0" w:type="auto"/>
            <w:tcBorders>
              <w:top w:val="nil"/>
              <w:left w:val="nil"/>
              <w:bottom w:val="nil"/>
              <w:right w:val="nil"/>
            </w:tcBorders>
            <w:vAlign w:val="bottom"/>
          </w:tcPr>
          <w:p w14:paraId="09770DD8" w14:textId="77777777" w:rsidR="000B78E8" w:rsidRDefault="000B78E8">
            <w:pPr>
              <w:ind w:left="0" w:firstLine="0"/>
            </w:pPr>
          </w:p>
        </w:tc>
      </w:tr>
      <w:tr w:rsidR="00EA7CCD" w14:paraId="33B4D723" w14:textId="77777777" w:rsidTr="00EA7CCD">
        <w:trPr>
          <w:trHeight w:val="432"/>
        </w:trPr>
        <w:tc>
          <w:tcPr>
            <w:tcW w:w="2448" w:type="dxa"/>
            <w:tcBorders>
              <w:top w:val="nil"/>
              <w:left w:val="nil"/>
              <w:bottom w:val="nil"/>
              <w:right w:val="nil"/>
            </w:tcBorders>
            <w:vAlign w:val="center"/>
          </w:tcPr>
          <w:p w14:paraId="1EA12ED5" w14:textId="6F1361D2" w:rsidR="00EA7CCD" w:rsidRPr="00EA7CCD" w:rsidRDefault="00EA7CCD" w:rsidP="00EA7CCD">
            <w:pPr>
              <w:ind w:left="360"/>
              <w:rPr>
                <w:i/>
              </w:rPr>
            </w:pPr>
            <w:r>
              <w:rPr>
                <w:i/>
              </w:rPr>
              <w:t>Interactions</w:t>
            </w:r>
          </w:p>
        </w:tc>
        <w:tc>
          <w:tcPr>
            <w:tcW w:w="1116" w:type="dxa"/>
            <w:tcBorders>
              <w:top w:val="nil"/>
              <w:left w:val="nil"/>
              <w:bottom w:val="nil"/>
              <w:right w:val="nil"/>
            </w:tcBorders>
            <w:noWrap/>
            <w:vAlign w:val="center"/>
          </w:tcPr>
          <w:p w14:paraId="288E70BB" w14:textId="77777777" w:rsidR="00EA7CCD" w:rsidRDefault="00EA7CCD"/>
        </w:tc>
        <w:tc>
          <w:tcPr>
            <w:tcW w:w="1087" w:type="dxa"/>
            <w:tcBorders>
              <w:top w:val="nil"/>
              <w:left w:val="nil"/>
              <w:bottom w:val="nil"/>
              <w:right w:val="nil"/>
            </w:tcBorders>
            <w:noWrap/>
            <w:vAlign w:val="center"/>
          </w:tcPr>
          <w:p w14:paraId="7B87771E" w14:textId="77777777" w:rsidR="00EA7CCD" w:rsidRDefault="00EA7CCD"/>
        </w:tc>
        <w:tc>
          <w:tcPr>
            <w:tcW w:w="1143" w:type="dxa"/>
            <w:tcBorders>
              <w:top w:val="nil"/>
              <w:left w:val="nil"/>
              <w:bottom w:val="nil"/>
              <w:right w:val="nil"/>
            </w:tcBorders>
            <w:noWrap/>
            <w:vAlign w:val="center"/>
          </w:tcPr>
          <w:p w14:paraId="16F1BB27" w14:textId="77777777" w:rsidR="00EA7CCD" w:rsidRDefault="00EA7CCD"/>
        </w:tc>
        <w:tc>
          <w:tcPr>
            <w:tcW w:w="1116" w:type="dxa"/>
            <w:tcBorders>
              <w:top w:val="nil"/>
              <w:left w:val="nil"/>
              <w:bottom w:val="nil"/>
              <w:right w:val="nil"/>
            </w:tcBorders>
            <w:noWrap/>
            <w:vAlign w:val="center"/>
          </w:tcPr>
          <w:p w14:paraId="52A58761" w14:textId="77777777" w:rsidR="00EA7CCD" w:rsidRDefault="00EA7CCD"/>
        </w:tc>
        <w:tc>
          <w:tcPr>
            <w:tcW w:w="1008" w:type="dxa"/>
            <w:tcBorders>
              <w:top w:val="nil"/>
              <w:left w:val="nil"/>
              <w:bottom w:val="nil"/>
              <w:right w:val="nil"/>
            </w:tcBorders>
            <w:noWrap/>
            <w:vAlign w:val="center"/>
          </w:tcPr>
          <w:p w14:paraId="334787A1" w14:textId="77777777" w:rsidR="00EA7CCD" w:rsidRDefault="00EA7CCD"/>
        </w:tc>
        <w:tc>
          <w:tcPr>
            <w:tcW w:w="576" w:type="dxa"/>
            <w:tcBorders>
              <w:top w:val="nil"/>
              <w:left w:val="nil"/>
              <w:bottom w:val="nil"/>
              <w:right w:val="nil"/>
            </w:tcBorders>
            <w:noWrap/>
            <w:vAlign w:val="center"/>
          </w:tcPr>
          <w:p w14:paraId="5A2AFAD6" w14:textId="77777777" w:rsidR="00EA7CCD" w:rsidRDefault="00EA7CCD"/>
        </w:tc>
        <w:tc>
          <w:tcPr>
            <w:tcW w:w="0" w:type="auto"/>
            <w:tcBorders>
              <w:top w:val="nil"/>
              <w:left w:val="nil"/>
              <w:bottom w:val="nil"/>
              <w:right w:val="nil"/>
            </w:tcBorders>
            <w:vAlign w:val="bottom"/>
          </w:tcPr>
          <w:p w14:paraId="3DE5CB4B" w14:textId="77777777" w:rsidR="00EA7CCD" w:rsidRDefault="00EA7CCD"/>
        </w:tc>
      </w:tr>
      <w:tr w:rsidR="000B78E8" w14:paraId="0B3BCE25" w14:textId="77777777" w:rsidTr="00EA7CCD">
        <w:trPr>
          <w:trHeight w:val="432"/>
        </w:trPr>
        <w:tc>
          <w:tcPr>
            <w:tcW w:w="2448" w:type="dxa"/>
            <w:tcBorders>
              <w:top w:val="nil"/>
              <w:left w:val="nil"/>
              <w:bottom w:val="nil"/>
              <w:right w:val="nil"/>
            </w:tcBorders>
            <w:vAlign w:val="center"/>
            <w:hideMark/>
          </w:tcPr>
          <w:p w14:paraId="2EB0140A" w14:textId="77777777" w:rsidR="000B78E8" w:rsidRDefault="000B78E8">
            <w:pPr>
              <w:ind w:left="0" w:firstLine="0"/>
            </w:pPr>
            <w:r>
              <w:t>CG*SW</w:t>
            </w:r>
          </w:p>
        </w:tc>
        <w:tc>
          <w:tcPr>
            <w:tcW w:w="1116" w:type="dxa"/>
            <w:tcBorders>
              <w:top w:val="nil"/>
              <w:left w:val="nil"/>
              <w:bottom w:val="nil"/>
              <w:right w:val="nil"/>
            </w:tcBorders>
            <w:noWrap/>
            <w:vAlign w:val="center"/>
            <w:hideMark/>
          </w:tcPr>
          <w:p w14:paraId="33FD8EF0" w14:textId="77777777" w:rsidR="000B78E8" w:rsidRDefault="000B78E8">
            <w:pPr>
              <w:ind w:left="0" w:firstLine="0"/>
            </w:pPr>
            <w:r>
              <w:t>.27</w:t>
            </w:r>
          </w:p>
        </w:tc>
        <w:tc>
          <w:tcPr>
            <w:tcW w:w="1087" w:type="dxa"/>
            <w:tcBorders>
              <w:top w:val="nil"/>
              <w:left w:val="nil"/>
              <w:bottom w:val="nil"/>
              <w:right w:val="nil"/>
            </w:tcBorders>
            <w:noWrap/>
            <w:vAlign w:val="center"/>
            <w:hideMark/>
          </w:tcPr>
          <w:p w14:paraId="216155B8" w14:textId="77777777" w:rsidR="000B78E8" w:rsidRDefault="000B78E8">
            <w:pPr>
              <w:ind w:left="0" w:firstLine="0"/>
            </w:pPr>
            <w:r>
              <w:t>2</w:t>
            </w:r>
          </w:p>
        </w:tc>
        <w:tc>
          <w:tcPr>
            <w:tcW w:w="1143" w:type="dxa"/>
            <w:tcBorders>
              <w:top w:val="nil"/>
              <w:left w:val="nil"/>
              <w:bottom w:val="nil"/>
              <w:right w:val="nil"/>
            </w:tcBorders>
            <w:noWrap/>
            <w:vAlign w:val="center"/>
            <w:hideMark/>
          </w:tcPr>
          <w:p w14:paraId="2E224717" w14:textId="77777777" w:rsidR="000B78E8" w:rsidRDefault="000B78E8">
            <w:pPr>
              <w:ind w:left="0" w:firstLine="0"/>
            </w:pPr>
            <w:r>
              <w:t>.14</w:t>
            </w:r>
          </w:p>
        </w:tc>
        <w:tc>
          <w:tcPr>
            <w:tcW w:w="1116" w:type="dxa"/>
            <w:tcBorders>
              <w:top w:val="nil"/>
              <w:left w:val="nil"/>
              <w:bottom w:val="nil"/>
              <w:right w:val="nil"/>
            </w:tcBorders>
            <w:noWrap/>
            <w:vAlign w:val="center"/>
            <w:hideMark/>
          </w:tcPr>
          <w:p w14:paraId="740E0FA0" w14:textId="77777777" w:rsidR="000B78E8" w:rsidRDefault="000B78E8">
            <w:pPr>
              <w:ind w:left="0" w:firstLine="0"/>
            </w:pPr>
            <w:r>
              <w:t>.21</w:t>
            </w:r>
          </w:p>
        </w:tc>
        <w:tc>
          <w:tcPr>
            <w:tcW w:w="1008" w:type="dxa"/>
            <w:tcBorders>
              <w:top w:val="nil"/>
              <w:left w:val="nil"/>
              <w:bottom w:val="nil"/>
              <w:right w:val="nil"/>
            </w:tcBorders>
            <w:noWrap/>
            <w:vAlign w:val="center"/>
            <w:hideMark/>
          </w:tcPr>
          <w:p w14:paraId="5A7A57E6" w14:textId="77777777" w:rsidR="000B78E8" w:rsidRDefault="000B78E8">
            <w:pPr>
              <w:ind w:left="0" w:firstLine="0"/>
            </w:pPr>
            <w:r>
              <w:t>.81</w:t>
            </w:r>
          </w:p>
        </w:tc>
        <w:tc>
          <w:tcPr>
            <w:tcW w:w="576" w:type="dxa"/>
            <w:tcBorders>
              <w:top w:val="nil"/>
              <w:left w:val="nil"/>
              <w:bottom w:val="nil"/>
              <w:right w:val="nil"/>
            </w:tcBorders>
            <w:noWrap/>
            <w:vAlign w:val="center"/>
            <w:hideMark/>
          </w:tcPr>
          <w:p w14:paraId="228AE640" w14:textId="77777777" w:rsidR="000B78E8" w:rsidRDefault="000B78E8">
            <w:pPr>
              <w:ind w:left="0" w:firstLine="0"/>
            </w:pPr>
            <w:r>
              <w:t>.00</w:t>
            </w:r>
          </w:p>
        </w:tc>
        <w:tc>
          <w:tcPr>
            <w:tcW w:w="0" w:type="auto"/>
            <w:tcBorders>
              <w:top w:val="nil"/>
              <w:left w:val="nil"/>
              <w:bottom w:val="nil"/>
              <w:right w:val="nil"/>
            </w:tcBorders>
            <w:vAlign w:val="bottom"/>
          </w:tcPr>
          <w:p w14:paraId="45AFFAF8" w14:textId="77777777" w:rsidR="000B78E8" w:rsidRDefault="000B78E8">
            <w:pPr>
              <w:ind w:left="0" w:firstLine="0"/>
            </w:pPr>
          </w:p>
        </w:tc>
      </w:tr>
      <w:tr w:rsidR="000B78E8" w14:paraId="02395840" w14:textId="77777777" w:rsidTr="00EA7CCD">
        <w:trPr>
          <w:trHeight w:val="432"/>
        </w:trPr>
        <w:tc>
          <w:tcPr>
            <w:tcW w:w="2448" w:type="dxa"/>
            <w:tcBorders>
              <w:top w:val="nil"/>
              <w:left w:val="nil"/>
              <w:bottom w:val="nil"/>
              <w:right w:val="nil"/>
            </w:tcBorders>
            <w:vAlign w:val="center"/>
            <w:hideMark/>
          </w:tcPr>
          <w:p w14:paraId="106010F3" w14:textId="77777777" w:rsidR="000B78E8" w:rsidRDefault="000B78E8">
            <w:pPr>
              <w:ind w:left="0" w:firstLine="0"/>
            </w:pPr>
            <w:r>
              <w:t>CG*OV</w:t>
            </w:r>
          </w:p>
        </w:tc>
        <w:tc>
          <w:tcPr>
            <w:tcW w:w="1116" w:type="dxa"/>
            <w:tcBorders>
              <w:top w:val="nil"/>
              <w:left w:val="nil"/>
              <w:bottom w:val="nil"/>
              <w:right w:val="nil"/>
            </w:tcBorders>
            <w:noWrap/>
            <w:vAlign w:val="center"/>
            <w:hideMark/>
          </w:tcPr>
          <w:p w14:paraId="5076F3E6" w14:textId="77777777" w:rsidR="000B78E8" w:rsidRDefault="000B78E8">
            <w:pPr>
              <w:ind w:left="0" w:firstLine="0"/>
            </w:pPr>
            <w:r>
              <w:t>1.64</w:t>
            </w:r>
          </w:p>
        </w:tc>
        <w:tc>
          <w:tcPr>
            <w:tcW w:w="1087" w:type="dxa"/>
            <w:tcBorders>
              <w:top w:val="nil"/>
              <w:left w:val="nil"/>
              <w:bottom w:val="nil"/>
              <w:right w:val="nil"/>
            </w:tcBorders>
            <w:noWrap/>
            <w:vAlign w:val="center"/>
            <w:hideMark/>
          </w:tcPr>
          <w:p w14:paraId="7E778C2D" w14:textId="77777777" w:rsidR="000B78E8" w:rsidRDefault="000B78E8">
            <w:pPr>
              <w:ind w:left="0" w:firstLine="0"/>
            </w:pPr>
            <w:r>
              <w:t>2</w:t>
            </w:r>
          </w:p>
        </w:tc>
        <w:tc>
          <w:tcPr>
            <w:tcW w:w="1143" w:type="dxa"/>
            <w:tcBorders>
              <w:top w:val="nil"/>
              <w:left w:val="nil"/>
              <w:bottom w:val="nil"/>
              <w:right w:val="nil"/>
            </w:tcBorders>
            <w:noWrap/>
            <w:vAlign w:val="center"/>
            <w:hideMark/>
          </w:tcPr>
          <w:p w14:paraId="4B49A171" w14:textId="77777777" w:rsidR="000B78E8" w:rsidRDefault="000B78E8">
            <w:pPr>
              <w:ind w:left="0" w:firstLine="0"/>
            </w:pPr>
            <w:r>
              <w:t>.82</w:t>
            </w:r>
          </w:p>
        </w:tc>
        <w:tc>
          <w:tcPr>
            <w:tcW w:w="1116" w:type="dxa"/>
            <w:tcBorders>
              <w:top w:val="nil"/>
              <w:left w:val="nil"/>
              <w:bottom w:val="nil"/>
              <w:right w:val="nil"/>
            </w:tcBorders>
            <w:noWrap/>
            <w:vAlign w:val="center"/>
            <w:hideMark/>
          </w:tcPr>
          <w:p w14:paraId="62C35912" w14:textId="77777777" w:rsidR="000B78E8" w:rsidRDefault="000B78E8">
            <w:pPr>
              <w:ind w:left="0" w:firstLine="0"/>
            </w:pPr>
            <w:r>
              <w:t>1.25</w:t>
            </w:r>
          </w:p>
        </w:tc>
        <w:tc>
          <w:tcPr>
            <w:tcW w:w="1008" w:type="dxa"/>
            <w:tcBorders>
              <w:top w:val="nil"/>
              <w:left w:val="nil"/>
              <w:bottom w:val="nil"/>
              <w:right w:val="nil"/>
            </w:tcBorders>
            <w:noWrap/>
            <w:vAlign w:val="center"/>
            <w:hideMark/>
          </w:tcPr>
          <w:p w14:paraId="7B3CEC64" w14:textId="77777777" w:rsidR="000B78E8" w:rsidRDefault="000B78E8">
            <w:pPr>
              <w:ind w:left="0" w:firstLine="0"/>
            </w:pPr>
            <w:r>
              <w:t>.29</w:t>
            </w:r>
          </w:p>
        </w:tc>
        <w:tc>
          <w:tcPr>
            <w:tcW w:w="576" w:type="dxa"/>
            <w:tcBorders>
              <w:top w:val="nil"/>
              <w:left w:val="nil"/>
              <w:bottom w:val="nil"/>
              <w:right w:val="nil"/>
            </w:tcBorders>
            <w:noWrap/>
            <w:vAlign w:val="center"/>
            <w:hideMark/>
          </w:tcPr>
          <w:p w14:paraId="6B45A4E6" w14:textId="77777777" w:rsidR="000B78E8" w:rsidRDefault="000B78E8">
            <w:pPr>
              <w:ind w:left="0" w:firstLine="0"/>
            </w:pPr>
            <w:r>
              <w:t>.01</w:t>
            </w:r>
          </w:p>
        </w:tc>
        <w:tc>
          <w:tcPr>
            <w:tcW w:w="0" w:type="auto"/>
            <w:tcBorders>
              <w:top w:val="nil"/>
              <w:left w:val="nil"/>
              <w:bottom w:val="nil"/>
              <w:right w:val="nil"/>
            </w:tcBorders>
            <w:vAlign w:val="bottom"/>
          </w:tcPr>
          <w:p w14:paraId="69D3ED09" w14:textId="77777777" w:rsidR="000B78E8" w:rsidRDefault="000B78E8">
            <w:pPr>
              <w:ind w:left="0" w:firstLine="0"/>
            </w:pPr>
          </w:p>
        </w:tc>
      </w:tr>
      <w:tr w:rsidR="000B78E8" w14:paraId="72DD35B0" w14:textId="77777777" w:rsidTr="00EA7CCD">
        <w:trPr>
          <w:trHeight w:val="432"/>
        </w:trPr>
        <w:tc>
          <w:tcPr>
            <w:tcW w:w="2448" w:type="dxa"/>
            <w:tcBorders>
              <w:top w:val="nil"/>
              <w:left w:val="nil"/>
              <w:bottom w:val="nil"/>
              <w:right w:val="nil"/>
            </w:tcBorders>
            <w:vAlign w:val="center"/>
            <w:hideMark/>
          </w:tcPr>
          <w:p w14:paraId="6CFB4AE4" w14:textId="77777777" w:rsidR="000B78E8" w:rsidRDefault="000B78E8">
            <w:pPr>
              <w:ind w:left="0" w:firstLine="0"/>
            </w:pPr>
            <w:r>
              <w:t xml:space="preserve">SW*OV </w:t>
            </w:r>
          </w:p>
        </w:tc>
        <w:tc>
          <w:tcPr>
            <w:tcW w:w="1116" w:type="dxa"/>
            <w:tcBorders>
              <w:top w:val="nil"/>
              <w:left w:val="nil"/>
              <w:bottom w:val="nil"/>
              <w:right w:val="nil"/>
            </w:tcBorders>
            <w:noWrap/>
            <w:vAlign w:val="center"/>
            <w:hideMark/>
          </w:tcPr>
          <w:p w14:paraId="7F74FD25" w14:textId="77777777" w:rsidR="000B78E8" w:rsidRDefault="000B78E8">
            <w:pPr>
              <w:ind w:left="0" w:firstLine="0"/>
            </w:pPr>
            <w:r>
              <w:t>.04</w:t>
            </w:r>
          </w:p>
        </w:tc>
        <w:tc>
          <w:tcPr>
            <w:tcW w:w="1087" w:type="dxa"/>
            <w:tcBorders>
              <w:top w:val="nil"/>
              <w:left w:val="nil"/>
              <w:bottom w:val="nil"/>
              <w:right w:val="nil"/>
            </w:tcBorders>
            <w:noWrap/>
            <w:vAlign w:val="center"/>
            <w:hideMark/>
          </w:tcPr>
          <w:p w14:paraId="46207000" w14:textId="77777777" w:rsidR="000B78E8" w:rsidRDefault="000B78E8">
            <w:pPr>
              <w:ind w:left="0" w:firstLine="0"/>
            </w:pPr>
            <w:r>
              <w:t>1</w:t>
            </w:r>
          </w:p>
        </w:tc>
        <w:tc>
          <w:tcPr>
            <w:tcW w:w="1143" w:type="dxa"/>
            <w:tcBorders>
              <w:top w:val="nil"/>
              <w:left w:val="nil"/>
              <w:bottom w:val="nil"/>
              <w:right w:val="nil"/>
            </w:tcBorders>
            <w:noWrap/>
            <w:vAlign w:val="center"/>
            <w:hideMark/>
          </w:tcPr>
          <w:p w14:paraId="657577B4" w14:textId="77777777" w:rsidR="000B78E8" w:rsidRDefault="000B78E8">
            <w:pPr>
              <w:ind w:left="0" w:firstLine="0"/>
            </w:pPr>
            <w:r>
              <w:t>.04</w:t>
            </w:r>
          </w:p>
        </w:tc>
        <w:tc>
          <w:tcPr>
            <w:tcW w:w="1116" w:type="dxa"/>
            <w:tcBorders>
              <w:top w:val="nil"/>
              <w:left w:val="nil"/>
              <w:bottom w:val="nil"/>
              <w:right w:val="nil"/>
            </w:tcBorders>
            <w:noWrap/>
            <w:vAlign w:val="center"/>
            <w:hideMark/>
          </w:tcPr>
          <w:p w14:paraId="667E2E12" w14:textId="77777777" w:rsidR="000B78E8" w:rsidRDefault="000B78E8">
            <w:pPr>
              <w:ind w:left="0" w:firstLine="0"/>
            </w:pPr>
            <w:r>
              <w:t>.05</w:t>
            </w:r>
          </w:p>
        </w:tc>
        <w:tc>
          <w:tcPr>
            <w:tcW w:w="1008" w:type="dxa"/>
            <w:tcBorders>
              <w:top w:val="nil"/>
              <w:left w:val="nil"/>
              <w:bottom w:val="nil"/>
              <w:right w:val="nil"/>
            </w:tcBorders>
            <w:noWrap/>
            <w:vAlign w:val="center"/>
            <w:hideMark/>
          </w:tcPr>
          <w:p w14:paraId="11BA6825" w14:textId="77777777" w:rsidR="000B78E8" w:rsidRDefault="000B78E8">
            <w:pPr>
              <w:ind w:left="0" w:firstLine="0"/>
            </w:pPr>
            <w:r>
              <w:t>.82</w:t>
            </w:r>
          </w:p>
        </w:tc>
        <w:tc>
          <w:tcPr>
            <w:tcW w:w="576" w:type="dxa"/>
            <w:tcBorders>
              <w:top w:val="nil"/>
              <w:left w:val="nil"/>
              <w:bottom w:val="nil"/>
              <w:right w:val="nil"/>
            </w:tcBorders>
            <w:noWrap/>
            <w:vAlign w:val="center"/>
            <w:hideMark/>
          </w:tcPr>
          <w:p w14:paraId="373A13BB" w14:textId="77777777" w:rsidR="000B78E8" w:rsidRDefault="000B78E8">
            <w:pPr>
              <w:ind w:left="0" w:firstLine="0"/>
            </w:pPr>
            <w:r>
              <w:t>.00</w:t>
            </w:r>
          </w:p>
        </w:tc>
        <w:tc>
          <w:tcPr>
            <w:tcW w:w="0" w:type="auto"/>
            <w:tcBorders>
              <w:top w:val="nil"/>
              <w:left w:val="nil"/>
              <w:bottom w:val="nil"/>
              <w:right w:val="nil"/>
            </w:tcBorders>
            <w:vAlign w:val="bottom"/>
          </w:tcPr>
          <w:p w14:paraId="4A13C0EE" w14:textId="77777777" w:rsidR="000B78E8" w:rsidRDefault="000B78E8">
            <w:pPr>
              <w:ind w:left="0" w:firstLine="0"/>
            </w:pPr>
          </w:p>
        </w:tc>
      </w:tr>
      <w:tr w:rsidR="000B78E8" w14:paraId="6D68527D" w14:textId="77777777" w:rsidTr="00EA7CCD">
        <w:trPr>
          <w:trHeight w:val="432"/>
        </w:trPr>
        <w:tc>
          <w:tcPr>
            <w:tcW w:w="2448" w:type="dxa"/>
            <w:tcBorders>
              <w:top w:val="nil"/>
              <w:left w:val="nil"/>
              <w:bottom w:val="single" w:sz="4" w:space="0" w:color="auto"/>
              <w:right w:val="nil"/>
            </w:tcBorders>
            <w:vAlign w:val="center"/>
            <w:hideMark/>
          </w:tcPr>
          <w:p w14:paraId="2B6188DD" w14:textId="77777777" w:rsidR="000B78E8" w:rsidRDefault="000B78E8">
            <w:pPr>
              <w:ind w:left="0" w:firstLine="0"/>
            </w:pPr>
            <w:r>
              <w:t xml:space="preserve">CG*SW*OV </w:t>
            </w:r>
          </w:p>
        </w:tc>
        <w:tc>
          <w:tcPr>
            <w:tcW w:w="1116" w:type="dxa"/>
            <w:tcBorders>
              <w:top w:val="nil"/>
              <w:left w:val="nil"/>
              <w:bottom w:val="single" w:sz="4" w:space="0" w:color="auto"/>
              <w:right w:val="nil"/>
            </w:tcBorders>
            <w:noWrap/>
            <w:vAlign w:val="center"/>
            <w:hideMark/>
          </w:tcPr>
          <w:p w14:paraId="57CC5DBA" w14:textId="77777777" w:rsidR="000B78E8" w:rsidRDefault="000B78E8">
            <w:pPr>
              <w:ind w:left="0" w:firstLine="0"/>
            </w:pPr>
            <w:r>
              <w:t>.88</w:t>
            </w:r>
          </w:p>
        </w:tc>
        <w:tc>
          <w:tcPr>
            <w:tcW w:w="1087" w:type="dxa"/>
            <w:tcBorders>
              <w:top w:val="nil"/>
              <w:left w:val="nil"/>
              <w:bottom w:val="single" w:sz="4" w:space="0" w:color="auto"/>
              <w:right w:val="nil"/>
            </w:tcBorders>
            <w:noWrap/>
            <w:vAlign w:val="center"/>
            <w:hideMark/>
          </w:tcPr>
          <w:p w14:paraId="5634816F" w14:textId="77777777" w:rsidR="000B78E8" w:rsidRDefault="000B78E8">
            <w:pPr>
              <w:ind w:left="0" w:firstLine="0"/>
            </w:pPr>
            <w:r>
              <w:t>2</w:t>
            </w:r>
          </w:p>
        </w:tc>
        <w:tc>
          <w:tcPr>
            <w:tcW w:w="1143" w:type="dxa"/>
            <w:tcBorders>
              <w:top w:val="nil"/>
              <w:left w:val="nil"/>
              <w:bottom w:val="single" w:sz="4" w:space="0" w:color="auto"/>
              <w:right w:val="nil"/>
            </w:tcBorders>
            <w:noWrap/>
            <w:vAlign w:val="center"/>
            <w:hideMark/>
          </w:tcPr>
          <w:p w14:paraId="37566980" w14:textId="77777777" w:rsidR="000B78E8" w:rsidRDefault="000B78E8">
            <w:pPr>
              <w:ind w:left="0" w:firstLine="0"/>
            </w:pPr>
            <w:r>
              <w:t>.44</w:t>
            </w:r>
          </w:p>
        </w:tc>
        <w:tc>
          <w:tcPr>
            <w:tcW w:w="1116" w:type="dxa"/>
            <w:tcBorders>
              <w:top w:val="nil"/>
              <w:left w:val="nil"/>
              <w:bottom w:val="single" w:sz="4" w:space="0" w:color="auto"/>
              <w:right w:val="nil"/>
            </w:tcBorders>
            <w:noWrap/>
            <w:vAlign w:val="center"/>
            <w:hideMark/>
          </w:tcPr>
          <w:p w14:paraId="091A15BE" w14:textId="77777777" w:rsidR="000B78E8" w:rsidRDefault="000B78E8">
            <w:pPr>
              <w:ind w:left="0" w:firstLine="0"/>
            </w:pPr>
            <w:r>
              <w:t>.67</w:t>
            </w:r>
          </w:p>
        </w:tc>
        <w:tc>
          <w:tcPr>
            <w:tcW w:w="1008" w:type="dxa"/>
            <w:tcBorders>
              <w:top w:val="nil"/>
              <w:left w:val="nil"/>
              <w:bottom w:val="single" w:sz="4" w:space="0" w:color="auto"/>
              <w:right w:val="nil"/>
            </w:tcBorders>
            <w:noWrap/>
            <w:vAlign w:val="center"/>
            <w:hideMark/>
          </w:tcPr>
          <w:p w14:paraId="48C0BD04" w14:textId="77777777" w:rsidR="000B78E8" w:rsidRDefault="000B78E8">
            <w:pPr>
              <w:ind w:left="0" w:firstLine="0"/>
            </w:pPr>
            <w:r>
              <w:t>.51</w:t>
            </w:r>
          </w:p>
        </w:tc>
        <w:tc>
          <w:tcPr>
            <w:tcW w:w="576" w:type="dxa"/>
            <w:tcBorders>
              <w:top w:val="nil"/>
              <w:left w:val="nil"/>
              <w:bottom w:val="single" w:sz="4" w:space="0" w:color="auto"/>
              <w:right w:val="nil"/>
            </w:tcBorders>
            <w:noWrap/>
            <w:vAlign w:val="center"/>
            <w:hideMark/>
          </w:tcPr>
          <w:p w14:paraId="252015A0" w14:textId="77777777" w:rsidR="000B78E8" w:rsidRDefault="000B78E8">
            <w:pPr>
              <w:ind w:left="0" w:firstLine="0"/>
            </w:pPr>
            <w:r>
              <w:t>.01</w:t>
            </w:r>
          </w:p>
        </w:tc>
        <w:tc>
          <w:tcPr>
            <w:tcW w:w="0" w:type="auto"/>
            <w:tcBorders>
              <w:top w:val="nil"/>
              <w:left w:val="nil"/>
              <w:bottom w:val="nil"/>
              <w:right w:val="nil"/>
            </w:tcBorders>
            <w:vAlign w:val="bottom"/>
          </w:tcPr>
          <w:p w14:paraId="5AEA666D" w14:textId="77777777" w:rsidR="000B78E8" w:rsidRDefault="000B78E8">
            <w:pPr>
              <w:ind w:left="0" w:firstLine="0"/>
            </w:pPr>
          </w:p>
        </w:tc>
      </w:tr>
    </w:tbl>
    <w:p w14:paraId="27F68093" w14:textId="77777777" w:rsidR="000B78E8" w:rsidRDefault="000B78E8" w:rsidP="000B78E8">
      <w:pPr>
        <w:rPr>
          <w:rFonts w:cstheme="minorBidi"/>
          <w:szCs w:val="22"/>
        </w:rPr>
      </w:pPr>
      <w:r>
        <w:rPr>
          <w:i/>
        </w:rPr>
        <w:t>Note.</w:t>
      </w:r>
      <w:r>
        <w:t xml:space="preserve"> ACT = ACT score, EAS = Employee Aptitude Survey score, CG= causes/goals manipulation, SW= strengths/weaknesses manipulation, OV= outcome valence.</w:t>
      </w:r>
    </w:p>
    <w:p w14:paraId="36AF563A" w14:textId="77777777" w:rsidR="000B78E8" w:rsidRDefault="000B78E8" w:rsidP="000B78E8">
      <w:r>
        <w:br w:type="page"/>
      </w:r>
    </w:p>
    <w:p w14:paraId="7F8BCC34" w14:textId="1212FCA1" w:rsidR="000B78E8" w:rsidRPr="00083AAD" w:rsidRDefault="00B3404C" w:rsidP="00B3404C">
      <w:pPr>
        <w:pStyle w:val="Caption"/>
        <w:rPr>
          <w:color w:val="auto"/>
          <w:sz w:val="24"/>
        </w:rPr>
      </w:pPr>
      <w:bookmarkStart w:id="30" w:name="_Toc513208518"/>
      <w:bookmarkStart w:id="31" w:name="_Toc513393762"/>
      <w:r w:rsidRPr="00083AAD">
        <w:rPr>
          <w:b/>
          <w:i w:val="0"/>
          <w:color w:val="auto"/>
          <w:sz w:val="24"/>
        </w:rPr>
        <w:lastRenderedPageBreak/>
        <w:t xml:space="preserve">Table </w:t>
      </w:r>
      <w:r w:rsidRPr="00083AAD">
        <w:rPr>
          <w:b/>
          <w:i w:val="0"/>
          <w:color w:val="auto"/>
          <w:sz w:val="24"/>
        </w:rPr>
        <w:fldChar w:fldCharType="begin"/>
      </w:r>
      <w:r w:rsidRPr="00083AAD">
        <w:rPr>
          <w:b/>
          <w:i w:val="0"/>
          <w:color w:val="auto"/>
          <w:sz w:val="24"/>
        </w:rPr>
        <w:instrText xml:space="preserve"> SEQ Table \* ARABIC </w:instrText>
      </w:r>
      <w:r w:rsidRPr="00083AAD">
        <w:rPr>
          <w:b/>
          <w:i w:val="0"/>
          <w:color w:val="auto"/>
          <w:sz w:val="24"/>
        </w:rPr>
        <w:fldChar w:fldCharType="separate"/>
      </w:r>
      <w:r w:rsidR="004757BE">
        <w:rPr>
          <w:b/>
          <w:i w:val="0"/>
          <w:noProof/>
          <w:color w:val="auto"/>
          <w:sz w:val="24"/>
        </w:rPr>
        <w:t>5</w:t>
      </w:r>
      <w:r w:rsidRPr="00083AAD">
        <w:rPr>
          <w:b/>
          <w:i w:val="0"/>
          <w:color w:val="auto"/>
          <w:sz w:val="24"/>
        </w:rPr>
        <w:fldChar w:fldCharType="end"/>
      </w:r>
      <w:r w:rsidR="00083AAD" w:rsidRPr="00083AAD">
        <w:rPr>
          <w:b/>
          <w:i w:val="0"/>
          <w:color w:val="auto"/>
          <w:sz w:val="24"/>
        </w:rPr>
        <w:t>.</w:t>
      </w:r>
      <w:r w:rsidR="00083AAD">
        <w:rPr>
          <w:color w:val="auto"/>
          <w:sz w:val="24"/>
        </w:rPr>
        <w:t xml:space="preserve"> </w:t>
      </w:r>
      <w:r w:rsidR="000B78E8" w:rsidRPr="00B3404C">
        <w:rPr>
          <w:i w:val="0"/>
          <w:color w:val="auto"/>
          <w:sz w:val="24"/>
        </w:rPr>
        <w:t>ANCOVA results for forecasting extensiveness</w:t>
      </w:r>
      <w:bookmarkEnd w:id="30"/>
      <w:bookmarkEnd w:id="31"/>
    </w:p>
    <w:tbl>
      <w:tblPr>
        <w:tblStyle w:val="TableGrid"/>
        <w:tblW w:w="8446"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1020"/>
        <w:gridCol w:w="994"/>
        <w:gridCol w:w="1044"/>
        <w:gridCol w:w="1020"/>
        <w:gridCol w:w="1056"/>
        <w:gridCol w:w="864"/>
      </w:tblGrid>
      <w:tr w:rsidR="00EA7CCD" w14:paraId="4C9AB686" w14:textId="77777777" w:rsidTr="00EA7CCD">
        <w:tc>
          <w:tcPr>
            <w:tcW w:w="2448" w:type="dxa"/>
            <w:tcBorders>
              <w:top w:val="single" w:sz="4" w:space="0" w:color="auto"/>
              <w:left w:val="nil"/>
              <w:bottom w:val="single" w:sz="4" w:space="0" w:color="auto"/>
              <w:right w:val="nil"/>
            </w:tcBorders>
            <w:hideMark/>
          </w:tcPr>
          <w:p w14:paraId="3125DEA1" w14:textId="77777777" w:rsidR="000B78E8" w:rsidRDefault="000B78E8">
            <w:pPr>
              <w:ind w:left="0" w:firstLine="0"/>
            </w:pPr>
            <w:r>
              <w:t>Source</w:t>
            </w:r>
          </w:p>
        </w:tc>
        <w:tc>
          <w:tcPr>
            <w:tcW w:w="1020" w:type="dxa"/>
            <w:tcBorders>
              <w:top w:val="single" w:sz="4" w:space="0" w:color="auto"/>
              <w:left w:val="nil"/>
              <w:bottom w:val="single" w:sz="4" w:space="0" w:color="auto"/>
              <w:right w:val="nil"/>
            </w:tcBorders>
            <w:hideMark/>
          </w:tcPr>
          <w:p w14:paraId="14DA8428" w14:textId="77777777" w:rsidR="000B78E8" w:rsidRDefault="000B78E8">
            <w:pPr>
              <w:ind w:left="0" w:firstLine="0"/>
              <w:rPr>
                <w:i/>
              </w:rPr>
            </w:pPr>
            <w:r>
              <w:rPr>
                <w:i/>
              </w:rPr>
              <w:t>SS</w:t>
            </w:r>
          </w:p>
        </w:tc>
        <w:tc>
          <w:tcPr>
            <w:tcW w:w="994" w:type="dxa"/>
            <w:tcBorders>
              <w:top w:val="single" w:sz="4" w:space="0" w:color="auto"/>
              <w:left w:val="nil"/>
              <w:bottom w:val="single" w:sz="4" w:space="0" w:color="auto"/>
              <w:right w:val="nil"/>
            </w:tcBorders>
            <w:hideMark/>
          </w:tcPr>
          <w:p w14:paraId="1E0CB8D1" w14:textId="77777777" w:rsidR="000B78E8" w:rsidRDefault="000B78E8">
            <w:pPr>
              <w:ind w:left="0" w:firstLine="0"/>
              <w:rPr>
                <w:i/>
              </w:rPr>
            </w:pPr>
            <w:r>
              <w:rPr>
                <w:i/>
              </w:rPr>
              <w:t>df</w:t>
            </w:r>
          </w:p>
        </w:tc>
        <w:tc>
          <w:tcPr>
            <w:tcW w:w="1044" w:type="dxa"/>
            <w:tcBorders>
              <w:top w:val="single" w:sz="4" w:space="0" w:color="auto"/>
              <w:left w:val="nil"/>
              <w:bottom w:val="single" w:sz="4" w:space="0" w:color="auto"/>
              <w:right w:val="nil"/>
            </w:tcBorders>
            <w:hideMark/>
          </w:tcPr>
          <w:p w14:paraId="691AEBEF" w14:textId="77777777" w:rsidR="000B78E8" w:rsidRDefault="000B78E8">
            <w:pPr>
              <w:ind w:left="0" w:firstLine="0"/>
              <w:rPr>
                <w:i/>
              </w:rPr>
            </w:pPr>
            <w:r>
              <w:rPr>
                <w:i/>
              </w:rPr>
              <w:t>MS</w:t>
            </w:r>
          </w:p>
        </w:tc>
        <w:tc>
          <w:tcPr>
            <w:tcW w:w="1020" w:type="dxa"/>
            <w:tcBorders>
              <w:top w:val="single" w:sz="4" w:space="0" w:color="auto"/>
              <w:left w:val="nil"/>
              <w:bottom w:val="single" w:sz="4" w:space="0" w:color="auto"/>
              <w:right w:val="nil"/>
            </w:tcBorders>
            <w:hideMark/>
          </w:tcPr>
          <w:p w14:paraId="48DA3100" w14:textId="77777777" w:rsidR="000B78E8" w:rsidRDefault="000B78E8">
            <w:pPr>
              <w:ind w:left="0" w:firstLine="0"/>
              <w:rPr>
                <w:i/>
              </w:rPr>
            </w:pPr>
            <w:r>
              <w:rPr>
                <w:i/>
              </w:rPr>
              <w:t>F</w:t>
            </w:r>
          </w:p>
        </w:tc>
        <w:tc>
          <w:tcPr>
            <w:tcW w:w="1056" w:type="dxa"/>
            <w:tcBorders>
              <w:top w:val="single" w:sz="4" w:space="0" w:color="auto"/>
              <w:left w:val="nil"/>
              <w:bottom w:val="single" w:sz="4" w:space="0" w:color="auto"/>
              <w:right w:val="nil"/>
            </w:tcBorders>
            <w:hideMark/>
          </w:tcPr>
          <w:p w14:paraId="7596AC88" w14:textId="77777777" w:rsidR="000B78E8" w:rsidRDefault="000B78E8">
            <w:pPr>
              <w:ind w:left="0" w:firstLine="0"/>
            </w:pPr>
            <w:r>
              <w:rPr>
                <w:i/>
              </w:rPr>
              <w:t>p</w:t>
            </w:r>
          </w:p>
        </w:tc>
        <w:tc>
          <w:tcPr>
            <w:tcW w:w="864" w:type="dxa"/>
            <w:tcBorders>
              <w:top w:val="single" w:sz="4" w:space="0" w:color="auto"/>
              <w:left w:val="nil"/>
              <w:bottom w:val="single" w:sz="4" w:space="0" w:color="auto"/>
              <w:right w:val="nil"/>
            </w:tcBorders>
            <w:hideMark/>
          </w:tcPr>
          <w:p w14:paraId="3065CDF3" w14:textId="77777777" w:rsidR="000B78E8" w:rsidRDefault="000B78E8">
            <w:pPr>
              <w:ind w:left="0" w:firstLine="0"/>
            </w:pPr>
            <w:r>
              <w:rPr>
                <w:i/>
              </w:rPr>
              <w:t>η</w:t>
            </w:r>
            <w:r>
              <w:rPr>
                <w:i/>
                <w:vertAlign w:val="subscript"/>
              </w:rPr>
              <w:t>p</w:t>
            </w:r>
            <w:r>
              <w:rPr>
                <w:i/>
                <w:vertAlign w:val="superscript"/>
              </w:rPr>
              <w:t>2</w:t>
            </w:r>
          </w:p>
        </w:tc>
      </w:tr>
      <w:tr w:rsidR="00EA7CCD" w14:paraId="4A6BABD7" w14:textId="77777777" w:rsidTr="00EA7CCD">
        <w:tc>
          <w:tcPr>
            <w:tcW w:w="2448" w:type="dxa"/>
            <w:tcBorders>
              <w:top w:val="single" w:sz="4" w:space="0" w:color="auto"/>
              <w:left w:val="nil"/>
              <w:bottom w:val="nil"/>
              <w:right w:val="nil"/>
            </w:tcBorders>
          </w:tcPr>
          <w:p w14:paraId="3D890864" w14:textId="7B8CE31E" w:rsidR="00EA7CCD" w:rsidRPr="00EA7CCD" w:rsidRDefault="00EA7CCD" w:rsidP="00EA7CCD">
            <w:pPr>
              <w:ind w:left="360"/>
              <w:rPr>
                <w:i/>
              </w:rPr>
            </w:pPr>
            <w:r>
              <w:rPr>
                <w:i/>
              </w:rPr>
              <w:t>Significant Covariates</w:t>
            </w:r>
          </w:p>
        </w:tc>
        <w:tc>
          <w:tcPr>
            <w:tcW w:w="1020" w:type="dxa"/>
            <w:tcBorders>
              <w:top w:val="single" w:sz="4" w:space="0" w:color="auto"/>
              <w:left w:val="nil"/>
              <w:bottom w:val="nil"/>
              <w:right w:val="nil"/>
            </w:tcBorders>
          </w:tcPr>
          <w:p w14:paraId="4D13BA0C" w14:textId="77777777" w:rsidR="00EA7CCD" w:rsidRDefault="00EA7CCD">
            <w:pPr>
              <w:rPr>
                <w:i/>
              </w:rPr>
            </w:pPr>
          </w:p>
        </w:tc>
        <w:tc>
          <w:tcPr>
            <w:tcW w:w="994" w:type="dxa"/>
            <w:tcBorders>
              <w:top w:val="single" w:sz="4" w:space="0" w:color="auto"/>
              <w:left w:val="nil"/>
              <w:bottom w:val="nil"/>
              <w:right w:val="nil"/>
            </w:tcBorders>
          </w:tcPr>
          <w:p w14:paraId="08D53069" w14:textId="77777777" w:rsidR="00EA7CCD" w:rsidRDefault="00EA7CCD">
            <w:pPr>
              <w:rPr>
                <w:i/>
              </w:rPr>
            </w:pPr>
          </w:p>
        </w:tc>
        <w:tc>
          <w:tcPr>
            <w:tcW w:w="1044" w:type="dxa"/>
            <w:tcBorders>
              <w:top w:val="single" w:sz="4" w:space="0" w:color="auto"/>
              <w:left w:val="nil"/>
              <w:bottom w:val="nil"/>
              <w:right w:val="nil"/>
            </w:tcBorders>
          </w:tcPr>
          <w:p w14:paraId="75AEDBA5" w14:textId="77777777" w:rsidR="00EA7CCD" w:rsidRDefault="00EA7CCD">
            <w:pPr>
              <w:rPr>
                <w:i/>
              </w:rPr>
            </w:pPr>
          </w:p>
        </w:tc>
        <w:tc>
          <w:tcPr>
            <w:tcW w:w="1020" w:type="dxa"/>
            <w:tcBorders>
              <w:top w:val="single" w:sz="4" w:space="0" w:color="auto"/>
              <w:left w:val="nil"/>
              <w:bottom w:val="nil"/>
              <w:right w:val="nil"/>
            </w:tcBorders>
          </w:tcPr>
          <w:p w14:paraId="502D4F4A" w14:textId="77777777" w:rsidR="00EA7CCD" w:rsidRDefault="00EA7CCD">
            <w:pPr>
              <w:rPr>
                <w:i/>
              </w:rPr>
            </w:pPr>
          </w:p>
        </w:tc>
        <w:tc>
          <w:tcPr>
            <w:tcW w:w="1056" w:type="dxa"/>
            <w:tcBorders>
              <w:top w:val="single" w:sz="4" w:space="0" w:color="auto"/>
              <w:left w:val="nil"/>
              <w:bottom w:val="nil"/>
              <w:right w:val="nil"/>
            </w:tcBorders>
          </w:tcPr>
          <w:p w14:paraId="75479795" w14:textId="77777777" w:rsidR="00EA7CCD" w:rsidRDefault="00EA7CCD">
            <w:pPr>
              <w:rPr>
                <w:i/>
              </w:rPr>
            </w:pPr>
          </w:p>
        </w:tc>
        <w:tc>
          <w:tcPr>
            <w:tcW w:w="864" w:type="dxa"/>
            <w:tcBorders>
              <w:top w:val="single" w:sz="4" w:space="0" w:color="auto"/>
              <w:left w:val="nil"/>
              <w:bottom w:val="nil"/>
              <w:right w:val="nil"/>
            </w:tcBorders>
          </w:tcPr>
          <w:p w14:paraId="568F16D4" w14:textId="77777777" w:rsidR="00EA7CCD" w:rsidRDefault="00EA7CCD">
            <w:pPr>
              <w:rPr>
                <w:i/>
              </w:rPr>
            </w:pPr>
          </w:p>
        </w:tc>
      </w:tr>
      <w:tr w:rsidR="00EA7CCD" w14:paraId="25A82D04" w14:textId="77777777" w:rsidTr="00EA7CCD">
        <w:trPr>
          <w:trHeight w:val="432"/>
        </w:trPr>
        <w:tc>
          <w:tcPr>
            <w:tcW w:w="2448" w:type="dxa"/>
            <w:tcBorders>
              <w:top w:val="nil"/>
              <w:left w:val="nil"/>
              <w:bottom w:val="nil"/>
              <w:right w:val="nil"/>
            </w:tcBorders>
            <w:vAlign w:val="center"/>
            <w:hideMark/>
          </w:tcPr>
          <w:p w14:paraId="665904F3" w14:textId="77777777" w:rsidR="000B78E8" w:rsidRDefault="000B78E8">
            <w:pPr>
              <w:ind w:left="0" w:firstLine="0"/>
            </w:pPr>
            <w:r>
              <w:t>ACT</w:t>
            </w:r>
          </w:p>
        </w:tc>
        <w:tc>
          <w:tcPr>
            <w:tcW w:w="1020" w:type="dxa"/>
            <w:tcBorders>
              <w:top w:val="nil"/>
              <w:left w:val="nil"/>
              <w:bottom w:val="nil"/>
              <w:right w:val="nil"/>
            </w:tcBorders>
            <w:vAlign w:val="center"/>
            <w:hideMark/>
          </w:tcPr>
          <w:p w14:paraId="001FC90E" w14:textId="77777777" w:rsidR="000B78E8" w:rsidRDefault="000B78E8">
            <w:pPr>
              <w:ind w:left="0" w:firstLine="0"/>
            </w:pPr>
            <w:r>
              <w:t>5.59</w:t>
            </w:r>
          </w:p>
        </w:tc>
        <w:tc>
          <w:tcPr>
            <w:tcW w:w="994" w:type="dxa"/>
            <w:tcBorders>
              <w:top w:val="nil"/>
              <w:left w:val="nil"/>
              <w:bottom w:val="nil"/>
              <w:right w:val="nil"/>
            </w:tcBorders>
            <w:vAlign w:val="center"/>
            <w:hideMark/>
          </w:tcPr>
          <w:p w14:paraId="5E70CB57" w14:textId="77777777" w:rsidR="000B78E8" w:rsidRDefault="000B78E8">
            <w:pPr>
              <w:ind w:left="0" w:firstLine="0"/>
            </w:pPr>
            <w:r>
              <w:t>1.00</w:t>
            </w:r>
          </w:p>
        </w:tc>
        <w:tc>
          <w:tcPr>
            <w:tcW w:w="1044" w:type="dxa"/>
            <w:tcBorders>
              <w:top w:val="nil"/>
              <w:left w:val="nil"/>
              <w:bottom w:val="nil"/>
              <w:right w:val="nil"/>
            </w:tcBorders>
            <w:vAlign w:val="center"/>
            <w:hideMark/>
          </w:tcPr>
          <w:p w14:paraId="2835BDB9" w14:textId="77777777" w:rsidR="000B78E8" w:rsidRDefault="000B78E8">
            <w:pPr>
              <w:ind w:left="0" w:firstLine="0"/>
            </w:pPr>
            <w:r>
              <w:t>5.59</w:t>
            </w:r>
          </w:p>
        </w:tc>
        <w:tc>
          <w:tcPr>
            <w:tcW w:w="1020" w:type="dxa"/>
            <w:tcBorders>
              <w:top w:val="nil"/>
              <w:left w:val="nil"/>
              <w:bottom w:val="nil"/>
              <w:right w:val="nil"/>
            </w:tcBorders>
            <w:vAlign w:val="center"/>
            <w:hideMark/>
          </w:tcPr>
          <w:p w14:paraId="30BC2066" w14:textId="77777777" w:rsidR="000B78E8" w:rsidRDefault="000B78E8">
            <w:pPr>
              <w:ind w:left="0" w:firstLine="0"/>
            </w:pPr>
            <w:r>
              <w:t>5.92</w:t>
            </w:r>
          </w:p>
        </w:tc>
        <w:tc>
          <w:tcPr>
            <w:tcW w:w="1056" w:type="dxa"/>
            <w:tcBorders>
              <w:top w:val="nil"/>
              <w:left w:val="nil"/>
              <w:bottom w:val="nil"/>
              <w:right w:val="nil"/>
            </w:tcBorders>
            <w:vAlign w:val="center"/>
            <w:hideMark/>
          </w:tcPr>
          <w:p w14:paraId="3C33B9C1" w14:textId="645BE9B0" w:rsidR="000B78E8" w:rsidRDefault="000B78E8">
            <w:pPr>
              <w:ind w:left="0" w:firstLine="0"/>
            </w:pPr>
            <w:r>
              <w:t>.02</w:t>
            </w:r>
          </w:p>
        </w:tc>
        <w:tc>
          <w:tcPr>
            <w:tcW w:w="864" w:type="dxa"/>
            <w:tcBorders>
              <w:top w:val="nil"/>
              <w:left w:val="nil"/>
              <w:bottom w:val="nil"/>
              <w:right w:val="nil"/>
            </w:tcBorders>
            <w:vAlign w:val="center"/>
            <w:hideMark/>
          </w:tcPr>
          <w:p w14:paraId="2769ECA5" w14:textId="492EE88B" w:rsidR="000B78E8" w:rsidRDefault="000B78E8">
            <w:pPr>
              <w:ind w:left="0" w:firstLine="0"/>
            </w:pPr>
            <w:r>
              <w:t>.03</w:t>
            </w:r>
          </w:p>
        </w:tc>
      </w:tr>
      <w:tr w:rsidR="00EA7CCD" w14:paraId="5F39B1BB" w14:textId="77777777" w:rsidTr="00EA7CCD">
        <w:trPr>
          <w:trHeight w:val="432"/>
        </w:trPr>
        <w:tc>
          <w:tcPr>
            <w:tcW w:w="2448" w:type="dxa"/>
            <w:tcBorders>
              <w:top w:val="nil"/>
              <w:left w:val="nil"/>
              <w:bottom w:val="nil"/>
              <w:right w:val="nil"/>
            </w:tcBorders>
            <w:vAlign w:val="center"/>
          </w:tcPr>
          <w:p w14:paraId="5919AFDC" w14:textId="69C1C0C6" w:rsidR="00EA7CCD" w:rsidRPr="00EA7CCD" w:rsidRDefault="00EA7CCD" w:rsidP="00EA7CCD">
            <w:pPr>
              <w:ind w:left="360"/>
              <w:rPr>
                <w:i/>
              </w:rPr>
            </w:pPr>
            <w:r>
              <w:rPr>
                <w:i/>
              </w:rPr>
              <w:t>Main Effects</w:t>
            </w:r>
          </w:p>
        </w:tc>
        <w:tc>
          <w:tcPr>
            <w:tcW w:w="1020" w:type="dxa"/>
            <w:tcBorders>
              <w:top w:val="nil"/>
              <w:left w:val="nil"/>
              <w:bottom w:val="nil"/>
              <w:right w:val="nil"/>
            </w:tcBorders>
            <w:vAlign w:val="center"/>
          </w:tcPr>
          <w:p w14:paraId="497C7578" w14:textId="77777777" w:rsidR="00EA7CCD" w:rsidRDefault="00EA7CCD"/>
        </w:tc>
        <w:tc>
          <w:tcPr>
            <w:tcW w:w="994" w:type="dxa"/>
            <w:tcBorders>
              <w:top w:val="nil"/>
              <w:left w:val="nil"/>
              <w:bottom w:val="nil"/>
              <w:right w:val="nil"/>
            </w:tcBorders>
            <w:vAlign w:val="center"/>
          </w:tcPr>
          <w:p w14:paraId="46B361AC" w14:textId="77777777" w:rsidR="00EA7CCD" w:rsidRDefault="00EA7CCD"/>
        </w:tc>
        <w:tc>
          <w:tcPr>
            <w:tcW w:w="1044" w:type="dxa"/>
            <w:tcBorders>
              <w:top w:val="nil"/>
              <w:left w:val="nil"/>
              <w:bottom w:val="nil"/>
              <w:right w:val="nil"/>
            </w:tcBorders>
            <w:vAlign w:val="center"/>
          </w:tcPr>
          <w:p w14:paraId="6AB6DE98" w14:textId="77777777" w:rsidR="00EA7CCD" w:rsidRDefault="00EA7CCD"/>
        </w:tc>
        <w:tc>
          <w:tcPr>
            <w:tcW w:w="1020" w:type="dxa"/>
            <w:tcBorders>
              <w:top w:val="nil"/>
              <w:left w:val="nil"/>
              <w:bottom w:val="nil"/>
              <w:right w:val="nil"/>
            </w:tcBorders>
            <w:vAlign w:val="center"/>
          </w:tcPr>
          <w:p w14:paraId="048668A1" w14:textId="77777777" w:rsidR="00EA7CCD" w:rsidRDefault="00EA7CCD"/>
        </w:tc>
        <w:tc>
          <w:tcPr>
            <w:tcW w:w="1056" w:type="dxa"/>
            <w:tcBorders>
              <w:top w:val="nil"/>
              <w:left w:val="nil"/>
              <w:bottom w:val="nil"/>
              <w:right w:val="nil"/>
            </w:tcBorders>
            <w:vAlign w:val="center"/>
          </w:tcPr>
          <w:p w14:paraId="3368A22F" w14:textId="77777777" w:rsidR="00EA7CCD" w:rsidRDefault="00EA7CCD"/>
        </w:tc>
        <w:tc>
          <w:tcPr>
            <w:tcW w:w="864" w:type="dxa"/>
            <w:tcBorders>
              <w:top w:val="nil"/>
              <w:left w:val="nil"/>
              <w:bottom w:val="nil"/>
              <w:right w:val="nil"/>
            </w:tcBorders>
            <w:vAlign w:val="center"/>
          </w:tcPr>
          <w:p w14:paraId="5022B9AB" w14:textId="77777777" w:rsidR="00EA7CCD" w:rsidRDefault="00EA7CCD"/>
        </w:tc>
      </w:tr>
      <w:tr w:rsidR="00EA7CCD" w14:paraId="6C5D2F03" w14:textId="77777777" w:rsidTr="00EA7CCD">
        <w:trPr>
          <w:trHeight w:val="432"/>
        </w:trPr>
        <w:tc>
          <w:tcPr>
            <w:tcW w:w="2448" w:type="dxa"/>
            <w:tcBorders>
              <w:top w:val="nil"/>
              <w:left w:val="nil"/>
              <w:bottom w:val="nil"/>
              <w:right w:val="nil"/>
            </w:tcBorders>
            <w:vAlign w:val="center"/>
            <w:hideMark/>
          </w:tcPr>
          <w:p w14:paraId="3FD3B956" w14:textId="77777777" w:rsidR="000B78E8" w:rsidRDefault="000B78E8">
            <w:pPr>
              <w:ind w:left="0" w:firstLine="0"/>
            </w:pPr>
            <w:r>
              <w:t>CG</w:t>
            </w:r>
          </w:p>
        </w:tc>
        <w:tc>
          <w:tcPr>
            <w:tcW w:w="1020" w:type="dxa"/>
            <w:tcBorders>
              <w:top w:val="nil"/>
              <w:left w:val="nil"/>
              <w:bottom w:val="nil"/>
              <w:right w:val="nil"/>
            </w:tcBorders>
            <w:noWrap/>
            <w:vAlign w:val="center"/>
            <w:hideMark/>
          </w:tcPr>
          <w:p w14:paraId="3879EBA3" w14:textId="24297FB8" w:rsidR="000B78E8" w:rsidRDefault="000B78E8">
            <w:pPr>
              <w:ind w:left="0" w:firstLine="0"/>
            </w:pPr>
            <w:r>
              <w:t>.66</w:t>
            </w:r>
          </w:p>
        </w:tc>
        <w:tc>
          <w:tcPr>
            <w:tcW w:w="994" w:type="dxa"/>
            <w:tcBorders>
              <w:top w:val="nil"/>
              <w:left w:val="nil"/>
              <w:bottom w:val="nil"/>
              <w:right w:val="nil"/>
            </w:tcBorders>
            <w:noWrap/>
            <w:vAlign w:val="center"/>
            <w:hideMark/>
          </w:tcPr>
          <w:p w14:paraId="3851AC6C" w14:textId="77777777" w:rsidR="000B78E8" w:rsidRDefault="000B78E8">
            <w:pPr>
              <w:ind w:left="0" w:firstLine="0"/>
            </w:pPr>
            <w:r>
              <w:t>2.00</w:t>
            </w:r>
          </w:p>
        </w:tc>
        <w:tc>
          <w:tcPr>
            <w:tcW w:w="1044" w:type="dxa"/>
            <w:tcBorders>
              <w:top w:val="nil"/>
              <w:left w:val="nil"/>
              <w:bottom w:val="nil"/>
              <w:right w:val="nil"/>
            </w:tcBorders>
            <w:noWrap/>
            <w:vAlign w:val="center"/>
            <w:hideMark/>
          </w:tcPr>
          <w:p w14:paraId="30508DC4" w14:textId="3F0B3735" w:rsidR="000B78E8" w:rsidRDefault="000B78E8">
            <w:pPr>
              <w:ind w:left="0" w:firstLine="0"/>
            </w:pPr>
            <w:r>
              <w:t>.33</w:t>
            </w:r>
          </w:p>
        </w:tc>
        <w:tc>
          <w:tcPr>
            <w:tcW w:w="1020" w:type="dxa"/>
            <w:tcBorders>
              <w:top w:val="nil"/>
              <w:left w:val="nil"/>
              <w:bottom w:val="nil"/>
              <w:right w:val="nil"/>
            </w:tcBorders>
            <w:noWrap/>
            <w:vAlign w:val="center"/>
            <w:hideMark/>
          </w:tcPr>
          <w:p w14:paraId="1D5B6C93" w14:textId="568E4AE2" w:rsidR="000B78E8" w:rsidRDefault="000B78E8">
            <w:pPr>
              <w:ind w:left="0" w:firstLine="0"/>
            </w:pPr>
            <w:r>
              <w:t>.35</w:t>
            </w:r>
          </w:p>
        </w:tc>
        <w:tc>
          <w:tcPr>
            <w:tcW w:w="1056" w:type="dxa"/>
            <w:tcBorders>
              <w:top w:val="nil"/>
              <w:left w:val="nil"/>
              <w:bottom w:val="nil"/>
              <w:right w:val="nil"/>
            </w:tcBorders>
            <w:noWrap/>
            <w:vAlign w:val="center"/>
            <w:hideMark/>
          </w:tcPr>
          <w:p w14:paraId="57610B1C" w14:textId="24B00D13" w:rsidR="000B78E8" w:rsidRDefault="000B78E8">
            <w:pPr>
              <w:ind w:left="0" w:firstLine="0"/>
            </w:pPr>
            <w:r>
              <w:t>.70</w:t>
            </w:r>
          </w:p>
        </w:tc>
        <w:tc>
          <w:tcPr>
            <w:tcW w:w="864" w:type="dxa"/>
            <w:tcBorders>
              <w:top w:val="nil"/>
              <w:left w:val="nil"/>
              <w:bottom w:val="nil"/>
              <w:right w:val="nil"/>
            </w:tcBorders>
            <w:noWrap/>
            <w:vAlign w:val="center"/>
            <w:hideMark/>
          </w:tcPr>
          <w:p w14:paraId="40F4047E" w14:textId="3DBA999A" w:rsidR="000B78E8" w:rsidRDefault="000B78E8">
            <w:pPr>
              <w:ind w:left="0" w:firstLine="0"/>
            </w:pPr>
            <w:r>
              <w:t>.00</w:t>
            </w:r>
          </w:p>
        </w:tc>
      </w:tr>
      <w:tr w:rsidR="00EA7CCD" w14:paraId="78A98016" w14:textId="77777777" w:rsidTr="00EA7CCD">
        <w:trPr>
          <w:trHeight w:val="432"/>
        </w:trPr>
        <w:tc>
          <w:tcPr>
            <w:tcW w:w="2448" w:type="dxa"/>
            <w:tcBorders>
              <w:top w:val="nil"/>
              <w:left w:val="nil"/>
              <w:bottom w:val="nil"/>
              <w:right w:val="nil"/>
            </w:tcBorders>
            <w:vAlign w:val="center"/>
            <w:hideMark/>
          </w:tcPr>
          <w:p w14:paraId="4DE16CBE" w14:textId="77777777" w:rsidR="000B78E8" w:rsidRDefault="000B78E8">
            <w:pPr>
              <w:ind w:left="0" w:firstLine="0"/>
            </w:pPr>
            <w:r>
              <w:t>SW</w:t>
            </w:r>
          </w:p>
        </w:tc>
        <w:tc>
          <w:tcPr>
            <w:tcW w:w="1020" w:type="dxa"/>
            <w:tcBorders>
              <w:top w:val="nil"/>
              <w:left w:val="nil"/>
              <w:bottom w:val="nil"/>
              <w:right w:val="nil"/>
            </w:tcBorders>
            <w:noWrap/>
            <w:vAlign w:val="center"/>
            <w:hideMark/>
          </w:tcPr>
          <w:p w14:paraId="5C15892B" w14:textId="77777777" w:rsidR="000B78E8" w:rsidRDefault="000B78E8">
            <w:pPr>
              <w:ind w:left="0" w:firstLine="0"/>
            </w:pPr>
            <w:r>
              <w:t>3.98</w:t>
            </w:r>
          </w:p>
        </w:tc>
        <w:tc>
          <w:tcPr>
            <w:tcW w:w="994" w:type="dxa"/>
            <w:tcBorders>
              <w:top w:val="nil"/>
              <w:left w:val="nil"/>
              <w:bottom w:val="nil"/>
              <w:right w:val="nil"/>
            </w:tcBorders>
            <w:noWrap/>
            <w:vAlign w:val="center"/>
            <w:hideMark/>
          </w:tcPr>
          <w:p w14:paraId="413C0FC9" w14:textId="77777777" w:rsidR="000B78E8" w:rsidRDefault="000B78E8">
            <w:pPr>
              <w:ind w:left="0" w:firstLine="0"/>
            </w:pPr>
            <w:r>
              <w:t>1.00</w:t>
            </w:r>
          </w:p>
        </w:tc>
        <w:tc>
          <w:tcPr>
            <w:tcW w:w="1044" w:type="dxa"/>
            <w:tcBorders>
              <w:top w:val="nil"/>
              <w:left w:val="nil"/>
              <w:bottom w:val="nil"/>
              <w:right w:val="nil"/>
            </w:tcBorders>
            <w:noWrap/>
            <w:vAlign w:val="center"/>
            <w:hideMark/>
          </w:tcPr>
          <w:p w14:paraId="383671B4" w14:textId="77777777" w:rsidR="000B78E8" w:rsidRDefault="000B78E8">
            <w:pPr>
              <w:ind w:left="0" w:firstLine="0"/>
            </w:pPr>
            <w:r>
              <w:t>3.98</w:t>
            </w:r>
          </w:p>
        </w:tc>
        <w:tc>
          <w:tcPr>
            <w:tcW w:w="1020" w:type="dxa"/>
            <w:tcBorders>
              <w:top w:val="nil"/>
              <w:left w:val="nil"/>
              <w:bottom w:val="nil"/>
              <w:right w:val="nil"/>
            </w:tcBorders>
            <w:noWrap/>
            <w:vAlign w:val="center"/>
            <w:hideMark/>
          </w:tcPr>
          <w:p w14:paraId="1BB4DE82" w14:textId="77777777" w:rsidR="000B78E8" w:rsidRDefault="000B78E8">
            <w:pPr>
              <w:ind w:left="0" w:firstLine="0"/>
            </w:pPr>
            <w:r>
              <w:t>4.22</w:t>
            </w:r>
          </w:p>
        </w:tc>
        <w:tc>
          <w:tcPr>
            <w:tcW w:w="1056" w:type="dxa"/>
            <w:tcBorders>
              <w:top w:val="nil"/>
              <w:left w:val="nil"/>
              <w:bottom w:val="nil"/>
              <w:right w:val="nil"/>
            </w:tcBorders>
            <w:noWrap/>
            <w:vAlign w:val="center"/>
            <w:hideMark/>
          </w:tcPr>
          <w:p w14:paraId="04C8EC15" w14:textId="2F053D5F" w:rsidR="000B78E8" w:rsidRDefault="000B78E8">
            <w:pPr>
              <w:ind w:left="0" w:firstLine="0"/>
            </w:pPr>
            <w:r>
              <w:rPr>
                <w:bCs/>
              </w:rPr>
              <w:t>.04</w:t>
            </w:r>
          </w:p>
        </w:tc>
        <w:tc>
          <w:tcPr>
            <w:tcW w:w="864" w:type="dxa"/>
            <w:tcBorders>
              <w:top w:val="nil"/>
              <w:left w:val="nil"/>
              <w:bottom w:val="nil"/>
              <w:right w:val="nil"/>
            </w:tcBorders>
            <w:noWrap/>
            <w:vAlign w:val="center"/>
            <w:hideMark/>
          </w:tcPr>
          <w:p w14:paraId="2B15A6B7" w14:textId="44EB1669" w:rsidR="000B78E8" w:rsidRDefault="000B78E8">
            <w:pPr>
              <w:ind w:left="0" w:firstLine="0"/>
            </w:pPr>
            <w:r>
              <w:t>.02</w:t>
            </w:r>
          </w:p>
        </w:tc>
      </w:tr>
      <w:tr w:rsidR="00EA7CCD" w14:paraId="325DDE95" w14:textId="77777777" w:rsidTr="00EA7CCD">
        <w:trPr>
          <w:trHeight w:val="432"/>
        </w:trPr>
        <w:tc>
          <w:tcPr>
            <w:tcW w:w="2448" w:type="dxa"/>
            <w:tcBorders>
              <w:top w:val="nil"/>
              <w:left w:val="nil"/>
              <w:bottom w:val="nil"/>
              <w:right w:val="nil"/>
            </w:tcBorders>
            <w:vAlign w:val="center"/>
            <w:hideMark/>
          </w:tcPr>
          <w:p w14:paraId="19A3C262" w14:textId="77777777" w:rsidR="000B78E8" w:rsidRDefault="000B78E8">
            <w:pPr>
              <w:ind w:left="0" w:firstLine="0"/>
            </w:pPr>
            <w:r>
              <w:t>OV</w:t>
            </w:r>
          </w:p>
        </w:tc>
        <w:tc>
          <w:tcPr>
            <w:tcW w:w="1020" w:type="dxa"/>
            <w:tcBorders>
              <w:top w:val="nil"/>
              <w:left w:val="nil"/>
              <w:bottom w:val="nil"/>
              <w:right w:val="nil"/>
            </w:tcBorders>
            <w:noWrap/>
            <w:vAlign w:val="center"/>
            <w:hideMark/>
          </w:tcPr>
          <w:p w14:paraId="3A64DCC7" w14:textId="77777777" w:rsidR="000B78E8" w:rsidRDefault="000B78E8">
            <w:pPr>
              <w:ind w:left="0" w:firstLine="0"/>
            </w:pPr>
            <w:r>
              <w:t>3.27</w:t>
            </w:r>
          </w:p>
        </w:tc>
        <w:tc>
          <w:tcPr>
            <w:tcW w:w="994" w:type="dxa"/>
            <w:tcBorders>
              <w:top w:val="nil"/>
              <w:left w:val="nil"/>
              <w:bottom w:val="nil"/>
              <w:right w:val="nil"/>
            </w:tcBorders>
            <w:noWrap/>
            <w:vAlign w:val="center"/>
            <w:hideMark/>
          </w:tcPr>
          <w:p w14:paraId="4A769A74" w14:textId="77777777" w:rsidR="000B78E8" w:rsidRDefault="000B78E8">
            <w:pPr>
              <w:ind w:left="0" w:firstLine="0"/>
            </w:pPr>
            <w:r>
              <w:t>1.00</w:t>
            </w:r>
          </w:p>
        </w:tc>
        <w:tc>
          <w:tcPr>
            <w:tcW w:w="1044" w:type="dxa"/>
            <w:tcBorders>
              <w:top w:val="nil"/>
              <w:left w:val="nil"/>
              <w:bottom w:val="nil"/>
              <w:right w:val="nil"/>
            </w:tcBorders>
            <w:noWrap/>
            <w:vAlign w:val="center"/>
            <w:hideMark/>
          </w:tcPr>
          <w:p w14:paraId="43103E04" w14:textId="77777777" w:rsidR="000B78E8" w:rsidRDefault="000B78E8">
            <w:pPr>
              <w:ind w:left="0" w:firstLine="0"/>
            </w:pPr>
            <w:r>
              <w:t>3.27</w:t>
            </w:r>
          </w:p>
        </w:tc>
        <w:tc>
          <w:tcPr>
            <w:tcW w:w="1020" w:type="dxa"/>
            <w:tcBorders>
              <w:top w:val="nil"/>
              <w:left w:val="nil"/>
              <w:bottom w:val="nil"/>
              <w:right w:val="nil"/>
            </w:tcBorders>
            <w:noWrap/>
            <w:vAlign w:val="center"/>
            <w:hideMark/>
          </w:tcPr>
          <w:p w14:paraId="6127EC2E" w14:textId="77777777" w:rsidR="000B78E8" w:rsidRDefault="000B78E8">
            <w:pPr>
              <w:ind w:left="0" w:firstLine="0"/>
            </w:pPr>
            <w:r>
              <w:t>3.47</w:t>
            </w:r>
          </w:p>
        </w:tc>
        <w:tc>
          <w:tcPr>
            <w:tcW w:w="1056" w:type="dxa"/>
            <w:tcBorders>
              <w:top w:val="nil"/>
              <w:left w:val="nil"/>
              <w:bottom w:val="nil"/>
              <w:right w:val="nil"/>
            </w:tcBorders>
            <w:noWrap/>
            <w:vAlign w:val="center"/>
            <w:hideMark/>
          </w:tcPr>
          <w:p w14:paraId="539C7A8D" w14:textId="498D7052" w:rsidR="000B78E8" w:rsidRDefault="000B78E8">
            <w:pPr>
              <w:ind w:left="0" w:firstLine="0"/>
            </w:pPr>
            <w:r>
              <w:t>.06</w:t>
            </w:r>
          </w:p>
        </w:tc>
        <w:tc>
          <w:tcPr>
            <w:tcW w:w="864" w:type="dxa"/>
            <w:tcBorders>
              <w:top w:val="nil"/>
              <w:left w:val="nil"/>
              <w:bottom w:val="nil"/>
              <w:right w:val="nil"/>
            </w:tcBorders>
            <w:noWrap/>
            <w:vAlign w:val="center"/>
            <w:hideMark/>
          </w:tcPr>
          <w:p w14:paraId="351644E5" w14:textId="6AD0D22D" w:rsidR="000B78E8" w:rsidRDefault="000B78E8">
            <w:pPr>
              <w:ind w:left="0" w:firstLine="0"/>
            </w:pPr>
            <w:r>
              <w:t>.02</w:t>
            </w:r>
          </w:p>
        </w:tc>
      </w:tr>
      <w:tr w:rsidR="00EA7CCD" w14:paraId="57934D44" w14:textId="77777777" w:rsidTr="00EA7CCD">
        <w:trPr>
          <w:trHeight w:val="432"/>
        </w:trPr>
        <w:tc>
          <w:tcPr>
            <w:tcW w:w="2448" w:type="dxa"/>
            <w:tcBorders>
              <w:top w:val="nil"/>
              <w:left w:val="nil"/>
              <w:bottom w:val="nil"/>
              <w:right w:val="nil"/>
            </w:tcBorders>
            <w:vAlign w:val="center"/>
          </w:tcPr>
          <w:p w14:paraId="1BE5BF1E" w14:textId="2CF05BEE" w:rsidR="00EA7CCD" w:rsidRPr="00EA7CCD" w:rsidRDefault="00EA7CCD" w:rsidP="00EA7CCD">
            <w:pPr>
              <w:ind w:left="360"/>
              <w:rPr>
                <w:i/>
              </w:rPr>
            </w:pPr>
            <w:r>
              <w:rPr>
                <w:i/>
              </w:rPr>
              <w:t>Interactions</w:t>
            </w:r>
          </w:p>
        </w:tc>
        <w:tc>
          <w:tcPr>
            <w:tcW w:w="1020" w:type="dxa"/>
            <w:tcBorders>
              <w:top w:val="nil"/>
              <w:left w:val="nil"/>
              <w:bottom w:val="nil"/>
              <w:right w:val="nil"/>
            </w:tcBorders>
            <w:noWrap/>
            <w:vAlign w:val="center"/>
          </w:tcPr>
          <w:p w14:paraId="57E1AC00" w14:textId="77777777" w:rsidR="00EA7CCD" w:rsidRDefault="00EA7CCD"/>
        </w:tc>
        <w:tc>
          <w:tcPr>
            <w:tcW w:w="994" w:type="dxa"/>
            <w:tcBorders>
              <w:top w:val="nil"/>
              <w:left w:val="nil"/>
              <w:bottom w:val="nil"/>
              <w:right w:val="nil"/>
            </w:tcBorders>
            <w:noWrap/>
            <w:vAlign w:val="center"/>
          </w:tcPr>
          <w:p w14:paraId="07906E7F" w14:textId="77777777" w:rsidR="00EA7CCD" w:rsidRDefault="00EA7CCD"/>
        </w:tc>
        <w:tc>
          <w:tcPr>
            <w:tcW w:w="1044" w:type="dxa"/>
            <w:tcBorders>
              <w:top w:val="nil"/>
              <w:left w:val="nil"/>
              <w:bottom w:val="nil"/>
              <w:right w:val="nil"/>
            </w:tcBorders>
            <w:noWrap/>
            <w:vAlign w:val="center"/>
          </w:tcPr>
          <w:p w14:paraId="4AEBA03B" w14:textId="77777777" w:rsidR="00EA7CCD" w:rsidRDefault="00EA7CCD"/>
        </w:tc>
        <w:tc>
          <w:tcPr>
            <w:tcW w:w="1020" w:type="dxa"/>
            <w:tcBorders>
              <w:top w:val="nil"/>
              <w:left w:val="nil"/>
              <w:bottom w:val="nil"/>
              <w:right w:val="nil"/>
            </w:tcBorders>
            <w:noWrap/>
            <w:vAlign w:val="center"/>
          </w:tcPr>
          <w:p w14:paraId="4C6EC3B6" w14:textId="77777777" w:rsidR="00EA7CCD" w:rsidRDefault="00EA7CCD"/>
        </w:tc>
        <w:tc>
          <w:tcPr>
            <w:tcW w:w="1056" w:type="dxa"/>
            <w:tcBorders>
              <w:top w:val="nil"/>
              <w:left w:val="nil"/>
              <w:bottom w:val="nil"/>
              <w:right w:val="nil"/>
            </w:tcBorders>
            <w:noWrap/>
            <w:vAlign w:val="center"/>
          </w:tcPr>
          <w:p w14:paraId="5056F382" w14:textId="77777777" w:rsidR="00EA7CCD" w:rsidRDefault="00EA7CCD"/>
        </w:tc>
        <w:tc>
          <w:tcPr>
            <w:tcW w:w="864" w:type="dxa"/>
            <w:tcBorders>
              <w:top w:val="nil"/>
              <w:left w:val="nil"/>
              <w:bottom w:val="nil"/>
              <w:right w:val="nil"/>
            </w:tcBorders>
            <w:noWrap/>
            <w:vAlign w:val="center"/>
          </w:tcPr>
          <w:p w14:paraId="32C8ACA0" w14:textId="77777777" w:rsidR="00EA7CCD" w:rsidRDefault="00EA7CCD"/>
        </w:tc>
      </w:tr>
      <w:tr w:rsidR="00EA7CCD" w14:paraId="409531E2" w14:textId="77777777" w:rsidTr="00EA7CCD">
        <w:trPr>
          <w:trHeight w:val="432"/>
        </w:trPr>
        <w:tc>
          <w:tcPr>
            <w:tcW w:w="2448" w:type="dxa"/>
            <w:tcBorders>
              <w:top w:val="nil"/>
              <w:left w:val="nil"/>
              <w:bottom w:val="nil"/>
              <w:right w:val="nil"/>
            </w:tcBorders>
            <w:vAlign w:val="center"/>
            <w:hideMark/>
          </w:tcPr>
          <w:p w14:paraId="5630C85A" w14:textId="77777777" w:rsidR="000B78E8" w:rsidRDefault="000B78E8">
            <w:pPr>
              <w:ind w:left="0" w:firstLine="0"/>
            </w:pPr>
            <w:r>
              <w:t>CG*SW</w:t>
            </w:r>
          </w:p>
        </w:tc>
        <w:tc>
          <w:tcPr>
            <w:tcW w:w="1020" w:type="dxa"/>
            <w:tcBorders>
              <w:top w:val="nil"/>
              <w:left w:val="nil"/>
              <w:bottom w:val="nil"/>
              <w:right w:val="nil"/>
            </w:tcBorders>
            <w:noWrap/>
            <w:vAlign w:val="center"/>
            <w:hideMark/>
          </w:tcPr>
          <w:p w14:paraId="288316D0" w14:textId="77777777" w:rsidR="000B78E8" w:rsidRDefault="000B78E8">
            <w:pPr>
              <w:ind w:left="0" w:firstLine="0"/>
            </w:pPr>
            <w:r>
              <w:t>1.22</w:t>
            </w:r>
          </w:p>
        </w:tc>
        <w:tc>
          <w:tcPr>
            <w:tcW w:w="994" w:type="dxa"/>
            <w:tcBorders>
              <w:top w:val="nil"/>
              <w:left w:val="nil"/>
              <w:bottom w:val="nil"/>
              <w:right w:val="nil"/>
            </w:tcBorders>
            <w:noWrap/>
            <w:vAlign w:val="center"/>
            <w:hideMark/>
          </w:tcPr>
          <w:p w14:paraId="480EF58A" w14:textId="77777777" w:rsidR="000B78E8" w:rsidRDefault="000B78E8">
            <w:pPr>
              <w:ind w:left="0" w:firstLine="0"/>
            </w:pPr>
            <w:r>
              <w:t>2.00</w:t>
            </w:r>
          </w:p>
        </w:tc>
        <w:tc>
          <w:tcPr>
            <w:tcW w:w="1044" w:type="dxa"/>
            <w:tcBorders>
              <w:top w:val="nil"/>
              <w:left w:val="nil"/>
              <w:bottom w:val="nil"/>
              <w:right w:val="nil"/>
            </w:tcBorders>
            <w:noWrap/>
            <w:vAlign w:val="center"/>
            <w:hideMark/>
          </w:tcPr>
          <w:p w14:paraId="00EE9005" w14:textId="11D510C6" w:rsidR="000B78E8" w:rsidRDefault="000B78E8">
            <w:pPr>
              <w:ind w:left="0" w:firstLine="0"/>
            </w:pPr>
            <w:r>
              <w:t>.61</w:t>
            </w:r>
          </w:p>
        </w:tc>
        <w:tc>
          <w:tcPr>
            <w:tcW w:w="1020" w:type="dxa"/>
            <w:tcBorders>
              <w:top w:val="nil"/>
              <w:left w:val="nil"/>
              <w:bottom w:val="nil"/>
              <w:right w:val="nil"/>
            </w:tcBorders>
            <w:noWrap/>
            <w:vAlign w:val="center"/>
            <w:hideMark/>
          </w:tcPr>
          <w:p w14:paraId="5B17BDF9" w14:textId="7FE2A3E4" w:rsidR="000B78E8" w:rsidRDefault="000B78E8">
            <w:pPr>
              <w:ind w:left="0" w:firstLine="0"/>
            </w:pPr>
            <w:r>
              <w:t>.65</w:t>
            </w:r>
          </w:p>
        </w:tc>
        <w:tc>
          <w:tcPr>
            <w:tcW w:w="1056" w:type="dxa"/>
            <w:tcBorders>
              <w:top w:val="nil"/>
              <w:left w:val="nil"/>
              <w:bottom w:val="nil"/>
              <w:right w:val="nil"/>
            </w:tcBorders>
            <w:noWrap/>
            <w:vAlign w:val="center"/>
            <w:hideMark/>
          </w:tcPr>
          <w:p w14:paraId="38DFCF1A" w14:textId="52E189D4" w:rsidR="000B78E8" w:rsidRDefault="000B78E8">
            <w:pPr>
              <w:ind w:left="0" w:firstLine="0"/>
            </w:pPr>
            <w:r>
              <w:t>.52</w:t>
            </w:r>
          </w:p>
        </w:tc>
        <w:tc>
          <w:tcPr>
            <w:tcW w:w="864" w:type="dxa"/>
            <w:tcBorders>
              <w:top w:val="nil"/>
              <w:left w:val="nil"/>
              <w:bottom w:val="nil"/>
              <w:right w:val="nil"/>
            </w:tcBorders>
            <w:noWrap/>
            <w:vAlign w:val="center"/>
            <w:hideMark/>
          </w:tcPr>
          <w:p w14:paraId="7D18EEFC" w14:textId="67FC241D" w:rsidR="000B78E8" w:rsidRDefault="000B78E8">
            <w:pPr>
              <w:ind w:left="0" w:firstLine="0"/>
            </w:pPr>
            <w:r>
              <w:t>.01</w:t>
            </w:r>
          </w:p>
        </w:tc>
      </w:tr>
      <w:tr w:rsidR="00EA7CCD" w14:paraId="60632F3F" w14:textId="77777777" w:rsidTr="00EA7CCD">
        <w:trPr>
          <w:trHeight w:val="432"/>
        </w:trPr>
        <w:tc>
          <w:tcPr>
            <w:tcW w:w="2448" w:type="dxa"/>
            <w:tcBorders>
              <w:top w:val="nil"/>
              <w:left w:val="nil"/>
              <w:bottom w:val="nil"/>
              <w:right w:val="nil"/>
            </w:tcBorders>
            <w:vAlign w:val="center"/>
            <w:hideMark/>
          </w:tcPr>
          <w:p w14:paraId="36A77A27" w14:textId="77777777" w:rsidR="000B78E8" w:rsidRDefault="000B78E8">
            <w:pPr>
              <w:ind w:left="0" w:firstLine="0"/>
            </w:pPr>
            <w:r>
              <w:t>CG*OV</w:t>
            </w:r>
          </w:p>
        </w:tc>
        <w:tc>
          <w:tcPr>
            <w:tcW w:w="1020" w:type="dxa"/>
            <w:tcBorders>
              <w:top w:val="nil"/>
              <w:left w:val="nil"/>
              <w:bottom w:val="nil"/>
              <w:right w:val="nil"/>
            </w:tcBorders>
            <w:noWrap/>
            <w:vAlign w:val="center"/>
            <w:hideMark/>
          </w:tcPr>
          <w:p w14:paraId="5205F5D8" w14:textId="77777777" w:rsidR="000B78E8" w:rsidRDefault="000B78E8">
            <w:pPr>
              <w:ind w:left="0" w:firstLine="0"/>
            </w:pPr>
            <w:r>
              <w:t>1.33</w:t>
            </w:r>
          </w:p>
        </w:tc>
        <w:tc>
          <w:tcPr>
            <w:tcW w:w="994" w:type="dxa"/>
            <w:tcBorders>
              <w:top w:val="nil"/>
              <w:left w:val="nil"/>
              <w:bottom w:val="nil"/>
              <w:right w:val="nil"/>
            </w:tcBorders>
            <w:noWrap/>
            <w:vAlign w:val="center"/>
            <w:hideMark/>
          </w:tcPr>
          <w:p w14:paraId="49B54AD7" w14:textId="77777777" w:rsidR="000B78E8" w:rsidRDefault="000B78E8">
            <w:pPr>
              <w:ind w:left="0" w:firstLine="0"/>
            </w:pPr>
            <w:r>
              <w:t>2.00</w:t>
            </w:r>
          </w:p>
        </w:tc>
        <w:tc>
          <w:tcPr>
            <w:tcW w:w="1044" w:type="dxa"/>
            <w:tcBorders>
              <w:top w:val="nil"/>
              <w:left w:val="nil"/>
              <w:bottom w:val="nil"/>
              <w:right w:val="nil"/>
            </w:tcBorders>
            <w:noWrap/>
            <w:vAlign w:val="center"/>
            <w:hideMark/>
          </w:tcPr>
          <w:p w14:paraId="4B04FF1C" w14:textId="28E1D98D" w:rsidR="000B78E8" w:rsidRDefault="000B78E8">
            <w:pPr>
              <w:ind w:left="0" w:firstLine="0"/>
            </w:pPr>
            <w:r>
              <w:t>.66</w:t>
            </w:r>
          </w:p>
        </w:tc>
        <w:tc>
          <w:tcPr>
            <w:tcW w:w="1020" w:type="dxa"/>
            <w:tcBorders>
              <w:top w:val="nil"/>
              <w:left w:val="nil"/>
              <w:bottom w:val="nil"/>
              <w:right w:val="nil"/>
            </w:tcBorders>
            <w:noWrap/>
            <w:vAlign w:val="center"/>
            <w:hideMark/>
          </w:tcPr>
          <w:p w14:paraId="19BBA952" w14:textId="3ED2EBC1" w:rsidR="000B78E8" w:rsidRDefault="000B78E8">
            <w:pPr>
              <w:ind w:left="0" w:firstLine="0"/>
            </w:pPr>
            <w:r>
              <w:t>.70</w:t>
            </w:r>
          </w:p>
        </w:tc>
        <w:tc>
          <w:tcPr>
            <w:tcW w:w="1056" w:type="dxa"/>
            <w:tcBorders>
              <w:top w:val="nil"/>
              <w:left w:val="nil"/>
              <w:bottom w:val="nil"/>
              <w:right w:val="nil"/>
            </w:tcBorders>
            <w:noWrap/>
            <w:vAlign w:val="center"/>
            <w:hideMark/>
          </w:tcPr>
          <w:p w14:paraId="4F5B6197" w14:textId="0A095518" w:rsidR="000B78E8" w:rsidRDefault="000B78E8">
            <w:pPr>
              <w:ind w:left="0" w:firstLine="0"/>
            </w:pPr>
            <w:r>
              <w:t>.50</w:t>
            </w:r>
          </w:p>
        </w:tc>
        <w:tc>
          <w:tcPr>
            <w:tcW w:w="864" w:type="dxa"/>
            <w:tcBorders>
              <w:top w:val="nil"/>
              <w:left w:val="nil"/>
              <w:bottom w:val="nil"/>
              <w:right w:val="nil"/>
            </w:tcBorders>
            <w:noWrap/>
            <w:vAlign w:val="center"/>
            <w:hideMark/>
          </w:tcPr>
          <w:p w14:paraId="7FBBBD89" w14:textId="0E8D041C" w:rsidR="000B78E8" w:rsidRDefault="000B78E8">
            <w:pPr>
              <w:ind w:left="0" w:firstLine="0"/>
            </w:pPr>
            <w:r>
              <w:t>.01</w:t>
            </w:r>
          </w:p>
        </w:tc>
      </w:tr>
      <w:tr w:rsidR="00EA7CCD" w14:paraId="3AFCC37D" w14:textId="77777777" w:rsidTr="00EA7CCD">
        <w:trPr>
          <w:trHeight w:val="432"/>
        </w:trPr>
        <w:tc>
          <w:tcPr>
            <w:tcW w:w="2448" w:type="dxa"/>
            <w:tcBorders>
              <w:top w:val="nil"/>
              <w:left w:val="nil"/>
              <w:bottom w:val="nil"/>
              <w:right w:val="nil"/>
            </w:tcBorders>
            <w:vAlign w:val="center"/>
            <w:hideMark/>
          </w:tcPr>
          <w:p w14:paraId="5818751A" w14:textId="77777777" w:rsidR="000B78E8" w:rsidRDefault="000B78E8">
            <w:pPr>
              <w:ind w:left="0" w:firstLine="0"/>
            </w:pPr>
            <w:r>
              <w:t xml:space="preserve">SW*OV </w:t>
            </w:r>
          </w:p>
        </w:tc>
        <w:tc>
          <w:tcPr>
            <w:tcW w:w="1020" w:type="dxa"/>
            <w:tcBorders>
              <w:top w:val="nil"/>
              <w:left w:val="nil"/>
              <w:bottom w:val="nil"/>
              <w:right w:val="nil"/>
            </w:tcBorders>
            <w:noWrap/>
            <w:vAlign w:val="center"/>
            <w:hideMark/>
          </w:tcPr>
          <w:p w14:paraId="3D5151E5" w14:textId="79B62729" w:rsidR="000B78E8" w:rsidRDefault="000B78E8">
            <w:pPr>
              <w:ind w:left="0" w:firstLine="0"/>
            </w:pPr>
            <w:r>
              <w:t>.66</w:t>
            </w:r>
          </w:p>
        </w:tc>
        <w:tc>
          <w:tcPr>
            <w:tcW w:w="994" w:type="dxa"/>
            <w:tcBorders>
              <w:top w:val="nil"/>
              <w:left w:val="nil"/>
              <w:bottom w:val="nil"/>
              <w:right w:val="nil"/>
            </w:tcBorders>
            <w:noWrap/>
            <w:vAlign w:val="center"/>
            <w:hideMark/>
          </w:tcPr>
          <w:p w14:paraId="73BF83CC" w14:textId="77777777" w:rsidR="000B78E8" w:rsidRDefault="000B78E8">
            <w:pPr>
              <w:ind w:left="0" w:firstLine="0"/>
            </w:pPr>
            <w:r>
              <w:t>1.00</w:t>
            </w:r>
          </w:p>
        </w:tc>
        <w:tc>
          <w:tcPr>
            <w:tcW w:w="1044" w:type="dxa"/>
            <w:tcBorders>
              <w:top w:val="nil"/>
              <w:left w:val="nil"/>
              <w:bottom w:val="nil"/>
              <w:right w:val="nil"/>
            </w:tcBorders>
            <w:noWrap/>
            <w:vAlign w:val="center"/>
            <w:hideMark/>
          </w:tcPr>
          <w:p w14:paraId="15301F80" w14:textId="69CEBDCC" w:rsidR="000B78E8" w:rsidRDefault="000B78E8">
            <w:pPr>
              <w:ind w:left="0" w:firstLine="0"/>
            </w:pPr>
            <w:r>
              <w:t>.66</w:t>
            </w:r>
          </w:p>
        </w:tc>
        <w:tc>
          <w:tcPr>
            <w:tcW w:w="1020" w:type="dxa"/>
            <w:tcBorders>
              <w:top w:val="nil"/>
              <w:left w:val="nil"/>
              <w:bottom w:val="nil"/>
              <w:right w:val="nil"/>
            </w:tcBorders>
            <w:noWrap/>
            <w:vAlign w:val="center"/>
            <w:hideMark/>
          </w:tcPr>
          <w:p w14:paraId="723524AC" w14:textId="250A9090" w:rsidR="000B78E8" w:rsidRDefault="000B78E8">
            <w:pPr>
              <w:ind w:left="0" w:firstLine="0"/>
            </w:pPr>
            <w:r>
              <w:t>.70</w:t>
            </w:r>
          </w:p>
        </w:tc>
        <w:tc>
          <w:tcPr>
            <w:tcW w:w="1056" w:type="dxa"/>
            <w:tcBorders>
              <w:top w:val="nil"/>
              <w:left w:val="nil"/>
              <w:bottom w:val="nil"/>
              <w:right w:val="nil"/>
            </w:tcBorders>
            <w:noWrap/>
            <w:vAlign w:val="center"/>
            <w:hideMark/>
          </w:tcPr>
          <w:p w14:paraId="7BCCDD02" w14:textId="5FF1C479" w:rsidR="000B78E8" w:rsidRDefault="000B78E8">
            <w:pPr>
              <w:ind w:left="0" w:firstLine="0"/>
            </w:pPr>
            <w:r>
              <w:t>.40</w:t>
            </w:r>
          </w:p>
        </w:tc>
        <w:tc>
          <w:tcPr>
            <w:tcW w:w="864" w:type="dxa"/>
            <w:tcBorders>
              <w:top w:val="nil"/>
              <w:left w:val="nil"/>
              <w:bottom w:val="nil"/>
              <w:right w:val="nil"/>
            </w:tcBorders>
            <w:noWrap/>
            <w:vAlign w:val="center"/>
            <w:hideMark/>
          </w:tcPr>
          <w:p w14:paraId="7D477FBF" w14:textId="2148E7D7" w:rsidR="000B78E8" w:rsidRDefault="000B78E8">
            <w:pPr>
              <w:ind w:left="0" w:firstLine="0"/>
            </w:pPr>
            <w:r>
              <w:t>.00</w:t>
            </w:r>
          </w:p>
        </w:tc>
      </w:tr>
      <w:tr w:rsidR="00EA7CCD" w14:paraId="49527E24" w14:textId="77777777" w:rsidTr="00EA7CCD">
        <w:trPr>
          <w:trHeight w:val="432"/>
        </w:trPr>
        <w:tc>
          <w:tcPr>
            <w:tcW w:w="2448" w:type="dxa"/>
            <w:tcBorders>
              <w:top w:val="nil"/>
              <w:left w:val="nil"/>
              <w:bottom w:val="single" w:sz="4" w:space="0" w:color="auto"/>
              <w:right w:val="nil"/>
            </w:tcBorders>
            <w:vAlign w:val="center"/>
            <w:hideMark/>
          </w:tcPr>
          <w:p w14:paraId="0DE46B0E" w14:textId="77777777" w:rsidR="000B78E8" w:rsidRDefault="000B78E8">
            <w:pPr>
              <w:ind w:left="0" w:firstLine="0"/>
            </w:pPr>
            <w:r>
              <w:t xml:space="preserve">CG*SW*OV </w:t>
            </w:r>
          </w:p>
        </w:tc>
        <w:tc>
          <w:tcPr>
            <w:tcW w:w="1020" w:type="dxa"/>
            <w:tcBorders>
              <w:top w:val="nil"/>
              <w:left w:val="nil"/>
              <w:bottom w:val="single" w:sz="4" w:space="0" w:color="auto"/>
              <w:right w:val="nil"/>
            </w:tcBorders>
            <w:noWrap/>
            <w:vAlign w:val="center"/>
            <w:hideMark/>
          </w:tcPr>
          <w:p w14:paraId="0EEBA6FF" w14:textId="77777777" w:rsidR="000B78E8" w:rsidRDefault="000B78E8">
            <w:pPr>
              <w:ind w:left="0" w:firstLine="0"/>
            </w:pPr>
            <w:r>
              <w:t>1.20</w:t>
            </w:r>
          </w:p>
        </w:tc>
        <w:tc>
          <w:tcPr>
            <w:tcW w:w="994" w:type="dxa"/>
            <w:tcBorders>
              <w:top w:val="nil"/>
              <w:left w:val="nil"/>
              <w:bottom w:val="single" w:sz="4" w:space="0" w:color="auto"/>
              <w:right w:val="nil"/>
            </w:tcBorders>
            <w:noWrap/>
            <w:vAlign w:val="center"/>
            <w:hideMark/>
          </w:tcPr>
          <w:p w14:paraId="01722CE1" w14:textId="77777777" w:rsidR="000B78E8" w:rsidRDefault="000B78E8">
            <w:pPr>
              <w:ind w:left="0" w:firstLine="0"/>
            </w:pPr>
            <w:r>
              <w:t>2.00</w:t>
            </w:r>
          </w:p>
        </w:tc>
        <w:tc>
          <w:tcPr>
            <w:tcW w:w="1044" w:type="dxa"/>
            <w:tcBorders>
              <w:top w:val="nil"/>
              <w:left w:val="nil"/>
              <w:bottom w:val="single" w:sz="4" w:space="0" w:color="auto"/>
              <w:right w:val="nil"/>
            </w:tcBorders>
            <w:noWrap/>
            <w:vAlign w:val="center"/>
            <w:hideMark/>
          </w:tcPr>
          <w:p w14:paraId="1430559C" w14:textId="73164430" w:rsidR="000B78E8" w:rsidRDefault="000B78E8">
            <w:pPr>
              <w:ind w:left="0" w:firstLine="0"/>
            </w:pPr>
            <w:r>
              <w:t>.60</w:t>
            </w:r>
          </w:p>
        </w:tc>
        <w:tc>
          <w:tcPr>
            <w:tcW w:w="1020" w:type="dxa"/>
            <w:tcBorders>
              <w:top w:val="nil"/>
              <w:left w:val="nil"/>
              <w:bottom w:val="single" w:sz="4" w:space="0" w:color="auto"/>
              <w:right w:val="nil"/>
            </w:tcBorders>
            <w:noWrap/>
            <w:vAlign w:val="center"/>
            <w:hideMark/>
          </w:tcPr>
          <w:p w14:paraId="1D50F90C" w14:textId="7579E40D" w:rsidR="000B78E8" w:rsidRDefault="000B78E8">
            <w:pPr>
              <w:ind w:left="0" w:firstLine="0"/>
            </w:pPr>
            <w:r>
              <w:t>.64</w:t>
            </w:r>
          </w:p>
        </w:tc>
        <w:tc>
          <w:tcPr>
            <w:tcW w:w="1056" w:type="dxa"/>
            <w:tcBorders>
              <w:top w:val="nil"/>
              <w:left w:val="nil"/>
              <w:bottom w:val="single" w:sz="4" w:space="0" w:color="auto"/>
              <w:right w:val="nil"/>
            </w:tcBorders>
            <w:noWrap/>
            <w:vAlign w:val="center"/>
            <w:hideMark/>
          </w:tcPr>
          <w:p w14:paraId="466F0941" w14:textId="79621428" w:rsidR="000B78E8" w:rsidRDefault="000B78E8">
            <w:pPr>
              <w:ind w:left="0" w:firstLine="0"/>
            </w:pPr>
            <w:r>
              <w:t>.53</w:t>
            </w:r>
          </w:p>
        </w:tc>
        <w:tc>
          <w:tcPr>
            <w:tcW w:w="864" w:type="dxa"/>
            <w:tcBorders>
              <w:top w:val="nil"/>
              <w:left w:val="nil"/>
              <w:bottom w:val="single" w:sz="4" w:space="0" w:color="auto"/>
              <w:right w:val="nil"/>
            </w:tcBorders>
            <w:noWrap/>
            <w:vAlign w:val="center"/>
            <w:hideMark/>
          </w:tcPr>
          <w:p w14:paraId="2CC2D42D" w14:textId="62333E87" w:rsidR="000B78E8" w:rsidRDefault="000B78E8">
            <w:pPr>
              <w:ind w:left="0" w:firstLine="0"/>
            </w:pPr>
            <w:r>
              <w:t>.01</w:t>
            </w:r>
          </w:p>
        </w:tc>
      </w:tr>
    </w:tbl>
    <w:p w14:paraId="6A421DAD" w14:textId="77777777" w:rsidR="000B78E8" w:rsidRDefault="000B78E8" w:rsidP="000B78E8">
      <w:pPr>
        <w:rPr>
          <w:rFonts w:cstheme="minorBidi"/>
          <w:szCs w:val="22"/>
        </w:rPr>
      </w:pPr>
      <w:r>
        <w:rPr>
          <w:i/>
        </w:rPr>
        <w:t xml:space="preserve">Note. </w:t>
      </w:r>
      <w:r>
        <w:t>ACT= ACT score, CG= causes/goals manipulation, SW= strengths/weaknesses manipulation, OV= outcome valence.</w:t>
      </w:r>
    </w:p>
    <w:p w14:paraId="0579566F" w14:textId="77777777" w:rsidR="000B78E8" w:rsidRDefault="000B78E8" w:rsidP="000B78E8">
      <w:r>
        <w:br w:type="page"/>
      </w:r>
    </w:p>
    <w:p w14:paraId="1AF598F9" w14:textId="2E1CA7D9" w:rsidR="000B78E8" w:rsidRPr="00083AAD" w:rsidRDefault="001C4BA3" w:rsidP="001C4BA3">
      <w:pPr>
        <w:pStyle w:val="Caption"/>
        <w:rPr>
          <w:color w:val="auto"/>
          <w:sz w:val="24"/>
        </w:rPr>
      </w:pPr>
      <w:bookmarkStart w:id="32" w:name="_Toc513208519"/>
      <w:bookmarkStart w:id="33" w:name="_Toc513393763"/>
      <w:r w:rsidRPr="00083AAD">
        <w:rPr>
          <w:b/>
          <w:i w:val="0"/>
          <w:color w:val="auto"/>
          <w:sz w:val="24"/>
        </w:rPr>
        <w:lastRenderedPageBreak/>
        <w:t xml:space="preserve">Table </w:t>
      </w:r>
      <w:r w:rsidRPr="00083AAD">
        <w:rPr>
          <w:b/>
          <w:i w:val="0"/>
          <w:color w:val="auto"/>
          <w:sz w:val="24"/>
        </w:rPr>
        <w:fldChar w:fldCharType="begin"/>
      </w:r>
      <w:r w:rsidRPr="00083AAD">
        <w:rPr>
          <w:b/>
          <w:i w:val="0"/>
          <w:color w:val="auto"/>
          <w:sz w:val="24"/>
        </w:rPr>
        <w:instrText xml:space="preserve"> SEQ Table \* ARABIC </w:instrText>
      </w:r>
      <w:r w:rsidRPr="00083AAD">
        <w:rPr>
          <w:b/>
          <w:i w:val="0"/>
          <w:color w:val="auto"/>
          <w:sz w:val="24"/>
        </w:rPr>
        <w:fldChar w:fldCharType="separate"/>
      </w:r>
      <w:r w:rsidR="004757BE">
        <w:rPr>
          <w:b/>
          <w:i w:val="0"/>
          <w:noProof/>
          <w:color w:val="auto"/>
          <w:sz w:val="24"/>
        </w:rPr>
        <w:t>6</w:t>
      </w:r>
      <w:r w:rsidRPr="00083AAD">
        <w:rPr>
          <w:b/>
          <w:i w:val="0"/>
          <w:color w:val="auto"/>
          <w:sz w:val="24"/>
        </w:rPr>
        <w:fldChar w:fldCharType="end"/>
      </w:r>
      <w:r w:rsidR="00083AAD" w:rsidRPr="00083AAD">
        <w:rPr>
          <w:b/>
          <w:i w:val="0"/>
          <w:color w:val="auto"/>
          <w:sz w:val="24"/>
        </w:rPr>
        <w:t>.</w:t>
      </w:r>
      <w:r w:rsidR="00083AAD">
        <w:rPr>
          <w:color w:val="auto"/>
          <w:sz w:val="24"/>
        </w:rPr>
        <w:t xml:space="preserve"> </w:t>
      </w:r>
      <w:r w:rsidR="000B78E8" w:rsidRPr="00083AAD">
        <w:rPr>
          <w:i w:val="0"/>
          <w:color w:val="auto"/>
          <w:sz w:val="24"/>
        </w:rPr>
        <w:t>ANCOVA results for forecasting time frame</w:t>
      </w:r>
      <w:bookmarkEnd w:id="32"/>
      <w:bookmarkEnd w:id="33"/>
    </w:p>
    <w:tbl>
      <w:tblPr>
        <w:tblStyle w:val="TableGrid"/>
        <w:tblW w:w="9595"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6"/>
        <w:gridCol w:w="1116"/>
        <w:gridCol w:w="1087"/>
        <w:gridCol w:w="1143"/>
        <w:gridCol w:w="1116"/>
        <w:gridCol w:w="1157"/>
        <w:gridCol w:w="1008"/>
        <w:gridCol w:w="1232"/>
      </w:tblGrid>
      <w:tr w:rsidR="000B78E8" w14:paraId="5D80A066" w14:textId="77777777" w:rsidTr="00EA7CCD">
        <w:trPr>
          <w:gridAfter w:val="1"/>
        </w:trPr>
        <w:tc>
          <w:tcPr>
            <w:tcW w:w="1736" w:type="dxa"/>
            <w:tcBorders>
              <w:top w:val="single" w:sz="4" w:space="0" w:color="auto"/>
              <w:left w:val="nil"/>
              <w:bottom w:val="single" w:sz="4" w:space="0" w:color="auto"/>
              <w:right w:val="nil"/>
            </w:tcBorders>
            <w:hideMark/>
          </w:tcPr>
          <w:p w14:paraId="5AFA4838" w14:textId="77777777" w:rsidR="000B78E8" w:rsidRDefault="000B78E8">
            <w:pPr>
              <w:ind w:left="0" w:firstLine="0"/>
            </w:pPr>
            <w:r>
              <w:t>Source</w:t>
            </w:r>
          </w:p>
        </w:tc>
        <w:tc>
          <w:tcPr>
            <w:tcW w:w="1116" w:type="dxa"/>
            <w:tcBorders>
              <w:top w:val="single" w:sz="4" w:space="0" w:color="auto"/>
              <w:left w:val="nil"/>
              <w:bottom w:val="single" w:sz="4" w:space="0" w:color="auto"/>
              <w:right w:val="nil"/>
            </w:tcBorders>
            <w:hideMark/>
          </w:tcPr>
          <w:p w14:paraId="4EB17C49" w14:textId="77777777" w:rsidR="000B78E8" w:rsidRDefault="000B78E8">
            <w:pPr>
              <w:ind w:left="0" w:firstLine="0"/>
              <w:rPr>
                <w:i/>
              </w:rPr>
            </w:pPr>
            <w:r>
              <w:rPr>
                <w:i/>
              </w:rPr>
              <w:t>SS</w:t>
            </w:r>
          </w:p>
        </w:tc>
        <w:tc>
          <w:tcPr>
            <w:tcW w:w="1087" w:type="dxa"/>
            <w:tcBorders>
              <w:top w:val="single" w:sz="4" w:space="0" w:color="auto"/>
              <w:left w:val="nil"/>
              <w:bottom w:val="single" w:sz="4" w:space="0" w:color="auto"/>
              <w:right w:val="nil"/>
            </w:tcBorders>
            <w:hideMark/>
          </w:tcPr>
          <w:p w14:paraId="09F9E499" w14:textId="77777777" w:rsidR="000B78E8" w:rsidRDefault="000B78E8">
            <w:pPr>
              <w:ind w:left="0" w:firstLine="0"/>
              <w:rPr>
                <w:i/>
              </w:rPr>
            </w:pPr>
            <w:r>
              <w:rPr>
                <w:i/>
              </w:rPr>
              <w:t>df</w:t>
            </w:r>
          </w:p>
        </w:tc>
        <w:tc>
          <w:tcPr>
            <w:tcW w:w="1143" w:type="dxa"/>
            <w:tcBorders>
              <w:top w:val="single" w:sz="4" w:space="0" w:color="auto"/>
              <w:left w:val="nil"/>
              <w:bottom w:val="single" w:sz="4" w:space="0" w:color="auto"/>
              <w:right w:val="nil"/>
            </w:tcBorders>
            <w:hideMark/>
          </w:tcPr>
          <w:p w14:paraId="52C38085" w14:textId="77777777" w:rsidR="000B78E8" w:rsidRDefault="000B78E8">
            <w:pPr>
              <w:ind w:left="0" w:firstLine="0"/>
              <w:rPr>
                <w:i/>
              </w:rPr>
            </w:pPr>
            <w:r>
              <w:rPr>
                <w:i/>
              </w:rPr>
              <w:t>MS</w:t>
            </w:r>
          </w:p>
        </w:tc>
        <w:tc>
          <w:tcPr>
            <w:tcW w:w="1116" w:type="dxa"/>
            <w:tcBorders>
              <w:top w:val="single" w:sz="4" w:space="0" w:color="auto"/>
              <w:left w:val="nil"/>
              <w:bottom w:val="single" w:sz="4" w:space="0" w:color="auto"/>
              <w:right w:val="nil"/>
            </w:tcBorders>
            <w:hideMark/>
          </w:tcPr>
          <w:p w14:paraId="31265E56" w14:textId="77777777" w:rsidR="000B78E8" w:rsidRDefault="000B78E8">
            <w:pPr>
              <w:ind w:left="0" w:firstLine="0"/>
              <w:rPr>
                <w:i/>
              </w:rPr>
            </w:pPr>
            <w:r>
              <w:rPr>
                <w:i/>
              </w:rPr>
              <w:t>F</w:t>
            </w:r>
          </w:p>
        </w:tc>
        <w:tc>
          <w:tcPr>
            <w:tcW w:w="1157" w:type="dxa"/>
            <w:tcBorders>
              <w:top w:val="single" w:sz="4" w:space="0" w:color="auto"/>
              <w:left w:val="nil"/>
              <w:bottom w:val="single" w:sz="4" w:space="0" w:color="auto"/>
              <w:right w:val="nil"/>
            </w:tcBorders>
            <w:hideMark/>
          </w:tcPr>
          <w:p w14:paraId="27FDD1ED" w14:textId="77777777" w:rsidR="000B78E8" w:rsidRDefault="000B78E8">
            <w:pPr>
              <w:ind w:left="0" w:firstLine="0"/>
              <w:rPr>
                <w:i/>
              </w:rPr>
            </w:pPr>
            <w:r>
              <w:rPr>
                <w:i/>
              </w:rPr>
              <w:t>p</w:t>
            </w:r>
          </w:p>
        </w:tc>
        <w:tc>
          <w:tcPr>
            <w:tcW w:w="1008" w:type="dxa"/>
            <w:tcBorders>
              <w:top w:val="single" w:sz="4" w:space="0" w:color="auto"/>
              <w:left w:val="nil"/>
              <w:bottom w:val="single" w:sz="4" w:space="0" w:color="auto"/>
              <w:right w:val="nil"/>
            </w:tcBorders>
            <w:hideMark/>
          </w:tcPr>
          <w:p w14:paraId="4F6B2BEA" w14:textId="77777777" w:rsidR="000B78E8" w:rsidRDefault="000B78E8">
            <w:pPr>
              <w:ind w:left="0" w:firstLine="0"/>
            </w:pPr>
            <w:r>
              <w:rPr>
                <w:i/>
              </w:rPr>
              <w:t>η</w:t>
            </w:r>
            <w:r>
              <w:rPr>
                <w:i/>
                <w:vertAlign w:val="subscript"/>
              </w:rPr>
              <w:t>p</w:t>
            </w:r>
            <w:r>
              <w:rPr>
                <w:i/>
                <w:vertAlign w:val="superscript"/>
              </w:rPr>
              <w:t>2</w:t>
            </w:r>
          </w:p>
        </w:tc>
      </w:tr>
      <w:tr w:rsidR="00EA7CCD" w14:paraId="5AFCF2A9" w14:textId="77777777" w:rsidTr="00EA7CCD">
        <w:trPr>
          <w:gridAfter w:val="1"/>
        </w:trPr>
        <w:tc>
          <w:tcPr>
            <w:tcW w:w="1736" w:type="dxa"/>
            <w:tcBorders>
              <w:top w:val="single" w:sz="4" w:space="0" w:color="auto"/>
              <w:left w:val="nil"/>
              <w:bottom w:val="nil"/>
              <w:right w:val="nil"/>
            </w:tcBorders>
          </w:tcPr>
          <w:p w14:paraId="6725F453" w14:textId="2FEA7D56" w:rsidR="00EA7CCD" w:rsidRPr="00EA7CCD" w:rsidRDefault="00EA7CCD" w:rsidP="00EA7CCD">
            <w:pPr>
              <w:ind w:left="360"/>
              <w:rPr>
                <w:i/>
              </w:rPr>
            </w:pPr>
            <w:r>
              <w:rPr>
                <w:i/>
              </w:rPr>
              <w:t>Main Effects</w:t>
            </w:r>
          </w:p>
        </w:tc>
        <w:tc>
          <w:tcPr>
            <w:tcW w:w="1116" w:type="dxa"/>
            <w:tcBorders>
              <w:top w:val="single" w:sz="4" w:space="0" w:color="auto"/>
              <w:left w:val="nil"/>
              <w:bottom w:val="nil"/>
              <w:right w:val="nil"/>
            </w:tcBorders>
          </w:tcPr>
          <w:p w14:paraId="361B1328" w14:textId="77777777" w:rsidR="00EA7CCD" w:rsidRDefault="00EA7CCD">
            <w:pPr>
              <w:rPr>
                <w:i/>
              </w:rPr>
            </w:pPr>
          </w:p>
        </w:tc>
        <w:tc>
          <w:tcPr>
            <w:tcW w:w="1087" w:type="dxa"/>
            <w:tcBorders>
              <w:top w:val="single" w:sz="4" w:space="0" w:color="auto"/>
              <w:left w:val="nil"/>
              <w:bottom w:val="nil"/>
              <w:right w:val="nil"/>
            </w:tcBorders>
          </w:tcPr>
          <w:p w14:paraId="47BABACD" w14:textId="77777777" w:rsidR="00EA7CCD" w:rsidRDefault="00EA7CCD">
            <w:pPr>
              <w:rPr>
                <w:i/>
              </w:rPr>
            </w:pPr>
          </w:p>
        </w:tc>
        <w:tc>
          <w:tcPr>
            <w:tcW w:w="1143" w:type="dxa"/>
            <w:tcBorders>
              <w:top w:val="single" w:sz="4" w:space="0" w:color="auto"/>
              <w:left w:val="nil"/>
              <w:bottom w:val="nil"/>
              <w:right w:val="nil"/>
            </w:tcBorders>
          </w:tcPr>
          <w:p w14:paraId="619D1912" w14:textId="77777777" w:rsidR="00EA7CCD" w:rsidRDefault="00EA7CCD">
            <w:pPr>
              <w:rPr>
                <w:i/>
              </w:rPr>
            </w:pPr>
          </w:p>
        </w:tc>
        <w:tc>
          <w:tcPr>
            <w:tcW w:w="1116" w:type="dxa"/>
            <w:tcBorders>
              <w:top w:val="single" w:sz="4" w:space="0" w:color="auto"/>
              <w:left w:val="nil"/>
              <w:bottom w:val="nil"/>
              <w:right w:val="nil"/>
            </w:tcBorders>
          </w:tcPr>
          <w:p w14:paraId="62D7B622" w14:textId="77777777" w:rsidR="00EA7CCD" w:rsidRDefault="00EA7CCD">
            <w:pPr>
              <w:rPr>
                <w:i/>
              </w:rPr>
            </w:pPr>
          </w:p>
        </w:tc>
        <w:tc>
          <w:tcPr>
            <w:tcW w:w="1157" w:type="dxa"/>
            <w:tcBorders>
              <w:top w:val="single" w:sz="4" w:space="0" w:color="auto"/>
              <w:left w:val="nil"/>
              <w:bottom w:val="nil"/>
              <w:right w:val="nil"/>
            </w:tcBorders>
          </w:tcPr>
          <w:p w14:paraId="08731417" w14:textId="77777777" w:rsidR="00EA7CCD" w:rsidRDefault="00EA7CCD">
            <w:pPr>
              <w:rPr>
                <w:i/>
              </w:rPr>
            </w:pPr>
          </w:p>
        </w:tc>
        <w:tc>
          <w:tcPr>
            <w:tcW w:w="1008" w:type="dxa"/>
            <w:tcBorders>
              <w:top w:val="single" w:sz="4" w:space="0" w:color="auto"/>
              <w:left w:val="nil"/>
              <w:bottom w:val="nil"/>
              <w:right w:val="nil"/>
            </w:tcBorders>
          </w:tcPr>
          <w:p w14:paraId="41D672BF" w14:textId="77777777" w:rsidR="00EA7CCD" w:rsidRDefault="00EA7CCD">
            <w:pPr>
              <w:rPr>
                <w:i/>
              </w:rPr>
            </w:pPr>
          </w:p>
        </w:tc>
      </w:tr>
      <w:tr w:rsidR="000B78E8" w14:paraId="748EF6AC" w14:textId="77777777" w:rsidTr="00EA7CCD">
        <w:trPr>
          <w:trHeight w:val="432"/>
        </w:trPr>
        <w:tc>
          <w:tcPr>
            <w:tcW w:w="1736" w:type="dxa"/>
            <w:tcBorders>
              <w:top w:val="nil"/>
              <w:left w:val="nil"/>
              <w:bottom w:val="nil"/>
              <w:right w:val="nil"/>
            </w:tcBorders>
            <w:vAlign w:val="center"/>
            <w:hideMark/>
          </w:tcPr>
          <w:p w14:paraId="2A965494" w14:textId="77777777" w:rsidR="000B78E8" w:rsidRDefault="000B78E8">
            <w:pPr>
              <w:ind w:left="0" w:firstLine="0"/>
            </w:pPr>
            <w:r>
              <w:t>CG</w:t>
            </w:r>
          </w:p>
        </w:tc>
        <w:tc>
          <w:tcPr>
            <w:tcW w:w="1116" w:type="dxa"/>
            <w:tcBorders>
              <w:top w:val="nil"/>
              <w:left w:val="nil"/>
              <w:bottom w:val="nil"/>
              <w:right w:val="nil"/>
            </w:tcBorders>
            <w:noWrap/>
            <w:vAlign w:val="center"/>
            <w:hideMark/>
          </w:tcPr>
          <w:p w14:paraId="64377E57" w14:textId="77777777" w:rsidR="000B78E8" w:rsidRDefault="000B78E8">
            <w:pPr>
              <w:ind w:left="0" w:firstLine="0"/>
            </w:pPr>
            <w:r>
              <w:t>.41</w:t>
            </w:r>
          </w:p>
        </w:tc>
        <w:tc>
          <w:tcPr>
            <w:tcW w:w="1087" w:type="dxa"/>
            <w:tcBorders>
              <w:top w:val="nil"/>
              <w:left w:val="nil"/>
              <w:bottom w:val="nil"/>
              <w:right w:val="nil"/>
            </w:tcBorders>
            <w:noWrap/>
            <w:vAlign w:val="center"/>
            <w:hideMark/>
          </w:tcPr>
          <w:p w14:paraId="3FF6C1DF" w14:textId="77777777" w:rsidR="000B78E8" w:rsidRDefault="000B78E8">
            <w:pPr>
              <w:ind w:left="0" w:firstLine="0"/>
            </w:pPr>
            <w:r>
              <w:t>2</w:t>
            </w:r>
          </w:p>
        </w:tc>
        <w:tc>
          <w:tcPr>
            <w:tcW w:w="1143" w:type="dxa"/>
            <w:tcBorders>
              <w:top w:val="nil"/>
              <w:left w:val="nil"/>
              <w:bottom w:val="nil"/>
              <w:right w:val="nil"/>
            </w:tcBorders>
            <w:noWrap/>
            <w:vAlign w:val="center"/>
            <w:hideMark/>
          </w:tcPr>
          <w:p w14:paraId="787861EC" w14:textId="77777777" w:rsidR="000B78E8" w:rsidRDefault="000B78E8">
            <w:pPr>
              <w:ind w:left="0" w:firstLine="0"/>
            </w:pPr>
            <w:r>
              <w:t>.21</w:t>
            </w:r>
          </w:p>
        </w:tc>
        <w:tc>
          <w:tcPr>
            <w:tcW w:w="1116" w:type="dxa"/>
            <w:tcBorders>
              <w:top w:val="nil"/>
              <w:left w:val="nil"/>
              <w:bottom w:val="nil"/>
              <w:right w:val="nil"/>
            </w:tcBorders>
            <w:noWrap/>
            <w:vAlign w:val="center"/>
            <w:hideMark/>
          </w:tcPr>
          <w:p w14:paraId="3D5199BD" w14:textId="77777777" w:rsidR="000B78E8" w:rsidRDefault="000B78E8">
            <w:pPr>
              <w:ind w:left="0" w:firstLine="0"/>
            </w:pPr>
            <w:r>
              <w:t>.38</w:t>
            </w:r>
          </w:p>
        </w:tc>
        <w:tc>
          <w:tcPr>
            <w:tcW w:w="1157" w:type="dxa"/>
            <w:tcBorders>
              <w:top w:val="nil"/>
              <w:left w:val="nil"/>
              <w:bottom w:val="nil"/>
              <w:right w:val="nil"/>
            </w:tcBorders>
            <w:noWrap/>
            <w:vAlign w:val="center"/>
            <w:hideMark/>
          </w:tcPr>
          <w:p w14:paraId="7E83BD00" w14:textId="77777777" w:rsidR="000B78E8" w:rsidRDefault="000B78E8">
            <w:pPr>
              <w:ind w:left="0" w:firstLine="0"/>
            </w:pPr>
            <w:r>
              <w:t>.68</w:t>
            </w:r>
          </w:p>
        </w:tc>
        <w:tc>
          <w:tcPr>
            <w:tcW w:w="1008" w:type="dxa"/>
            <w:tcBorders>
              <w:top w:val="nil"/>
              <w:left w:val="nil"/>
              <w:bottom w:val="nil"/>
              <w:right w:val="nil"/>
            </w:tcBorders>
            <w:noWrap/>
            <w:vAlign w:val="center"/>
            <w:hideMark/>
          </w:tcPr>
          <w:p w14:paraId="1EF6A4EF" w14:textId="77777777" w:rsidR="000B78E8" w:rsidRDefault="000B78E8">
            <w:pPr>
              <w:ind w:left="0" w:firstLine="0"/>
            </w:pPr>
            <w:r>
              <w:t>.00</w:t>
            </w:r>
          </w:p>
        </w:tc>
        <w:tc>
          <w:tcPr>
            <w:tcW w:w="0" w:type="auto"/>
            <w:tcBorders>
              <w:top w:val="nil"/>
              <w:left w:val="nil"/>
              <w:bottom w:val="nil"/>
              <w:right w:val="nil"/>
            </w:tcBorders>
            <w:vAlign w:val="bottom"/>
          </w:tcPr>
          <w:p w14:paraId="77222915" w14:textId="77777777" w:rsidR="000B78E8" w:rsidRDefault="000B78E8">
            <w:pPr>
              <w:ind w:left="0" w:firstLine="0"/>
            </w:pPr>
          </w:p>
        </w:tc>
      </w:tr>
      <w:tr w:rsidR="000B78E8" w14:paraId="581FB363" w14:textId="77777777" w:rsidTr="00EA7CCD">
        <w:trPr>
          <w:trHeight w:val="432"/>
        </w:trPr>
        <w:tc>
          <w:tcPr>
            <w:tcW w:w="1736" w:type="dxa"/>
            <w:tcBorders>
              <w:top w:val="nil"/>
              <w:left w:val="nil"/>
              <w:bottom w:val="nil"/>
              <w:right w:val="nil"/>
            </w:tcBorders>
            <w:vAlign w:val="center"/>
            <w:hideMark/>
          </w:tcPr>
          <w:p w14:paraId="2B9A21FE" w14:textId="77777777" w:rsidR="000B78E8" w:rsidRDefault="000B78E8">
            <w:pPr>
              <w:ind w:left="0" w:firstLine="0"/>
            </w:pPr>
            <w:r>
              <w:t>SW</w:t>
            </w:r>
          </w:p>
        </w:tc>
        <w:tc>
          <w:tcPr>
            <w:tcW w:w="1116" w:type="dxa"/>
            <w:tcBorders>
              <w:top w:val="nil"/>
              <w:left w:val="nil"/>
              <w:bottom w:val="nil"/>
              <w:right w:val="nil"/>
            </w:tcBorders>
            <w:noWrap/>
            <w:vAlign w:val="center"/>
            <w:hideMark/>
          </w:tcPr>
          <w:p w14:paraId="5316CA57" w14:textId="77777777" w:rsidR="000B78E8" w:rsidRDefault="000B78E8">
            <w:pPr>
              <w:ind w:left="0" w:firstLine="0"/>
            </w:pPr>
            <w:r>
              <w:t>3.39</w:t>
            </w:r>
          </w:p>
        </w:tc>
        <w:tc>
          <w:tcPr>
            <w:tcW w:w="1087" w:type="dxa"/>
            <w:tcBorders>
              <w:top w:val="nil"/>
              <w:left w:val="nil"/>
              <w:bottom w:val="nil"/>
              <w:right w:val="nil"/>
            </w:tcBorders>
            <w:noWrap/>
            <w:vAlign w:val="center"/>
            <w:hideMark/>
          </w:tcPr>
          <w:p w14:paraId="2C5D46DF" w14:textId="77777777" w:rsidR="000B78E8" w:rsidRDefault="000B78E8">
            <w:pPr>
              <w:ind w:left="0" w:firstLine="0"/>
            </w:pPr>
            <w:r>
              <w:t>1</w:t>
            </w:r>
          </w:p>
        </w:tc>
        <w:tc>
          <w:tcPr>
            <w:tcW w:w="1143" w:type="dxa"/>
            <w:tcBorders>
              <w:top w:val="nil"/>
              <w:left w:val="nil"/>
              <w:bottom w:val="nil"/>
              <w:right w:val="nil"/>
            </w:tcBorders>
            <w:noWrap/>
            <w:vAlign w:val="center"/>
            <w:hideMark/>
          </w:tcPr>
          <w:p w14:paraId="117495A2" w14:textId="77777777" w:rsidR="000B78E8" w:rsidRDefault="000B78E8">
            <w:pPr>
              <w:ind w:left="0" w:firstLine="0"/>
            </w:pPr>
            <w:r>
              <w:t>3.39</w:t>
            </w:r>
          </w:p>
        </w:tc>
        <w:tc>
          <w:tcPr>
            <w:tcW w:w="1116" w:type="dxa"/>
            <w:tcBorders>
              <w:top w:val="nil"/>
              <w:left w:val="nil"/>
              <w:bottom w:val="nil"/>
              <w:right w:val="nil"/>
            </w:tcBorders>
            <w:noWrap/>
            <w:vAlign w:val="center"/>
            <w:hideMark/>
          </w:tcPr>
          <w:p w14:paraId="409D194E" w14:textId="77777777" w:rsidR="000B78E8" w:rsidRDefault="000B78E8">
            <w:pPr>
              <w:ind w:left="0" w:firstLine="0"/>
            </w:pPr>
            <w:r>
              <w:t>6.29</w:t>
            </w:r>
          </w:p>
        </w:tc>
        <w:tc>
          <w:tcPr>
            <w:tcW w:w="1157" w:type="dxa"/>
            <w:tcBorders>
              <w:top w:val="nil"/>
              <w:left w:val="nil"/>
              <w:bottom w:val="nil"/>
              <w:right w:val="nil"/>
            </w:tcBorders>
            <w:noWrap/>
            <w:vAlign w:val="center"/>
            <w:hideMark/>
          </w:tcPr>
          <w:p w14:paraId="65E09AAD" w14:textId="77777777" w:rsidR="000B78E8" w:rsidRDefault="000B78E8">
            <w:pPr>
              <w:ind w:left="0" w:firstLine="0"/>
            </w:pPr>
            <w:r>
              <w:t>.01</w:t>
            </w:r>
          </w:p>
        </w:tc>
        <w:tc>
          <w:tcPr>
            <w:tcW w:w="1008" w:type="dxa"/>
            <w:tcBorders>
              <w:top w:val="nil"/>
              <w:left w:val="nil"/>
              <w:bottom w:val="nil"/>
              <w:right w:val="nil"/>
            </w:tcBorders>
            <w:noWrap/>
            <w:vAlign w:val="center"/>
            <w:hideMark/>
          </w:tcPr>
          <w:p w14:paraId="749ADAC7" w14:textId="77777777" w:rsidR="000B78E8" w:rsidRDefault="000B78E8">
            <w:pPr>
              <w:ind w:left="0" w:firstLine="0"/>
            </w:pPr>
            <w:r>
              <w:t>.02</w:t>
            </w:r>
          </w:p>
        </w:tc>
        <w:tc>
          <w:tcPr>
            <w:tcW w:w="0" w:type="auto"/>
            <w:tcBorders>
              <w:top w:val="nil"/>
              <w:left w:val="nil"/>
              <w:bottom w:val="nil"/>
              <w:right w:val="nil"/>
            </w:tcBorders>
            <w:vAlign w:val="bottom"/>
          </w:tcPr>
          <w:p w14:paraId="73C7EEC3" w14:textId="77777777" w:rsidR="000B78E8" w:rsidRDefault="000B78E8">
            <w:pPr>
              <w:ind w:left="0" w:firstLine="0"/>
            </w:pPr>
          </w:p>
        </w:tc>
      </w:tr>
      <w:tr w:rsidR="000B78E8" w14:paraId="7E678E6A" w14:textId="77777777" w:rsidTr="00EA7CCD">
        <w:trPr>
          <w:trHeight w:val="432"/>
        </w:trPr>
        <w:tc>
          <w:tcPr>
            <w:tcW w:w="1736" w:type="dxa"/>
            <w:tcBorders>
              <w:top w:val="nil"/>
              <w:left w:val="nil"/>
              <w:bottom w:val="nil"/>
              <w:right w:val="nil"/>
            </w:tcBorders>
            <w:vAlign w:val="center"/>
            <w:hideMark/>
          </w:tcPr>
          <w:p w14:paraId="5331C33E" w14:textId="77777777" w:rsidR="000B78E8" w:rsidRDefault="000B78E8">
            <w:pPr>
              <w:ind w:left="0" w:firstLine="0"/>
            </w:pPr>
            <w:r>
              <w:t>OV</w:t>
            </w:r>
          </w:p>
        </w:tc>
        <w:tc>
          <w:tcPr>
            <w:tcW w:w="1116" w:type="dxa"/>
            <w:tcBorders>
              <w:top w:val="nil"/>
              <w:left w:val="nil"/>
              <w:bottom w:val="nil"/>
              <w:right w:val="nil"/>
            </w:tcBorders>
            <w:noWrap/>
            <w:vAlign w:val="center"/>
            <w:hideMark/>
          </w:tcPr>
          <w:p w14:paraId="371BF90A" w14:textId="77777777" w:rsidR="000B78E8" w:rsidRDefault="000B78E8">
            <w:pPr>
              <w:ind w:left="0" w:firstLine="0"/>
            </w:pPr>
            <w:r>
              <w:t>9.49</w:t>
            </w:r>
          </w:p>
        </w:tc>
        <w:tc>
          <w:tcPr>
            <w:tcW w:w="1087" w:type="dxa"/>
            <w:tcBorders>
              <w:top w:val="nil"/>
              <w:left w:val="nil"/>
              <w:bottom w:val="nil"/>
              <w:right w:val="nil"/>
            </w:tcBorders>
            <w:noWrap/>
            <w:vAlign w:val="center"/>
            <w:hideMark/>
          </w:tcPr>
          <w:p w14:paraId="472DD477" w14:textId="77777777" w:rsidR="000B78E8" w:rsidRDefault="000B78E8">
            <w:pPr>
              <w:ind w:left="0" w:firstLine="0"/>
            </w:pPr>
            <w:r>
              <w:t>1</w:t>
            </w:r>
          </w:p>
        </w:tc>
        <w:tc>
          <w:tcPr>
            <w:tcW w:w="1143" w:type="dxa"/>
            <w:tcBorders>
              <w:top w:val="nil"/>
              <w:left w:val="nil"/>
              <w:bottom w:val="nil"/>
              <w:right w:val="nil"/>
            </w:tcBorders>
            <w:noWrap/>
            <w:vAlign w:val="center"/>
            <w:hideMark/>
          </w:tcPr>
          <w:p w14:paraId="443CBF48" w14:textId="77777777" w:rsidR="000B78E8" w:rsidRDefault="000B78E8">
            <w:pPr>
              <w:ind w:left="0" w:firstLine="0"/>
            </w:pPr>
            <w:r>
              <w:t>9.49</w:t>
            </w:r>
          </w:p>
        </w:tc>
        <w:tc>
          <w:tcPr>
            <w:tcW w:w="1116" w:type="dxa"/>
            <w:tcBorders>
              <w:top w:val="nil"/>
              <w:left w:val="nil"/>
              <w:bottom w:val="nil"/>
              <w:right w:val="nil"/>
            </w:tcBorders>
            <w:noWrap/>
            <w:vAlign w:val="center"/>
            <w:hideMark/>
          </w:tcPr>
          <w:p w14:paraId="69831621" w14:textId="77777777" w:rsidR="000B78E8" w:rsidRDefault="000B78E8">
            <w:pPr>
              <w:ind w:left="0" w:firstLine="0"/>
            </w:pPr>
            <w:r>
              <w:t>17.61</w:t>
            </w:r>
          </w:p>
        </w:tc>
        <w:tc>
          <w:tcPr>
            <w:tcW w:w="1157" w:type="dxa"/>
            <w:tcBorders>
              <w:top w:val="nil"/>
              <w:left w:val="nil"/>
              <w:bottom w:val="nil"/>
              <w:right w:val="nil"/>
            </w:tcBorders>
            <w:noWrap/>
            <w:vAlign w:val="center"/>
            <w:hideMark/>
          </w:tcPr>
          <w:p w14:paraId="64F4DC2F" w14:textId="77777777" w:rsidR="000B78E8" w:rsidRDefault="000B78E8">
            <w:pPr>
              <w:ind w:left="0" w:firstLine="0"/>
            </w:pPr>
            <w:r>
              <w:t>.00</w:t>
            </w:r>
          </w:p>
        </w:tc>
        <w:tc>
          <w:tcPr>
            <w:tcW w:w="1008" w:type="dxa"/>
            <w:tcBorders>
              <w:top w:val="nil"/>
              <w:left w:val="nil"/>
              <w:bottom w:val="nil"/>
              <w:right w:val="nil"/>
            </w:tcBorders>
            <w:noWrap/>
            <w:vAlign w:val="center"/>
            <w:hideMark/>
          </w:tcPr>
          <w:p w14:paraId="20AFDC01" w14:textId="77777777" w:rsidR="000B78E8" w:rsidRDefault="000B78E8">
            <w:pPr>
              <w:ind w:left="0" w:firstLine="0"/>
            </w:pPr>
            <w:r>
              <w:t>.06</w:t>
            </w:r>
          </w:p>
        </w:tc>
        <w:tc>
          <w:tcPr>
            <w:tcW w:w="0" w:type="auto"/>
            <w:tcBorders>
              <w:top w:val="nil"/>
              <w:left w:val="nil"/>
              <w:bottom w:val="nil"/>
              <w:right w:val="nil"/>
            </w:tcBorders>
            <w:vAlign w:val="bottom"/>
          </w:tcPr>
          <w:p w14:paraId="1597DF8B" w14:textId="77777777" w:rsidR="000B78E8" w:rsidRDefault="000B78E8">
            <w:pPr>
              <w:ind w:left="0" w:firstLine="0"/>
            </w:pPr>
          </w:p>
        </w:tc>
      </w:tr>
      <w:tr w:rsidR="00EA7CCD" w14:paraId="3146D08B" w14:textId="77777777" w:rsidTr="00EA7CCD">
        <w:trPr>
          <w:trHeight w:val="432"/>
        </w:trPr>
        <w:tc>
          <w:tcPr>
            <w:tcW w:w="1736" w:type="dxa"/>
            <w:tcBorders>
              <w:top w:val="nil"/>
              <w:left w:val="nil"/>
              <w:bottom w:val="nil"/>
              <w:right w:val="nil"/>
            </w:tcBorders>
            <w:vAlign w:val="center"/>
          </w:tcPr>
          <w:p w14:paraId="3D5BF8D5" w14:textId="250189E6" w:rsidR="00EA7CCD" w:rsidRPr="00EA7CCD" w:rsidRDefault="00EA7CCD" w:rsidP="00EA7CCD">
            <w:pPr>
              <w:ind w:left="360"/>
              <w:rPr>
                <w:i/>
              </w:rPr>
            </w:pPr>
            <w:r>
              <w:rPr>
                <w:i/>
              </w:rPr>
              <w:t>Interactions</w:t>
            </w:r>
          </w:p>
        </w:tc>
        <w:tc>
          <w:tcPr>
            <w:tcW w:w="1116" w:type="dxa"/>
            <w:tcBorders>
              <w:top w:val="nil"/>
              <w:left w:val="nil"/>
              <w:bottom w:val="nil"/>
              <w:right w:val="nil"/>
            </w:tcBorders>
            <w:noWrap/>
            <w:vAlign w:val="center"/>
          </w:tcPr>
          <w:p w14:paraId="0C65EA55" w14:textId="77777777" w:rsidR="00EA7CCD" w:rsidRDefault="00EA7CCD"/>
        </w:tc>
        <w:tc>
          <w:tcPr>
            <w:tcW w:w="1087" w:type="dxa"/>
            <w:tcBorders>
              <w:top w:val="nil"/>
              <w:left w:val="nil"/>
              <w:bottom w:val="nil"/>
              <w:right w:val="nil"/>
            </w:tcBorders>
            <w:noWrap/>
            <w:vAlign w:val="center"/>
          </w:tcPr>
          <w:p w14:paraId="3CDB8862" w14:textId="77777777" w:rsidR="00EA7CCD" w:rsidRDefault="00EA7CCD"/>
        </w:tc>
        <w:tc>
          <w:tcPr>
            <w:tcW w:w="1143" w:type="dxa"/>
            <w:tcBorders>
              <w:top w:val="nil"/>
              <w:left w:val="nil"/>
              <w:bottom w:val="nil"/>
              <w:right w:val="nil"/>
            </w:tcBorders>
            <w:noWrap/>
            <w:vAlign w:val="center"/>
          </w:tcPr>
          <w:p w14:paraId="4D0BF8B5" w14:textId="77777777" w:rsidR="00EA7CCD" w:rsidRDefault="00EA7CCD"/>
        </w:tc>
        <w:tc>
          <w:tcPr>
            <w:tcW w:w="1116" w:type="dxa"/>
            <w:tcBorders>
              <w:top w:val="nil"/>
              <w:left w:val="nil"/>
              <w:bottom w:val="nil"/>
              <w:right w:val="nil"/>
            </w:tcBorders>
            <w:noWrap/>
            <w:vAlign w:val="center"/>
          </w:tcPr>
          <w:p w14:paraId="5F51212D" w14:textId="77777777" w:rsidR="00EA7CCD" w:rsidRDefault="00EA7CCD"/>
        </w:tc>
        <w:tc>
          <w:tcPr>
            <w:tcW w:w="1157" w:type="dxa"/>
            <w:tcBorders>
              <w:top w:val="nil"/>
              <w:left w:val="nil"/>
              <w:bottom w:val="nil"/>
              <w:right w:val="nil"/>
            </w:tcBorders>
            <w:noWrap/>
            <w:vAlign w:val="center"/>
          </w:tcPr>
          <w:p w14:paraId="4672AAFE" w14:textId="77777777" w:rsidR="00EA7CCD" w:rsidRDefault="00EA7CCD"/>
        </w:tc>
        <w:tc>
          <w:tcPr>
            <w:tcW w:w="1008" w:type="dxa"/>
            <w:tcBorders>
              <w:top w:val="nil"/>
              <w:left w:val="nil"/>
              <w:bottom w:val="nil"/>
              <w:right w:val="nil"/>
            </w:tcBorders>
            <w:noWrap/>
            <w:vAlign w:val="center"/>
          </w:tcPr>
          <w:p w14:paraId="38169E7A" w14:textId="77777777" w:rsidR="00EA7CCD" w:rsidRDefault="00EA7CCD"/>
        </w:tc>
        <w:tc>
          <w:tcPr>
            <w:tcW w:w="0" w:type="auto"/>
            <w:tcBorders>
              <w:top w:val="nil"/>
              <w:left w:val="nil"/>
              <w:bottom w:val="nil"/>
              <w:right w:val="nil"/>
            </w:tcBorders>
            <w:vAlign w:val="bottom"/>
          </w:tcPr>
          <w:p w14:paraId="56CA7DBE" w14:textId="77777777" w:rsidR="00EA7CCD" w:rsidRDefault="00EA7CCD"/>
        </w:tc>
      </w:tr>
      <w:tr w:rsidR="000B78E8" w14:paraId="6BA6F460" w14:textId="77777777" w:rsidTr="00EA7CCD">
        <w:trPr>
          <w:trHeight w:val="432"/>
        </w:trPr>
        <w:tc>
          <w:tcPr>
            <w:tcW w:w="1736" w:type="dxa"/>
            <w:tcBorders>
              <w:top w:val="nil"/>
              <w:left w:val="nil"/>
              <w:bottom w:val="nil"/>
              <w:right w:val="nil"/>
            </w:tcBorders>
            <w:vAlign w:val="center"/>
            <w:hideMark/>
          </w:tcPr>
          <w:p w14:paraId="65CF7E2E" w14:textId="77777777" w:rsidR="000B78E8" w:rsidRDefault="000B78E8">
            <w:pPr>
              <w:ind w:left="0" w:firstLine="0"/>
            </w:pPr>
            <w:r>
              <w:t>CG*SW</w:t>
            </w:r>
          </w:p>
        </w:tc>
        <w:tc>
          <w:tcPr>
            <w:tcW w:w="1116" w:type="dxa"/>
            <w:tcBorders>
              <w:top w:val="nil"/>
              <w:left w:val="nil"/>
              <w:bottom w:val="nil"/>
              <w:right w:val="nil"/>
            </w:tcBorders>
            <w:noWrap/>
            <w:vAlign w:val="center"/>
            <w:hideMark/>
          </w:tcPr>
          <w:p w14:paraId="64288659" w14:textId="77777777" w:rsidR="000B78E8" w:rsidRDefault="000B78E8">
            <w:pPr>
              <w:ind w:left="0" w:firstLine="0"/>
            </w:pPr>
            <w:r>
              <w:t>.27</w:t>
            </w:r>
          </w:p>
        </w:tc>
        <w:tc>
          <w:tcPr>
            <w:tcW w:w="1087" w:type="dxa"/>
            <w:tcBorders>
              <w:top w:val="nil"/>
              <w:left w:val="nil"/>
              <w:bottom w:val="nil"/>
              <w:right w:val="nil"/>
            </w:tcBorders>
            <w:noWrap/>
            <w:vAlign w:val="center"/>
            <w:hideMark/>
          </w:tcPr>
          <w:p w14:paraId="01B6E3CB" w14:textId="77777777" w:rsidR="000B78E8" w:rsidRDefault="000B78E8">
            <w:pPr>
              <w:ind w:left="0" w:firstLine="0"/>
            </w:pPr>
            <w:r>
              <w:t>2</w:t>
            </w:r>
          </w:p>
        </w:tc>
        <w:tc>
          <w:tcPr>
            <w:tcW w:w="1143" w:type="dxa"/>
            <w:tcBorders>
              <w:top w:val="nil"/>
              <w:left w:val="nil"/>
              <w:bottom w:val="nil"/>
              <w:right w:val="nil"/>
            </w:tcBorders>
            <w:noWrap/>
            <w:vAlign w:val="center"/>
            <w:hideMark/>
          </w:tcPr>
          <w:p w14:paraId="604DA5F5" w14:textId="77777777" w:rsidR="000B78E8" w:rsidRDefault="000B78E8">
            <w:pPr>
              <w:ind w:left="0" w:firstLine="0"/>
            </w:pPr>
            <w:r>
              <w:t>.13</w:t>
            </w:r>
          </w:p>
        </w:tc>
        <w:tc>
          <w:tcPr>
            <w:tcW w:w="1116" w:type="dxa"/>
            <w:tcBorders>
              <w:top w:val="nil"/>
              <w:left w:val="nil"/>
              <w:bottom w:val="nil"/>
              <w:right w:val="nil"/>
            </w:tcBorders>
            <w:noWrap/>
            <w:vAlign w:val="center"/>
            <w:hideMark/>
          </w:tcPr>
          <w:p w14:paraId="1DE47F3A" w14:textId="77777777" w:rsidR="000B78E8" w:rsidRDefault="000B78E8">
            <w:pPr>
              <w:ind w:left="0" w:firstLine="0"/>
            </w:pPr>
            <w:r>
              <w:t>.25</w:t>
            </w:r>
          </w:p>
        </w:tc>
        <w:tc>
          <w:tcPr>
            <w:tcW w:w="1157" w:type="dxa"/>
            <w:tcBorders>
              <w:top w:val="nil"/>
              <w:left w:val="nil"/>
              <w:bottom w:val="nil"/>
              <w:right w:val="nil"/>
            </w:tcBorders>
            <w:noWrap/>
            <w:vAlign w:val="center"/>
            <w:hideMark/>
          </w:tcPr>
          <w:p w14:paraId="61F188AB" w14:textId="77777777" w:rsidR="000B78E8" w:rsidRDefault="000B78E8">
            <w:pPr>
              <w:ind w:left="0" w:firstLine="0"/>
            </w:pPr>
            <w:r>
              <w:t>.78</w:t>
            </w:r>
          </w:p>
        </w:tc>
        <w:tc>
          <w:tcPr>
            <w:tcW w:w="1008" w:type="dxa"/>
            <w:tcBorders>
              <w:top w:val="nil"/>
              <w:left w:val="nil"/>
              <w:bottom w:val="nil"/>
              <w:right w:val="nil"/>
            </w:tcBorders>
            <w:noWrap/>
            <w:vAlign w:val="center"/>
            <w:hideMark/>
          </w:tcPr>
          <w:p w14:paraId="0A14F598" w14:textId="77777777" w:rsidR="000B78E8" w:rsidRDefault="000B78E8">
            <w:pPr>
              <w:ind w:left="0" w:firstLine="0"/>
            </w:pPr>
            <w:r>
              <w:t>.00</w:t>
            </w:r>
          </w:p>
        </w:tc>
        <w:tc>
          <w:tcPr>
            <w:tcW w:w="0" w:type="auto"/>
            <w:tcBorders>
              <w:top w:val="nil"/>
              <w:left w:val="nil"/>
              <w:bottom w:val="nil"/>
              <w:right w:val="nil"/>
            </w:tcBorders>
            <w:vAlign w:val="bottom"/>
          </w:tcPr>
          <w:p w14:paraId="611E8A27" w14:textId="77777777" w:rsidR="000B78E8" w:rsidRDefault="000B78E8">
            <w:pPr>
              <w:ind w:left="0" w:firstLine="0"/>
            </w:pPr>
          </w:p>
        </w:tc>
      </w:tr>
      <w:tr w:rsidR="000B78E8" w14:paraId="70283107" w14:textId="77777777" w:rsidTr="00EA7CCD">
        <w:trPr>
          <w:trHeight w:val="432"/>
        </w:trPr>
        <w:tc>
          <w:tcPr>
            <w:tcW w:w="1736" w:type="dxa"/>
            <w:tcBorders>
              <w:top w:val="nil"/>
              <w:left w:val="nil"/>
              <w:bottom w:val="nil"/>
              <w:right w:val="nil"/>
            </w:tcBorders>
            <w:vAlign w:val="center"/>
            <w:hideMark/>
          </w:tcPr>
          <w:p w14:paraId="7EF9EA87" w14:textId="77777777" w:rsidR="000B78E8" w:rsidRDefault="000B78E8">
            <w:pPr>
              <w:ind w:left="0" w:firstLine="0"/>
            </w:pPr>
            <w:r>
              <w:t>CG*OV</w:t>
            </w:r>
          </w:p>
        </w:tc>
        <w:tc>
          <w:tcPr>
            <w:tcW w:w="1116" w:type="dxa"/>
            <w:tcBorders>
              <w:top w:val="nil"/>
              <w:left w:val="nil"/>
              <w:bottom w:val="nil"/>
              <w:right w:val="nil"/>
            </w:tcBorders>
            <w:noWrap/>
            <w:vAlign w:val="center"/>
            <w:hideMark/>
          </w:tcPr>
          <w:p w14:paraId="54A72D5C" w14:textId="77777777" w:rsidR="000B78E8" w:rsidRDefault="000B78E8">
            <w:pPr>
              <w:ind w:left="0" w:firstLine="0"/>
            </w:pPr>
            <w:r>
              <w:t>2.11</w:t>
            </w:r>
          </w:p>
        </w:tc>
        <w:tc>
          <w:tcPr>
            <w:tcW w:w="1087" w:type="dxa"/>
            <w:tcBorders>
              <w:top w:val="nil"/>
              <w:left w:val="nil"/>
              <w:bottom w:val="nil"/>
              <w:right w:val="nil"/>
            </w:tcBorders>
            <w:noWrap/>
            <w:vAlign w:val="center"/>
            <w:hideMark/>
          </w:tcPr>
          <w:p w14:paraId="2C84070D" w14:textId="77777777" w:rsidR="000B78E8" w:rsidRDefault="000B78E8">
            <w:pPr>
              <w:ind w:left="0" w:firstLine="0"/>
            </w:pPr>
            <w:r>
              <w:t>2</w:t>
            </w:r>
          </w:p>
        </w:tc>
        <w:tc>
          <w:tcPr>
            <w:tcW w:w="1143" w:type="dxa"/>
            <w:tcBorders>
              <w:top w:val="nil"/>
              <w:left w:val="nil"/>
              <w:bottom w:val="nil"/>
              <w:right w:val="nil"/>
            </w:tcBorders>
            <w:noWrap/>
            <w:vAlign w:val="center"/>
            <w:hideMark/>
          </w:tcPr>
          <w:p w14:paraId="600F5563" w14:textId="77777777" w:rsidR="000B78E8" w:rsidRDefault="000B78E8">
            <w:pPr>
              <w:ind w:left="0" w:firstLine="0"/>
            </w:pPr>
            <w:r>
              <w:t>1.05</w:t>
            </w:r>
          </w:p>
        </w:tc>
        <w:tc>
          <w:tcPr>
            <w:tcW w:w="1116" w:type="dxa"/>
            <w:tcBorders>
              <w:top w:val="nil"/>
              <w:left w:val="nil"/>
              <w:bottom w:val="nil"/>
              <w:right w:val="nil"/>
            </w:tcBorders>
            <w:noWrap/>
            <w:vAlign w:val="center"/>
            <w:hideMark/>
          </w:tcPr>
          <w:p w14:paraId="474BA4BC" w14:textId="77777777" w:rsidR="000B78E8" w:rsidRDefault="000B78E8">
            <w:pPr>
              <w:ind w:left="0" w:firstLine="0"/>
            </w:pPr>
            <w:r>
              <w:t>1.95</w:t>
            </w:r>
          </w:p>
        </w:tc>
        <w:tc>
          <w:tcPr>
            <w:tcW w:w="1157" w:type="dxa"/>
            <w:tcBorders>
              <w:top w:val="nil"/>
              <w:left w:val="nil"/>
              <w:bottom w:val="nil"/>
              <w:right w:val="nil"/>
            </w:tcBorders>
            <w:noWrap/>
            <w:vAlign w:val="center"/>
            <w:hideMark/>
          </w:tcPr>
          <w:p w14:paraId="3BFB9E1C" w14:textId="77777777" w:rsidR="000B78E8" w:rsidRDefault="000B78E8">
            <w:pPr>
              <w:ind w:left="0" w:firstLine="0"/>
            </w:pPr>
            <w:r>
              <w:t>.14</w:t>
            </w:r>
          </w:p>
        </w:tc>
        <w:tc>
          <w:tcPr>
            <w:tcW w:w="1008" w:type="dxa"/>
            <w:tcBorders>
              <w:top w:val="nil"/>
              <w:left w:val="nil"/>
              <w:bottom w:val="nil"/>
              <w:right w:val="nil"/>
            </w:tcBorders>
            <w:noWrap/>
            <w:vAlign w:val="center"/>
            <w:hideMark/>
          </w:tcPr>
          <w:p w14:paraId="3EED5B88" w14:textId="77777777" w:rsidR="000B78E8" w:rsidRDefault="000B78E8">
            <w:pPr>
              <w:ind w:left="0" w:firstLine="0"/>
            </w:pPr>
            <w:r>
              <w:t>.02</w:t>
            </w:r>
          </w:p>
        </w:tc>
        <w:tc>
          <w:tcPr>
            <w:tcW w:w="0" w:type="auto"/>
            <w:tcBorders>
              <w:top w:val="nil"/>
              <w:left w:val="nil"/>
              <w:bottom w:val="nil"/>
              <w:right w:val="nil"/>
            </w:tcBorders>
            <w:vAlign w:val="bottom"/>
          </w:tcPr>
          <w:p w14:paraId="32DD5590" w14:textId="77777777" w:rsidR="000B78E8" w:rsidRDefault="000B78E8">
            <w:pPr>
              <w:ind w:left="0" w:firstLine="0"/>
            </w:pPr>
          </w:p>
        </w:tc>
      </w:tr>
      <w:tr w:rsidR="000B78E8" w14:paraId="04920BAF" w14:textId="77777777" w:rsidTr="00EA7CCD">
        <w:trPr>
          <w:trHeight w:val="432"/>
        </w:trPr>
        <w:tc>
          <w:tcPr>
            <w:tcW w:w="1736" w:type="dxa"/>
            <w:tcBorders>
              <w:top w:val="nil"/>
              <w:left w:val="nil"/>
              <w:bottom w:val="nil"/>
              <w:right w:val="nil"/>
            </w:tcBorders>
            <w:vAlign w:val="center"/>
            <w:hideMark/>
          </w:tcPr>
          <w:p w14:paraId="50EDD0D4" w14:textId="77777777" w:rsidR="000B78E8" w:rsidRDefault="000B78E8">
            <w:pPr>
              <w:ind w:left="0" w:firstLine="0"/>
            </w:pPr>
            <w:r>
              <w:t xml:space="preserve">SW*OV </w:t>
            </w:r>
          </w:p>
        </w:tc>
        <w:tc>
          <w:tcPr>
            <w:tcW w:w="1116" w:type="dxa"/>
            <w:tcBorders>
              <w:top w:val="nil"/>
              <w:left w:val="nil"/>
              <w:bottom w:val="nil"/>
              <w:right w:val="nil"/>
            </w:tcBorders>
            <w:noWrap/>
            <w:vAlign w:val="center"/>
            <w:hideMark/>
          </w:tcPr>
          <w:p w14:paraId="4E713573" w14:textId="77777777" w:rsidR="000B78E8" w:rsidRDefault="000B78E8">
            <w:pPr>
              <w:ind w:left="0" w:firstLine="0"/>
            </w:pPr>
            <w:r>
              <w:t>1.52</w:t>
            </w:r>
          </w:p>
        </w:tc>
        <w:tc>
          <w:tcPr>
            <w:tcW w:w="1087" w:type="dxa"/>
            <w:tcBorders>
              <w:top w:val="nil"/>
              <w:left w:val="nil"/>
              <w:bottom w:val="nil"/>
              <w:right w:val="nil"/>
            </w:tcBorders>
            <w:noWrap/>
            <w:vAlign w:val="center"/>
            <w:hideMark/>
          </w:tcPr>
          <w:p w14:paraId="681C4DD9" w14:textId="77777777" w:rsidR="000B78E8" w:rsidRDefault="000B78E8">
            <w:pPr>
              <w:ind w:left="0" w:firstLine="0"/>
            </w:pPr>
            <w:r>
              <w:t>1</w:t>
            </w:r>
          </w:p>
        </w:tc>
        <w:tc>
          <w:tcPr>
            <w:tcW w:w="1143" w:type="dxa"/>
            <w:tcBorders>
              <w:top w:val="nil"/>
              <w:left w:val="nil"/>
              <w:bottom w:val="nil"/>
              <w:right w:val="nil"/>
            </w:tcBorders>
            <w:noWrap/>
            <w:vAlign w:val="center"/>
            <w:hideMark/>
          </w:tcPr>
          <w:p w14:paraId="20E36C34" w14:textId="77777777" w:rsidR="000B78E8" w:rsidRDefault="000B78E8">
            <w:pPr>
              <w:ind w:left="0" w:firstLine="0"/>
            </w:pPr>
            <w:r>
              <w:t>1.52</w:t>
            </w:r>
          </w:p>
        </w:tc>
        <w:tc>
          <w:tcPr>
            <w:tcW w:w="1116" w:type="dxa"/>
            <w:tcBorders>
              <w:top w:val="nil"/>
              <w:left w:val="nil"/>
              <w:bottom w:val="nil"/>
              <w:right w:val="nil"/>
            </w:tcBorders>
            <w:noWrap/>
            <w:vAlign w:val="center"/>
            <w:hideMark/>
          </w:tcPr>
          <w:p w14:paraId="4FBACFB8" w14:textId="77777777" w:rsidR="000B78E8" w:rsidRDefault="000B78E8">
            <w:pPr>
              <w:ind w:left="0" w:firstLine="0"/>
            </w:pPr>
            <w:r>
              <w:t>2.81</w:t>
            </w:r>
          </w:p>
        </w:tc>
        <w:tc>
          <w:tcPr>
            <w:tcW w:w="1157" w:type="dxa"/>
            <w:tcBorders>
              <w:top w:val="nil"/>
              <w:left w:val="nil"/>
              <w:bottom w:val="nil"/>
              <w:right w:val="nil"/>
            </w:tcBorders>
            <w:noWrap/>
            <w:vAlign w:val="center"/>
            <w:hideMark/>
          </w:tcPr>
          <w:p w14:paraId="4CBFB4F6" w14:textId="77777777" w:rsidR="000B78E8" w:rsidRDefault="000B78E8">
            <w:pPr>
              <w:ind w:left="0" w:firstLine="0"/>
            </w:pPr>
            <w:r>
              <w:t>.09</w:t>
            </w:r>
          </w:p>
        </w:tc>
        <w:tc>
          <w:tcPr>
            <w:tcW w:w="1008" w:type="dxa"/>
            <w:tcBorders>
              <w:top w:val="nil"/>
              <w:left w:val="nil"/>
              <w:bottom w:val="nil"/>
              <w:right w:val="nil"/>
            </w:tcBorders>
            <w:noWrap/>
            <w:vAlign w:val="center"/>
            <w:hideMark/>
          </w:tcPr>
          <w:p w14:paraId="718E2984" w14:textId="77777777" w:rsidR="000B78E8" w:rsidRDefault="000B78E8">
            <w:pPr>
              <w:ind w:left="0" w:firstLine="0"/>
            </w:pPr>
            <w:r>
              <w:t>.01</w:t>
            </w:r>
          </w:p>
        </w:tc>
        <w:tc>
          <w:tcPr>
            <w:tcW w:w="0" w:type="auto"/>
            <w:tcBorders>
              <w:top w:val="nil"/>
              <w:left w:val="nil"/>
              <w:bottom w:val="nil"/>
              <w:right w:val="nil"/>
            </w:tcBorders>
            <w:vAlign w:val="bottom"/>
          </w:tcPr>
          <w:p w14:paraId="75DB9939" w14:textId="77777777" w:rsidR="000B78E8" w:rsidRDefault="000B78E8">
            <w:pPr>
              <w:ind w:left="0" w:firstLine="0"/>
            </w:pPr>
          </w:p>
        </w:tc>
      </w:tr>
      <w:tr w:rsidR="000B78E8" w14:paraId="134B38FB" w14:textId="77777777" w:rsidTr="00EA7CCD">
        <w:trPr>
          <w:trHeight w:val="432"/>
        </w:trPr>
        <w:tc>
          <w:tcPr>
            <w:tcW w:w="1736" w:type="dxa"/>
            <w:tcBorders>
              <w:top w:val="nil"/>
              <w:left w:val="nil"/>
              <w:bottom w:val="single" w:sz="4" w:space="0" w:color="auto"/>
              <w:right w:val="nil"/>
            </w:tcBorders>
            <w:vAlign w:val="center"/>
            <w:hideMark/>
          </w:tcPr>
          <w:p w14:paraId="71D6E24E" w14:textId="77777777" w:rsidR="000B78E8" w:rsidRDefault="000B78E8">
            <w:pPr>
              <w:ind w:left="0" w:firstLine="0"/>
            </w:pPr>
            <w:r>
              <w:t xml:space="preserve">CG*SW*OV </w:t>
            </w:r>
          </w:p>
        </w:tc>
        <w:tc>
          <w:tcPr>
            <w:tcW w:w="1116" w:type="dxa"/>
            <w:tcBorders>
              <w:top w:val="nil"/>
              <w:left w:val="nil"/>
              <w:bottom w:val="single" w:sz="4" w:space="0" w:color="auto"/>
              <w:right w:val="nil"/>
            </w:tcBorders>
            <w:noWrap/>
            <w:vAlign w:val="center"/>
            <w:hideMark/>
          </w:tcPr>
          <w:p w14:paraId="5BB4D135" w14:textId="77777777" w:rsidR="000B78E8" w:rsidRDefault="000B78E8">
            <w:pPr>
              <w:ind w:left="0" w:firstLine="0"/>
            </w:pPr>
            <w:r>
              <w:t>.58</w:t>
            </w:r>
          </w:p>
        </w:tc>
        <w:tc>
          <w:tcPr>
            <w:tcW w:w="1087" w:type="dxa"/>
            <w:tcBorders>
              <w:top w:val="nil"/>
              <w:left w:val="nil"/>
              <w:bottom w:val="single" w:sz="4" w:space="0" w:color="auto"/>
              <w:right w:val="nil"/>
            </w:tcBorders>
            <w:noWrap/>
            <w:vAlign w:val="center"/>
            <w:hideMark/>
          </w:tcPr>
          <w:p w14:paraId="42CAB64B" w14:textId="77777777" w:rsidR="000B78E8" w:rsidRDefault="000B78E8">
            <w:pPr>
              <w:ind w:left="0" w:firstLine="0"/>
            </w:pPr>
            <w:r>
              <w:t>2</w:t>
            </w:r>
          </w:p>
        </w:tc>
        <w:tc>
          <w:tcPr>
            <w:tcW w:w="1143" w:type="dxa"/>
            <w:tcBorders>
              <w:top w:val="nil"/>
              <w:left w:val="nil"/>
              <w:bottom w:val="single" w:sz="4" w:space="0" w:color="auto"/>
              <w:right w:val="nil"/>
            </w:tcBorders>
            <w:noWrap/>
            <w:vAlign w:val="center"/>
            <w:hideMark/>
          </w:tcPr>
          <w:p w14:paraId="75C0457E" w14:textId="77777777" w:rsidR="000B78E8" w:rsidRDefault="000B78E8">
            <w:pPr>
              <w:ind w:left="0" w:firstLine="0"/>
            </w:pPr>
            <w:r>
              <w:t>.29</w:t>
            </w:r>
          </w:p>
        </w:tc>
        <w:tc>
          <w:tcPr>
            <w:tcW w:w="1116" w:type="dxa"/>
            <w:tcBorders>
              <w:top w:val="nil"/>
              <w:left w:val="nil"/>
              <w:bottom w:val="single" w:sz="4" w:space="0" w:color="auto"/>
              <w:right w:val="nil"/>
            </w:tcBorders>
            <w:noWrap/>
            <w:vAlign w:val="center"/>
            <w:hideMark/>
          </w:tcPr>
          <w:p w14:paraId="6C36E257" w14:textId="77777777" w:rsidR="000B78E8" w:rsidRDefault="000B78E8">
            <w:pPr>
              <w:ind w:left="0" w:firstLine="0"/>
            </w:pPr>
            <w:r>
              <w:t>.54</w:t>
            </w:r>
          </w:p>
        </w:tc>
        <w:tc>
          <w:tcPr>
            <w:tcW w:w="1157" w:type="dxa"/>
            <w:tcBorders>
              <w:top w:val="nil"/>
              <w:left w:val="nil"/>
              <w:bottom w:val="single" w:sz="4" w:space="0" w:color="auto"/>
              <w:right w:val="nil"/>
            </w:tcBorders>
            <w:noWrap/>
            <w:vAlign w:val="center"/>
            <w:hideMark/>
          </w:tcPr>
          <w:p w14:paraId="10960F48" w14:textId="77777777" w:rsidR="000B78E8" w:rsidRDefault="000B78E8">
            <w:pPr>
              <w:ind w:left="0" w:firstLine="0"/>
            </w:pPr>
            <w:r>
              <w:t>.59</w:t>
            </w:r>
          </w:p>
        </w:tc>
        <w:tc>
          <w:tcPr>
            <w:tcW w:w="1008" w:type="dxa"/>
            <w:tcBorders>
              <w:top w:val="nil"/>
              <w:left w:val="nil"/>
              <w:bottom w:val="single" w:sz="4" w:space="0" w:color="auto"/>
              <w:right w:val="nil"/>
            </w:tcBorders>
            <w:noWrap/>
            <w:vAlign w:val="center"/>
            <w:hideMark/>
          </w:tcPr>
          <w:p w14:paraId="67D4F161" w14:textId="77777777" w:rsidR="000B78E8" w:rsidRDefault="000B78E8">
            <w:pPr>
              <w:ind w:left="0" w:firstLine="0"/>
            </w:pPr>
            <w:r>
              <w:t>.00</w:t>
            </w:r>
          </w:p>
        </w:tc>
        <w:tc>
          <w:tcPr>
            <w:tcW w:w="0" w:type="auto"/>
            <w:tcBorders>
              <w:top w:val="nil"/>
              <w:left w:val="nil"/>
              <w:bottom w:val="nil"/>
              <w:right w:val="nil"/>
            </w:tcBorders>
            <w:vAlign w:val="bottom"/>
          </w:tcPr>
          <w:p w14:paraId="6F3D073A" w14:textId="77777777" w:rsidR="000B78E8" w:rsidRDefault="000B78E8">
            <w:pPr>
              <w:ind w:left="0" w:firstLine="0"/>
            </w:pPr>
          </w:p>
        </w:tc>
      </w:tr>
    </w:tbl>
    <w:p w14:paraId="6B4DF5C0" w14:textId="77777777" w:rsidR="000B78E8" w:rsidRDefault="000B78E8" w:rsidP="000B78E8">
      <w:pPr>
        <w:rPr>
          <w:rFonts w:cstheme="minorBidi"/>
          <w:szCs w:val="22"/>
        </w:rPr>
      </w:pPr>
      <w:r>
        <w:rPr>
          <w:i/>
        </w:rPr>
        <w:t xml:space="preserve">Note. </w:t>
      </w:r>
      <w:r>
        <w:t>CG= causes/goals manipulation, SW= strengths/weaknesses manipulation, OV= outcome valence.</w:t>
      </w:r>
    </w:p>
    <w:p w14:paraId="28D9BA84" w14:textId="77777777" w:rsidR="000B78E8" w:rsidRDefault="000B78E8" w:rsidP="000B78E8">
      <w:r>
        <w:br w:type="page"/>
      </w:r>
    </w:p>
    <w:tbl>
      <w:tblPr>
        <w:tblStyle w:val="TableGrid"/>
        <w:tblpPr w:leftFromText="187" w:rightFromText="187" w:vertAnchor="text" w:tblpY="1"/>
        <w:tblOverlap w:val="never"/>
        <w:tblW w:w="0" w:type="auto"/>
        <w:tblInd w:w="0" w:type="dxa"/>
        <w:tblCellMar>
          <w:left w:w="115" w:type="dxa"/>
          <w:right w:w="115" w:type="dxa"/>
        </w:tblCellMar>
        <w:tblLook w:val="04A0" w:firstRow="1" w:lastRow="0" w:firstColumn="1" w:lastColumn="0" w:noHBand="0" w:noVBand="1"/>
      </w:tblPr>
      <w:tblGrid>
        <w:gridCol w:w="764"/>
        <w:gridCol w:w="4070"/>
        <w:gridCol w:w="3652"/>
      </w:tblGrid>
      <w:tr w:rsidR="000B78E8" w14:paraId="08AC90DB" w14:textId="77777777" w:rsidTr="000B78E8">
        <w:tc>
          <w:tcPr>
            <w:tcW w:w="0" w:type="auto"/>
            <w:tcBorders>
              <w:top w:val="single" w:sz="4" w:space="0" w:color="auto"/>
              <w:left w:val="single" w:sz="4" w:space="0" w:color="auto"/>
              <w:bottom w:val="single" w:sz="4" w:space="0" w:color="auto"/>
              <w:right w:val="single" w:sz="4" w:space="0" w:color="auto"/>
            </w:tcBorders>
            <w:hideMark/>
          </w:tcPr>
          <w:p w14:paraId="43D525DB" w14:textId="77777777" w:rsidR="000B78E8" w:rsidRDefault="000B78E8">
            <w:pPr>
              <w:ind w:left="0" w:firstLine="0"/>
              <w:rPr>
                <w:b/>
              </w:rPr>
            </w:pPr>
            <w:r>
              <w:rPr>
                <w:b/>
              </w:rPr>
              <w:lastRenderedPageBreak/>
              <w:t>Scale</w:t>
            </w:r>
          </w:p>
        </w:tc>
        <w:tc>
          <w:tcPr>
            <w:tcW w:w="0" w:type="auto"/>
            <w:tcBorders>
              <w:top w:val="single" w:sz="4" w:space="0" w:color="auto"/>
              <w:left w:val="single" w:sz="4" w:space="0" w:color="auto"/>
              <w:bottom w:val="single" w:sz="4" w:space="0" w:color="auto"/>
              <w:right w:val="single" w:sz="4" w:space="0" w:color="auto"/>
            </w:tcBorders>
            <w:hideMark/>
          </w:tcPr>
          <w:p w14:paraId="631A1C79" w14:textId="77777777" w:rsidR="000B78E8" w:rsidRDefault="000B78E8">
            <w:pPr>
              <w:ind w:left="0" w:firstLine="0"/>
              <w:rPr>
                <w:b/>
              </w:rPr>
            </w:pPr>
            <w:r>
              <w:rPr>
                <w:b/>
              </w:rPr>
              <w:t>Forecasting Extensiveness Anchors</w:t>
            </w:r>
          </w:p>
        </w:tc>
        <w:tc>
          <w:tcPr>
            <w:tcW w:w="0" w:type="auto"/>
            <w:tcBorders>
              <w:top w:val="single" w:sz="4" w:space="0" w:color="auto"/>
              <w:left w:val="single" w:sz="4" w:space="0" w:color="auto"/>
              <w:bottom w:val="single" w:sz="4" w:space="0" w:color="auto"/>
              <w:right w:val="single" w:sz="4" w:space="0" w:color="auto"/>
            </w:tcBorders>
            <w:hideMark/>
          </w:tcPr>
          <w:p w14:paraId="7BC32698" w14:textId="77777777" w:rsidR="000B78E8" w:rsidRDefault="000B78E8">
            <w:pPr>
              <w:ind w:left="0" w:firstLine="0"/>
              <w:rPr>
                <w:b/>
              </w:rPr>
            </w:pPr>
            <w:r>
              <w:rPr>
                <w:b/>
              </w:rPr>
              <w:t>Forecasting Time Frame Anchors</w:t>
            </w:r>
          </w:p>
        </w:tc>
      </w:tr>
      <w:tr w:rsidR="000B78E8" w14:paraId="18955ECC" w14:textId="77777777" w:rsidTr="000B78E8">
        <w:tc>
          <w:tcPr>
            <w:tcW w:w="0" w:type="auto"/>
            <w:tcBorders>
              <w:top w:val="single" w:sz="4" w:space="0" w:color="auto"/>
              <w:left w:val="single" w:sz="4" w:space="0" w:color="auto"/>
              <w:bottom w:val="single" w:sz="4" w:space="0" w:color="auto"/>
              <w:right w:val="single" w:sz="4" w:space="0" w:color="auto"/>
            </w:tcBorders>
            <w:hideMark/>
          </w:tcPr>
          <w:p w14:paraId="5F3DC9F2" w14:textId="77777777" w:rsidR="000B78E8" w:rsidRDefault="000B78E8">
            <w:pPr>
              <w:ind w:left="0" w:firstLine="0"/>
              <w:rPr>
                <w:b/>
              </w:rPr>
            </w:pPr>
            <w:r>
              <w:rPr>
                <w:b/>
              </w:rPr>
              <w:t>5</w:t>
            </w:r>
          </w:p>
        </w:tc>
        <w:tc>
          <w:tcPr>
            <w:tcW w:w="0" w:type="auto"/>
            <w:tcBorders>
              <w:top w:val="single" w:sz="4" w:space="0" w:color="auto"/>
              <w:left w:val="single" w:sz="4" w:space="0" w:color="auto"/>
              <w:bottom w:val="single" w:sz="4" w:space="0" w:color="auto"/>
              <w:right w:val="single" w:sz="4" w:space="0" w:color="auto"/>
            </w:tcBorders>
            <w:hideMark/>
          </w:tcPr>
          <w:p w14:paraId="60791F14" w14:textId="77777777" w:rsidR="000B78E8" w:rsidRDefault="000B78E8">
            <w:pPr>
              <w:ind w:left="0" w:firstLine="0"/>
              <w:rPr>
                <w:bCs/>
                <w:i/>
              </w:rPr>
            </w:pPr>
            <w:r>
              <w:rPr>
                <w:bCs/>
                <w:i/>
              </w:rPr>
              <w:t xml:space="preserve">Positive outcomes: </w:t>
            </w:r>
          </w:p>
          <w:p w14:paraId="21AA3E20" w14:textId="77777777" w:rsidR="000B78E8" w:rsidRDefault="000B78E8" w:rsidP="000B78E8">
            <w:pPr>
              <w:numPr>
                <w:ilvl w:val="0"/>
                <w:numId w:val="5"/>
              </w:numPr>
              <w:rPr>
                <w:bCs/>
                <w:i/>
              </w:rPr>
            </w:pPr>
            <w:r>
              <w:rPr>
                <w:bCs/>
                <w:i/>
              </w:rPr>
              <w:t>People love store experience</w:t>
            </w:r>
          </w:p>
          <w:p w14:paraId="1B1E0EC5" w14:textId="77777777" w:rsidR="000B78E8" w:rsidRDefault="000B78E8" w:rsidP="000B78E8">
            <w:pPr>
              <w:numPr>
                <w:ilvl w:val="0"/>
                <w:numId w:val="5"/>
              </w:numPr>
              <w:rPr>
                <w:bCs/>
                <w:i/>
              </w:rPr>
            </w:pPr>
            <w:r>
              <w:rPr>
                <w:bCs/>
                <w:i/>
              </w:rPr>
              <w:t>They come back frequently</w:t>
            </w:r>
          </w:p>
          <w:p w14:paraId="6B29576F" w14:textId="77777777" w:rsidR="000B78E8" w:rsidRDefault="000B78E8" w:rsidP="000B78E8">
            <w:pPr>
              <w:numPr>
                <w:ilvl w:val="0"/>
                <w:numId w:val="5"/>
              </w:numPr>
              <w:rPr>
                <w:bCs/>
                <w:i/>
              </w:rPr>
            </w:pPr>
            <w:r>
              <w:rPr>
                <w:bCs/>
                <w:i/>
              </w:rPr>
              <w:t>They tell their friends</w:t>
            </w:r>
          </w:p>
          <w:p w14:paraId="2C0C1C2F" w14:textId="77777777" w:rsidR="000B78E8" w:rsidRDefault="000B78E8" w:rsidP="000B78E8">
            <w:pPr>
              <w:numPr>
                <w:ilvl w:val="0"/>
                <w:numId w:val="5"/>
              </w:numPr>
              <w:rPr>
                <w:bCs/>
                <w:i/>
              </w:rPr>
            </w:pPr>
            <w:r>
              <w:rPr>
                <w:bCs/>
                <w:i/>
              </w:rPr>
              <w:t>They advertise by wearing items</w:t>
            </w:r>
          </w:p>
          <w:p w14:paraId="67A20F6A" w14:textId="77777777" w:rsidR="000B78E8" w:rsidRDefault="000B78E8" w:rsidP="000B78E8">
            <w:pPr>
              <w:numPr>
                <w:ilvl w:val="0"/>
                <w:numId w:val="5"/>
              </w:numPr>
              <w:rPr>
                <w:bCs/>
                <w:i/>
              </w:rPr>
            </w:pPr>
            <w:r>
              <w:rPr>
                <w:bCs/>
                <w:i/>
              </w:rPr>
              <w:t>Some money donated to charity</w:t>
            </w:r>
          </w:p>
          <w:p w14:paraId="4F363544" w14:textId="77777777" w:rsidR="000B78E8" w:rsidRDefault="000B78E8" w:rsidP="000B78E8">
            <w:pPr>
              <w:numPr>
                <w:ilvl w:val="0"/>
                <w:numId w:val="5"/>
              </w:numPr>
              <w:rPr>
                <w:bCs/>
                <w:i/>
              </w:rPr>
            </w:pPr>
            <w:r>
              <w:rPr>
                <w:bCs/>
                <w:i/>
              </w:rPr>
              <w:t>You become wealthy</w:t>
            </w:r>
          </w:p>
          <w:p w14:paraId="6DA650C9" w14:textId="77777777" w:rsidR="000B78E8" w:rsidRDefault="000B78E8" w:rsidP="000B78E8">
            <w:pPr>
              <w:numPr>
                <w:ilvl w:val="0"/>
                <w:numId w:val="5"/>
              </w:numPr>
              <w:rPr>
                <w:bCs/>
                <w:i/>
              </w:rPr>
            </w:pPr>
            <w:r>
              <w:rPr>
                <w:bCs/>
                <w:i/>
              </w:rPr>
              <w:t>Employees love their job</w:t>
            </w:r>
          </w:p>
          <w:p w14:paraId="20761C1E" w14:textId="77777777" w:rsidR="000B78E8" w:rsidRDefault="000B78E8" w:rsidP="000B78E8">
            <w:pPr>
              <w:numPr>
                <w:ilvl w:val="0"/>
                <w:numId w:val="5"/>
              </w:numPr>
              <w:rPr>
                <w:bCs/>
                <w:i/>
              </w:rPr>
            </w:pPr>
            <w:r>
              <w:rPr>
                <w:bCs/>
                <w:i/>
              </w:rPr>
              <w:t>Other people want to work for you.</w:t>
            </w:r>
          </w:p>
        </w:tc>
        <w:tc>
          <w:tcPr>
            <w:tcW w:w="0" w:type="auto"/>
            <w:tcBorders>
              <w:top w:val="single" w:sz="4" w:space="0" w:color="auto"/>
              <w:left w:val="single" w:sz="4" w:space="0" w:color="auto"/>
              <w:bottom w:val="single" w:sz="4" w:space="0" w:color="auto"/>
              <w:right w:val="single" w:sz="4" w:space="0" w:color="auto"/>
            </w:tcBorders>
            <w:hideMark/>
          </w:tcPr>
          <w:p w14:paraId="6E21705B" w14:textId="77777777" w:rsidR="000B78E8" w:rsidRDefault="000B78E8" w:rsidP="000B78E8">
            <w:pPr>
              <w:numPr>
                <w:ilvl w:val="0"/>
                <w:numId w:val="6"/>
              </w:numPr>
              <w:ind w:left="1440"/>
              <w:rPr>
                <w:bCs/>
                <w:i/>
              </w:rPr>
            </w:pPr>
            <w:r>
              <w:rPr>
                <w:bCs/>
                <w:i/>
              </w:rPr>
              <w:t>Southern people may reject the clothes</w:t>
            </w:r>
          </w:p>
          <w:p w14:paraId="13E03B83" w14:textId="77777777" w:rsidR="000B78E8" w:rsidRDefault="000B78E8" w:rsidP="000B78E8">
            <w:pPr>
              <w:numPr>
                <w:ilvl w:val="0"/>
                <w:numId w:val="6"/>
              </w:numPr>
              <w:ind w:left="1440"/>
              <w:rPr>
                <w:bCs/>
                <w:i/>
              </w:rPr>
            </w:pPr>
            <w:r>
              <w:rPr>
                <w:bCs/>
                <w:i/>
              </w:rPr>
              <w:t>Ad’s may not be seen in the newspaper or online</w:t>
            </w:r>
          </w:p>
          <w:p w14:paraId="1C57CC29" w14:textId="77777777" w:rsidR="000B78E8" w:rsidRDefault="000B78E8" w:rsidP="000B78E8">
            <w:pPr>
              <w:numPr>
                <w:ilvl w:val="0"/>
                <w:numId w:val="6"/>
              </w:numPr>
              <w:ind w:left="1440"/>
              <w:rPr>
                <w:bCs/>
                <w:i/>
              </w:rPr>
            </w:pPr>
            <w:r>
              <w:rPr>
                <w:bCs/>
                <w:i/>
              </w:rPr>
              <w:t>Waste of advertising money</w:t>
            </w:r>
          </w:p>
          <w:p w14:paraId="6F4003E1" w14:textId="77777777" w:rsidR="000B78E8" w:rsidRDefault="000B78E8" w:rsidP="000B78E8">
            <w:pPr>
              <w:numPr>
                <w:ilvl w:val="0"/>
                <w:numId w:val="6"/>
              </w:numPr>
              <w:ind w:left="1440"/>
              <w:rPr>
                <w:bCs/>
                <w:i/>
              </w:rPr>
            </w:pPr>
            <w:r>
              <w:rPr>
                <w:bCs/>
                <w:i/>
              </w:rPr>
              <w:t>Stores may do poorly</w:t>
            </w:r>
          </w:p>
          <w:p w14:paraId="05E1B76B" w14:textId="77777777" w:rsidR="000B78E8" w:rsidRDefault="000B78E8" w:rsidP="000B78E8">
            <w:pPr>
              <w:numPr>
                <w:ilvl w:val="0"/>
                <w:numId w:val="6"/>
              </w:numPr>
              <w:ind w:left="1440"/>
              <w:rPr>
                <w:bCs/>
                <w:i/>
              </w:rPr>
            </w:pPr>
            <w:r>
              <w:rPr>
                <w:bCs/>
                <w:i/>
              </w:rPr>
              <w:t xml:space="preserve">Possible </w:t>
            </w:r>
            <w:proofErr w:type="spellStart"/>
            <w:r>
              <w:rPr>
                <w:bCs/>
                <w:i/>
              </w:rPr>
              <w:t>bancrupcy</w:t>
            </w:r>
            <w:proofErr w:type="spellEnd"/>
            <w:r>
              <w:rPr>
                <w:bCs/>
                <w:i/>
              </w:rPr>
              <w:t xml:space="preserve"> at the store</w:t>
            </w:r>
          </w:p>
          <w:p w14:paraId="3F462DE8" w14:textId="77777777" w:rsidR="000B78E8" w:rsidRDefault="000B78E8" w:rsidP="000B78E8">
            <w:pPr>
              <w:numPr>
                <w:ilvl w:val="0"/>
                <w:numId w:val="6"/>
              </w:numPr>
              <w:ind w:left="1440"/>
              <w:rPr>
                <w:bCs/>
                <w:i/>
              </w:rPr>
            </w:pPr>
            <w:r>
              <w:rPr>
                <w:bCs/>
                <w:i/>
              </w:rPr>
              <w:t xml:space="preserve">Possible </w:t>
            </w:r>
            <w:proofErr w:type="spellStart"/>
            <w:r>
              <w:rPr>
                <w:bCs/>
                <w:i/>
              </w:rPr>
              <w:t>forclosure</w:t>
            </w:r>
            <w:proofErr w:type="spellEnd"/>
            <w:r>
              <w:rPr>
                <w:bCs/>
                <w:i/>
              </w:rPr>
              <w:t xml:space="preserve"> of the stores</w:t>
            </w:r>
          </w:p>
          <w:p w14:paraId="025BF34E" w14:textId="77777777" w:rsidR="000B78E8" w:rsidRDefault="000B78E8" w:rsidP="000B78E8">
            <w:pPr>
              <w:numPr>
                <w:ilvl w:val="0"/>
                <w:numId w:val="6"/>
              </w:numPr>
              <w:ind w:left="1440"/>
              <w:rPr>
                <w:bCs/>
                <w:i/>
              </w:rPr>
            </w:pPr>
            <w:r>
              <w:rPr>
                <w:bCs/>
                <w:i/>
              </w:rPr>
              <w:t>Net loss more than net gain</w:t>
            </w:r>
          </w:p>
          <w:p w14:paraId="1C919888" w14:textId="77777777" w:rsidR="000B78E8" w:rsidRDefault="000B78E8" w:rsidP="000B78E8">
            <w:pPr>
              <w:numPr>
                <w:ilvl w:val="0"/>
                <w:numId w:val="6"/>
              </w:numPr>
              <w:ind w:left="1440"/>
              <w:rPr>
                <w:bCs/>
                <w:i/>
              </w:rPr>
            </w:pPr>
            <w:r>
              <w:rPr>
                <w:bCs/>
                <w:i/>
              </w:rPr>
              <w:t>Company stock price drops</w:t>
            </w:r>
          </w:p>
        </w:tc>
      </w:tr>
      <w:tr w:rsidR="000B78E8" w14:paraId="0A28D51A" w14:textId="77777777" w:rsidTr="000B78E8">
        <w:tc>
          <w:tcPr>
            <w:tcW w:w="0" w:type="auto"/>
            <w:tcBorders>
              <w:top w:val="single" w:sz="4" w:space="0" w:color="auto"/>
              <w:left w:val="single" w:sz="4" w:space="0" w:color="auto"/>
              <w:bottom w:val="single" w:sz="4" w:space="0" w:color="auto"/>
              <w:right w:val="single" w:sz="4" w:space="0" w:color="auto"/>
            </w:tcBorders>
            <w:hideMark/>
          </w:tcPr>
          <w:p w14:paraId="356263DE" w14:textId="77777777" w:rsidR="000B78E8" w:rsidRDefault="000B78E8">
            <w:pPr>
              <w:ind w:left="0" w:firstLine="0"/>
              <w:rPr>
                <w:b/>
              </w:rPr>
            </w:pPr>
            <w:r>
              <w:rPr>
                <w:b/>
              </w:rPr>
              <w:t>3</w:t>
            </w:r>
          </w:p>
        </w:tc>
        <w:tc>
          <w:tcPr>
            <w:tcW w:w="0" w:type="auto"/>
            <w:tcBorders>
              <w:top w:val="single" w:sz="4" w:space="0" w:color="auto"/>
              <w:left w:val="single" w:sz="4" w:space="0" w:color="auto"/>
              <w:bottom w:val="single" w:sz="4" w:space="0" w:color="auto"/>
              <w:right w:val="single" w:sz="4" w:space="0" w:color="auto"/>
            </w:tcBorders>
            <w:hideMark/>
          </w:tcPr>
          <w:p w14:paraId="1A9E187D" w14:textId="77777777" w:rsidR="000B78E8" w:rsidRDefault="000B78E8">
            <w:pPr>
              <w:ind w:left="0" w:firstLine="0"/>
              <w:rPr>
                <w:bCs/>
                <w:i/>
              </w:rPr>
            </w:pPr>
            <w:r>
              <w:rPr>
                <w:bCs/>
                <w:i/>
              </w:rPr>
              <w:t>Negative outcomes include:</w:t>
            </w:r>
          </w:p>
          <w:p w14:paraId="3E1E28E9" w14:textId="77777777" w:rsidR="000B78E8" w:rsidRDefault="000B78E8" w:rsidP="000B78E8">
            <w:pPr>
              <w:numPr>
                <w:ilvl w:val="0"/>
                <w:numId w:val="7"/>
              </w:numPr>
              <w:ind w:left="1440"/>
              <w:rPr>
                <w:bCs/>
                <w:i/>
              </w:rPr>
            </w:pPr>
            <w:r>
              <w:rPr>
                <w:bCs/>
                <w:i/>
              </w:rPr>
              <w:t>More thing selling than others</w:t>
            </w:r>
          </w:p>
          <w:p w14:paraId="261440A6" w14:textId="77777777" w:rsidR="000B78E8" w:rsidRDefault="000B78E8" w:rsidP="000B78E8">
            <w:pPr>
              <w:numPr>
                <w:ilvl w:val="0"/>
                <w:numId w:val="7"/>
              </w:numPr>
              <w:ind w:left="1440"/>
              <w:rPr>
                <w:bCs/>
                <w:i/>
              </w:rPr>
            </w:pPr>
            <w:r>
              <w:rPr>
                <w:bCs/>
                <w:i/>
              </w:rPr>
              <w:t>Split in company profit shares.</w:t>
            </w:r>
          </w:p>
          <w:p w14:paraId="7200D726" w14:textId="77777777" w:rsidR="000B78E8" w:rsidRDefault="000B78E8" w:rsidP="000B78E8">
            <w:pPr>
              <w:numPr>
                <w:ilvl w:val="0"/>
                <w:numId w:val="7"/>
              </w:numPr>
              <w:ind w:left="1440"/>
              <w:rPr>
                <w:bCs/>
                <w:i/>
              </w:rPr>
            </w:pPr>
            <w:r>
              <w:rPr>
                <w:bCs/>
                <w:i/>
              </w:rPr>
              <w:t xml:space="preserve">One brand might </w:t>
            </w:r>
            <w:proofErr w:type="spellStart"/>
            <w:proofErr w:type="gramStart"/>
            <w:r>
              <w:rPr>
                <w:bCs/>
                <w:i/>
              </w:rPr>
              <w:t>loose</w:t>
            </w:r>
            <w:proofErr w:type="spellEnd"/>
            <w:proofErr w:type="gramEnd"/>
            <w:r>
              <w:rPr>
                <w:bCs/>
                <w:i/>
              </w:rPr>
              <w:t xml:space="preserve"> value to other</w:t>
            </w:r>
          </w:p>
          <w:p w14:paraId="254ACB83" w14:textId="77777777" w:rsidR="000B78E8" w:rsidRDefault="000B78E8" w:rsidP="000B78E8">
            <w:pPr>
              <w:numPr>
                <w:ilvl w:val="0"/>
                <w:numId w:val="7"/>
              </w:numPr>
              <w:ind w:left="1440"/>
              <w:rPr>
                <w:bCs/>
                <w:i/>
              </w:rPr>
            </w:pPr>
            <w:r>
              <w:rPr>
                <w:bCs/>
                <w:i/>
              </w:rPr>
              <w:t>Overstock in merchandise causing dead weight in stores which lower business tremendously</w:t>
            </w:r>
          </w:p>
        </w:tc>
        <w:tc>
          <w:tcPr>
            <w:tcW w:w="0" w:type="auto"/>
            <w:tcBorders>
              <w:top w:val="single" w:sz="4" w:space="0" w:color="auto"/>
              <w:left w:val="single" w:sz="4" w:space="0" w:color="auto"/>
              <w:bottom w:val="single" w:sz="4" w:space="0" w:color="auto"/>
              <w:right w:val="single" w:sz="4" w:space="0" w:color="auto"/>
            </w:tcBorders>
            <w:hideMark/>
          </w:tcPr>
          <w:p w14:paraId="416E1A0F" w14:textId="77777777" w:rsidR="000B78E8" w:rsidRDefault="000B78E8">
            <w:pPr>
              <w:ind w:left="0" w:firstLine="0"/>
              <w:rPr>
                <w:bCs/>
                <w:i/>
              </w:rPr>
            </w:pPr>
            <w:r>
              <w:rPr>
                <w:bCs/>
                <w:i/>
              </w:rPr>
              <w:t>Name recognition increases.</w:t>
            </w:r>
          </w:p>
          <w:p w14:paraId="37EA9781" w14:textId="77777777" w:rsidR="000B78E8" w:rsidRDefault="000B78E8">
            <w:pPr>
              <w:ind w:left="0" w:firstLine="0"/>
              <w:rPr>
                <w:bCs/>
                <w:i/>
              </w:rPr>
            </w:pPr>
            <w:r>
              <w:rPr>
                <w:bCs/>
                <w:i/>
              </w:rPr>
              <w:t>Brand Awareness increases.</w:t>
            </w:r>
          </w:p>
          <w:p w14:paraId="3DC2F27A" w14:textId="77777777" w:rsidR="000B78E8" w:rsidRDefault="000B78E8">
            <w:pPr>
              <w:ind w:left="0" w:firstLine="0"/>
              <w:rPr>
                <w:bCs/>
                <w:i/>
              </w:rPr>
            </w:pPr>
            <w:r>
              <w:rPr>
                <w:bCs/>
                <w:i/>
              </w:rPr>
              <w:t xml:space="preserve">People get curious + see what </w:t>
            </w:r>
            <w:proofErr w:type="spellStart"/>
            <w:r>
              <w:rPr>
                <w:bCs/>
                <w:i/>
              </w:rPr>
              <w:t>Charamousse</w:t>
            </w:r>
            <w:proofErr w:type="spellEnd"/>
            <w:r>
              <w:rPr>
                <w:bCs/>
                <w:i/>
              </w:rPr>
              <w:t xml:space="preserve"> </w:t>
            </w:r>
            <w:proofErr w:type="gramStart"/>
            <w:r>
              <w:rPr>
                <w:bCs/>
                <w:i/>
              </w:rPr>
              <w:t>is all about</w:t>
            </w:r>
            <w:proofErr w:type="gramEnd"/>
          </w:p>
          <w:p w14:paraId="7ADCF826" w14:textId="77777777" w:rsidR="000B78E8" w:rsidRDefault="000B78E8">
            <w:pPr>
              <w:ind w:left="0" w:firstLine="0"/>
              <w:rPr>
                <w:bCs/>
                <w:i/>
              </w:rPr>
            </w:pPr>
            <w:r>
              <w:rPr>
                <w:bCs/>
                <w:i/>
              </w:rPr>
              <w:t>More of our clothes would be worn around and into more Southern Market</w:t>
            </w:r>
          </w:p>
        </w:tc>
      </w:tr>
      <w:tr w:rsidR="000B78E8" w14:paraId="6A96D63F" w14:textId="77777777" w:rsidTr="000B78E8">
        <w:tc>
          <w:tcPr>
            <w:tcW w:w="0" w:type="auto"/>
            <w:tcBorders>
              <w:top w:val="single" w:sz="4" w:space="0" w:color="auto"/>
              <w:left w:val="single" w:sz="4" w:space="0" w:color="auto"/>
              <w:bottom w:val="single" w:sz="4" w:space="0" w:color="auto"/>
              <w:right w:val="single" w:sz="4" w:space="0" w:color="auto"/>
            </w:tcBorders>
            <w:hideMark/>
          </w:tcPr>
          <w:p w14:paraId="5B83ED55" w14:textId="77777777" w:rsidR="000B78E8" w:rsidRDefault="000B78E8">
            <w:pPr>
              <w:ind w:left="0" w:firstLine="0"/>
              <w:rPr>
                <w:b/>
              </w:rPr>
            </w:pPr>
            <w:r>
              <w:rPr>
                <w:b/>
              </w:rPr>
              <w:t>1</w:t>
            </w:r>
          </w:p>
        </w:tc>
        <w:tc>
          <w:tcPr>
            <w:tcW w:w="0" w:type="auto"/>
            <w:tcBorders>
              <w:top w:val="single" w:sz="4" w:space="0" w:color="auto"/>
              <w:left w:val="single" w:sz="4" w:space="0" w:color="auto"/>
              <w:bottom w:val="single" w:sz="4" w:space="0" w:color="auto"/>
              <w:right w:val="single" w:sz="4" w:space="0" w:color="auto"/>
            </w:tcBorders>
            <w:hideMark/>
          </w:tcPr>
          <w:p w14:paraId="6F34BA21" w14:textId="77777777" w:rsidR="000B78E8" w:rsidRDefault="000B78E8">
            <w:pPr>
              <w:ind w:left="0" w:firstLine="0"/>
              <w:rPr>
                <w:bCs/>
                <w:i/>
              </w:rPr>
            </w:pPr>
            <w:r>
              <w:rPr>
                <w:bCs/>
                <w:i/>
              </w:rPr>
              <w:t>More exposure</w:t>
            </w:r>
            <w:r>
              <w:rPr>
                <w:bCs/>
                <w:i/>
              </w:rPr>
              <w:br/>
              <w:t xml:space="preserve">More people are noticing + talking about us. More </w:t>
            </w:r>
            <w:proofErr w:type="spellStart"/>
            <w:r>
              <w:rPr>
                <w:bCs/>
                <w:i/>
              </w:rPr>
              <w:t>opprutinities</w:t>
            </w:r>
            <w:proofErr w:type="spellEnd"/>
            <w:r>
              <w:rPr>
                <w:bCs/>
                <w:i/>
              </w:rPr>
              <w:t xml:space="preserve"> for new customers.</w:t>
            </w:r>
          </w:p>
        </w:tc>
        <w:tc>
          <w:tcPr>
            <w:tcW w:w="0" w:type="auto"/>
            <w:tcBorders>
              <w:top w:val="single" w:sz="4" w:space="0" w:color="auto"/>
              <w:left w:val="single" w:sz="4" w:space="0" w:color="auto"/>
              <w:bottom w:val="single" w:sz="4" w:space="0" w:color="auto"/>
              <w:right w:val="single" w:sz="4" w:space="0" w:color="auto"/>
            </w:tcBorders>
            <w:hideMark/>
          </w:tcPr>
          <w:p w14:paraId="54D5858A" w14:textId="77777777" w:rsidR="000B78E8" w:rsidRDefault="000B78E8" w:rsidP="000B78E8">
            <w:pPr>
              <w:numPr>
                <w:ilvl w:val="0"/>
                <w:numId w:val="8"/>
              </w:numPr>
              <w:rPr>
                <w:bCs/>
                <w:i/>
              </w:rPr>
            </w:pPr>
            <w:r>
              <w:rPr>
                <w:bCs/>
                <w:i/>
              </w:rPr>
              <w:t xml:space="preserve">By making a </w:t>
            </w:r>
            <w:proofErr w:type="spellStart"/>
            <w:proofErr w:type="gramStart"/>
            <w:r>
              <w:rPr>
                <w:bCs/>
                <w:i/>
              </w:rPr>
              <w:t>customers</w:t>
            </w:r>
            <w:proofErr w:type="spellEnd"/>
            <w:proofErr w:type="gramEnd"/>
            <w:r>
              <w:rPr>
                <w:bCs/>
                <w:i/>
              </w:rPr>
              <w:t xml:space="preserve"> request + giving them a price for it might cause a problem.</w:t>
            </w:r>
          </w:p>
          <w:p w14:paraId="1E70DB39" w14:textId="77777777" w:rsidR="000B78E8" w:rsidRDefault="000B78E8" w:rsidP="000B78E8">
            <w:pPr>
              <w:numPr>
                <w:ilvl w:val="0"/>
                <w:numId w:val="8"/>
              </w:numPr>
              <w:rPr>
                <w:bCs/>
                <w:i/>
              </w:rPr>
            </w:pPr>
            <w:r>
              <w:rPr>
                <w:bCs/>
                <w:i/>
              </w:rPr>
              <w:t xml:space="preserve">Parents might be mad about the shorts at that </w:t>
            </w:r>
            <w:proofErr w:type="gramStart"/>
            <w:r>
              <w:rPr>
                <w:bCs/>
                <w:i/>
              </w:rPr>
              <w:t>young age</w:t>
            </w:r>
            <w:proofErr w:type="gramEnd"/>
            <w:r>
              <w:rPr>
                <w:bCs/>
                <w:i/>
              </w:rPr>
              <w:t xml:space="preserve"> or the distressed clothes.</w:t>
            </w:r>
          </w:p>
        </w:tc>
      </w:tr>
    </w:tbl>
    <w:p w14:paraId="37A62619" w14:textId="5D274F5F" w:rsidR="000B78E8" w:rsidRPr="001C4BA3" w:rsidRDefault="001C4BA3" w:rsidP="001C4BA3">
      <w:pPr>
        <w:pStyle w:val="Caption"/>
        <w:rPr>
          <w:rFonts w:cstheme="minorBidi"/>
          <w:i w:val="0"/>
          <w:color w:val="auto"/>
          <w:sz w:val="24"/>
          <w:szCs w:val="22"/>
        </w:rPr>
      </w:pPr>
      <w:bookmarkStart w:id="34" w:name="_Toc513393764"/>
      <w:r w:rsidRPr="001C4BA3">
        <w:rPr>
          <w:b/>
          <w:i w:val="0"/>
          <w:color w:val="auto"/>
          <w:sz w:val="24"/>
        </w:rPr>
        <w:t xml:space="preserve">Figure </w:t>
      </w:r>
      <w:r w:rsidRPr="001C4BA3">
        <w:rPr>
          <w:b/>
          <w:i w:val="0"/>
          <w:color w:val="auto"/>
          <w:sz w:val="24"/>
        </w:rPr>
        <w:fldChar w:fldCharType="begin"/>
      </w:r>
      <w:r w:rsidRPr="001C4BA3">
        <w:rPr>
          <w:b/>
          <w:i w:val="0"/>
          <w:color w:val="auto"/>
          <w:sz w:val="24"/>
        </w:rPr>
        <w:instrText xml:space="preserve"> SEQ Figure \* ARABIC </w:instrText>
      </w:r>
      <w:r w:rsidRPr="001C4BA3">
        <w:rPr>
          <w:b/>
          <w:i w:val="0"/>
          <w:color w:val="auto"/>
          <w:sz w:val="24"/>
        </w:rPr>
        <w:fldChar w:fldCharType="separate"/>
      </w:r>
      <w:r w:rsidR="004757BE">
        <w:rPr>
          <w:b/>
          <w:i w:val="0"/>
          <w:noProof/>
          <w:color w:val="auto"/>
          <w:sz w:val="24"/>
        </w:rPr>
        <w:t>1</w:t>
      </w:r>
      <w:r w:rsidRPr="001C4BA3">
        <w:rPr>
          <w:b/>
          <w:i w:val="0"/>
          <w:color w:val="auto"/>
          <w:sz w:val="24"/>
        </w:rPr>
        <w:fldChar w:fldCharType="end"/>
      </w:r>
      <w:r w:rsidRPr="001C4BA3">
        <w:rPr>
          <w:b/>
          <w:i w:val="0"/>
          <w:color w:val="auto"/>
          <w:sz w:val="24"/>
        </w:rPr>
        <w:t>.</w:t>
      </w:r>
      <w:r w:rsidRPr="001C4BA3">
        <w:rPr>
          <w:color w:val="auto"/>
          <w:sz w:val="24"/>
        </w:rPr>
        <w:t xml:space="preserve"> </w:t>
      </w:r>
      <w:r w:rsidR="000B78E8" w:rsidRPr="001C4BA3">
        <w:rPr>
          <w:i w:val="0"/>
          <w:color w:val="auto"/>
          <w:sz w:val="24"/>
        </w:rPr>
        <w:t>Rating Scales for Forecasting Extensiveness and Forecasting Time Frame</w:t>
      </w:r>
      <w:bookmarkEnd w:id="34"/>
      <w:r w:rsidR="000B78E8" w:rsidRPr="001C4BA3">
        <w:rPr>
          <w:b/>
          <w:i w:val="0"/>
          <w:color w:val="auto"/>
          <w:sz w:val="24"/>
        </w:rPr>
        <w:t xml:space="preserve"> </w:t>
      </w:r>
      <w:r w:rsidR="000B78E8" w:rsidRPr="001C4BA3">
        <w:rPr>
          <w:i w:val="0"/>
          <w:color w:val="auto"/>
          <w:sz w:val="24"/>
        </w:rPr>
        <w:br w:type="page"/>
      </w:r>
    </w:p>
    <w:p w14:paraId="7C10668B" w14:textId="77777777" w:rsidR="000B78E8" w:rsidRDefault="000B78E8" w:rsidP="000B78E8"/>
    <w:tbl>
      <w:tblPr>
        <w:tblStyle w:val="TableGrid"/>
        <w:tblpPr w:leftFromText="187" w:rightFromText="187" w:vertAnchor="text" w:tblpY="1"/>
        <w:tblOverlap w:val="never"/>
        <w:tblW w:w="0" w:type="auto"/>
        <w:tblInd w:w="0" w:type="dxa"/>
        <w:tblCellMar>
          <w:left w:w="115" w:type="dxa"/>
          <w:right w:w="115" w:type="dxa"/>
        </w:tblCellMar>
        <w:tblLook w:val="04A0" w:firstRow="1" w:lastRow="0" w:firstColumn="1" w:lastColumn="0" w:noHBand="0" w:noVBand="1"/>
      </w:tblPr>
      <w:tblGrid>
        <w:gridCol w:w="764"/>
        <w:gridCol w:w="2746"/>
        <w:gridCol w:w="2726"/>
        <w:gridCol w:w="2250"/>
      </w:tblGrid>
      <w:tr w:rsidR="000B78E8" w14:paraId="3DD58F29" w14:textId="77777777" w:rsidTr="000B78E8">
        <w:tc>
          <w:tcPr>
            <w:tcW w:w="0" w:type="auto"/>
            <w:tcBorders>
              <w:top w:val="single" w:sz="4" w:space="0" w:color="auto"/>
              <w:left w:val="single" w:sz="4" w:space="0" w:color="auto"/>
              <w:bottom w:val="single" w:sz="4" w:space="0" w:color="auto"/>
              <w:right w:val="single" w:sz="4" w:space="0" w:color="auto"/>
            </w:tcBorders>
            <w:hideMark/>
          </w:tcPr>
          <w:p w14:paraId="1C3ADE0E" w14:textId="77777777" w:rsidR="000B78E8" w:rsidRDefault="000B78E8">
            <w:pPr>
              <w:ind w:left="0" w:firstLine="0"/>
              <w:rPr>
                <w:b/>
              </w:rPr>
            </w:pPr>
            <w:r>
              <w:rPr>
                <w:b/>
              </w:rPr>
              <w:t>Scale</w:t>
            </w:r>
          </w:p>
        </w:tc>
        <w:tc>
          <w:tcPr>
            <w:tcW w:w="0" w:type="auto"/>
            <w:tcBorders>
              <w:top w:val="single" w:sz="4" w:space="0" w:color="auto"/>
              <w:left w:val="single" w:sz="4" w:space="0" w:color="auto"/>
              <w:bottom w:val="single" w:sz="4" w:space="0" w:color="auto"/>
              <w:right w:val="single" w:sz="4" w:space="0" w:color="auto"/>
            </w:tcBorders>
            <w:hideMark/>
          </w:tcPr>
          <w:p w14:paraId="196586CC" w14:textId="77777777" w:rsidR="000B78E8" w:rsidRDefault="000B78E8">
            <w:pPr>
              <w:ind w:left="0" w:firstLine="0"/>
              <w:rPr>
                <w:b/>
              </w:rPr>
            </w:pPr>
            <w:r>
              <w:rPr>
                <w:b/>
              </w:rPr>
              <w:t>Quality Anchors</w:t>
            </w:r>
          </w:p>
        </w:tc>
        <w:tc>
          <w:tcPr>
            <w:tcW w:w="0" w:type="auto"/>
            <w:tcBorders>
              <w:top w:val="single" w:sz="4" w:space="0" w:color="auto"/>
              <w:left w:val="single" w:sz="4" w:space="0" w:color="auto"/>
              <w:bottom w:val="single" w:sz="4" w:space="0" w:color="auto"/>
              <w:right w:val="single" w:sz="4" w:space="0" w:color="auto"/>
            </w:tcBorders>
            <w:hideMark/>
          </w:tcPr>
          <w:p w14:paraId="66F0ED10" w14:textId="77777777" w:rsidR="000B78E8" w:rsidRDefault="000B78E8">
            <w:pPr>
              <w:ind w:left="0" w:firstLine="0"/>
              <w:rPr>
                <w:b/>
              </w:rPr>
            </w:pPr>
            <w:r>
              <w:rPr>
                <w:b/>
              </w:rPr>
              <w:t>Originality Anchors</w:t>
            </w:r>
          </w:p>
        </w:tc>
        <w:tc>
          <w:tcPr>
            <w:tcW w:w="0" w:type="auto"/>
            <w:tcBorders>
              <w:top w:val="single" w:sz="4" w:space="0" w:color="auto"/>
              <w:left w:val="single" w:sz="4" w:space="0" w:color="auto"/>
              <w:bottom w:val="single" w:sz="4" w:space="0" w:color="auto"/>
              <w:right w:val="single" w:sz="4" w:space="0" w:color="auto"/>
            </w:tcBorders>
            <w:hideMark/>
          </w:tcPr>
          <w:p w14:paraId="43C37E6A" w14:textId="77777777" w:rsidR="000B78E8" w:rsidRDefault="000B78E8">
            <w:pPr>
              <w:ind w:left="0" w:firstLine="0"/>
              <w:rPr>
                <w:b/>
              </w:rPr>
            </w:pPr>
            <w:r>
              <w:rPr>
                <w:b/>
              </w:rPr>
              <w:t>Elegance Anchors</w:t>
            </w:r>
          </w:p>
        </w:tc>
      </w:tr>
      <w:tr w:rsidR="000B78E8" w14:paraId="4A1FE8C3" w14:textId="77777777" w:rsidTr="000B78E8">
        <w:tc>
          <w:tcPr>
            <w:tcW w:w="0" w:type="auto"/>
            <w:tcBorders>
              <w:top w:val="single" w:sz="4" w:space="0" w:color="auto"/>
              <w:left w:val="single" w:sz="4" w:space="0" w:color="auto"/>
              <w:bottom w:val="single" w:sz="4" w:space="0" w:color="auto"/>
              <w:right w:val="single" w:sz="4" w:space="0" w:color="auto"/>
            </w:tcBorders>
            <w:hideMark/>
          </w:tcPr>
          <w:p w14:paraId="44E1EBE4" w14:textId="77777777" w:rsidR="000B78E8" w:rsidRDefault="000B78E8">
            <w:pPr>
              <w:ind w:left="0" w:firstLine="0"/>
              <w:rPr>
                <w:b/>
              </w:rPr>
            </w:pPr>
            <w:r>
              <w:rPr>
                <w:b/>
              </w:rPr>
              <w:t>5</w:t>
            </w:r>
          </w:p>
        </w:tc>
        <w:tc>
          <w:tcPr>
            <w:tcW w:w="0" w:type="auto"/>
            <w:tcBorders>
              <w:top w:val="single" w:sz="4" w:space="0" w:color="auto"/>
              <w:left w:val="single" w:sz="4" w:space="0" w:color="auto"/>
              <w:bottom w:val="single" w:sz="4" w:space="0" w:color="auto"/>
              <w:right w:val="single" w:sz="4" w:space="0" w:color="auto"/>
            </w:tcBorders>
          </w:tcPr>
          <w:p w14:paraId="2A23550F" w14:textId="77777777" w:rsidR="000B78E8" w:rsidRDefault="000B78E8" w:rsidP="000B78E8">
            <w:pPr>
              <w:numPr>
                <w:ilvl w:val="0"/>
                <w:numId w:val="9"/>
              </w:numPr>
              <w:ind w:left="720"/>
              <w:rPr>
                <w:i/>
              </w:rPr>
            </w:pPr>
            <w:r>
              <w:rPr>
                <w:i/>
              </w:rPr>
              <w:t>Increase in social media output</w:t>
            </w:r>
          </w:p>
          <w:p w14:paraId="2882E203" w14:textId="77777777" w:rsidR="000B78E8" w:rsidRDefault="000B78E8" w:rsidP="000B78E8">
            <w:pPr>
              <w:numPr>
                <w:ilvl w:val="1"/>
                <w:numId w:val="9"/>
              </w:numPr>
              <w:ind w:left="720"/>
              <w:rPr>
                <w:i/>
              </w:rPr>
            </w:pPr>
            <w:r>
              <w:rPr>
                <w:i/>
              </w:rPr>
              <w:t>Better photos relevant to the items being sold (ex. Outdoors, in yoga class, at whole foods)</w:t>
            </w:r>
          </w:p>
          <w:p w14:paraId="40256475" w14:textId="77777777" w:rsidR="000B78E8" w:rsidRDefault="000B78E8" w:rsidP="000B78E8">
            <w:pPr>
              <w:numPr>
                <w:ilvl w:val="1"/>
                <w:numId w:val="9"/>
              </w:numPr>
              <w:ind w:left="720"/>
              <w:rPr>
                <w:i/>
              </w:rPr>
            </w:pPr>
            <w:r>
              <w:rPr>
                <w:i/>
              </w:rPr>
              <w:t xml:space="preserve">Post captions focused on the brands commitment to environmentalism to educate followers </w:t>
            </w:r>
          </w:p>
          <w:p w14:paraId="758BAE66" w14:textId="77777777" w:rsidR="000B78E8" w:rsidRDefault="000B78E8" w:rsidP="000B78E8">
            <w:pPr>
              <w:numPr>
                <w:ilvl w:val="1"/>
                <w:numId w:val="9"/>
              </w:numPr>
              <w:ind w:left="720"/>
              <w:rPr>
                <w:i/>
              </w:rPr>
            </w:pPr>
            <w:r>
              <w:rPr>
                <w:i/>
              </w:rPr>
              <w:t xml:space="preserve">Like/follow people to raise awareness </w:t>
            </w:r>
          </w:p>
          <w:p w14:paraId="0AAE6D5A" w14:textId="77777777" w:rsidR="000B78E8" w:rsidRDefault="000B78E8" w:rsidP="000B78E8">
            <w:pPr>
              <w:numPr>
                <w:ilvl w:val="0"/>
                <w:numId w:val="9"/>
              </w:numPr>
              <w:ind w:left="720"/>
              <w:rPr>
                <w:i/>
              </w:rPr>
            </w:pPr>
            <w:r>
              <w:rPr>
                <w:i/>
              </w:rPr>
              <w:t xml:space="preserve">Celebrity sponsorships or coupon codes </w:t>
            </w:r>
          </w:p>
          <w:p w14:paraId="60A5D78E" w14:textId="77777777" w:rsidR="000B78E8" w:rsidRDefault="000B78E8" w:rsidP="000B78E8">
            <w:pPr>
              <w:numPr>
                <w:ilvl w:val="1"/>
                <w:numId w:val="9"/>
              </w:numPr>
              <w:ind w:left="720"/>
              <w:rPr>
                <w:i/>
              </w:rPr>
            </w:pPr>
            <w:r>
              <w:rPr>
                <w:i/>
              </w:rPr>
              <w:t xml:space="preserve">Send celebrities who are environmental activates products to wear and be photographed in </w:t>
            </w:r>
          </w:p>
          <w:p w14:paraId="554B55D3" w14:textId="77777777" w:rsidR="000B78E8" w:rsidRDefault="000B78E8" w:rsidP="000B78E8">
            <w:pPr>
              <w:numPr>
                <w:ilvl w:val="1"/>
                <w:numId w:val="9"/>
              </w:numPr>
              <w:ind w:left="720"/>
              <w:rPr>
                <w:i/>
              </w:rPr>
            </w:pPr>
            <w:r>
              <w:rPr>
                <w:i/>
              </w:rPr>
              <w:t>Give successful social media people sponsorships of coupon codes to promote brand</w:t>
            </w:r>
          </w:p>
          <w:p w14:paraId="4628676E" w14:textId="77777777" w:rsidR="000B78E8" w:rsidRDefault="000B78E8" w:rsidP="000B78E8">
            <w:pPr>
              <w:numPr>
                <w:ilvl w:val="0"/>
                <w:numId w:val="9"/>
              </w:numPr>
              <w:ind w:left="720"/>
              <w:rPr>
                <w:i/>
              </w:rPr>
            </w:pPr>
            <w:r>
              <w:rPr>
                <w:i/>
              </w:rPr>
              <w:t xml:space="preserve">Improve men’s designs/create a few children’s pieces </w:t>
            </w:r>
          </w:p>
          <w:p w14:paraId="1714B065" w14:textId="77777777" w:rsidR="000B78E8" w:rsidRDefault="000B78E8" w:rsidP="000B78E8">
            <w:pPr>
              <w:numPr>
                <w:ilvl w:val="1"/>
                <w:numId w:val="9"/>
              </w:numPr>
              <w:ind w:left="720"/>
              <w:rPr>
                <w:i/>
              </w:rPr>
            </w:pPr>
            <w:r>
              <w:rPr>
                <w:i/>
              </w:rPr>
              <w:t>Men’s designs will help balance customer ratio</w:t>
            </w:r>
          </w:p>
          <w:p w14:paraId="0FBFC678" w14:textId="77777777" w:rsidR="000B78E8" w:rsidRDefault="000B78E8" w:rsidP="000B78E8">
            <w:pPr>
              <w:numPr>
                <w:ilvl w:val="1"/>
                <w:numId w:val="9"/>
              </w:numPr>
              <w:ind w:left="720"/>
              <w:rPr>
                <w:i/>
              </w:rPr>
            </w:pPr>
            <w:r>
              <w:rPr>
                <w:i/>
              </w:rPr>
              <w:t xml:space="preserve">Children’s designs will promote mothers </w:t>
            </w:r>
            <w:r>
              <w:rPr>
                <w:i/>
              </w:rPr>
              <w:lastRenderedPageBreak/>
              <w:t>to buy their kids clothes theme</w:t>
            </w:r>
          </w:p>
          <w:p w14:paraId="4B2DB0C6" w14:textId="77777777" w:rsidR="000B78E8" w:rsidRDefault="000B78E8" w:rsidP="000B78E8">
            <w:pPr>
              <w:numPr>
                <w:ilvl w:val="0"/>
                <w:numId w:val="9"/>
              </w:numPr>
              <w:ind w:left="720"/>
              <w:rPr>
                <w:i/>
              </w:rPr>
            </w:pPr>
            <w:r>
              <w:rPr>
                <w:i/>
              </w:rPr>
              <w:t>Pop-up shops in southern Metropolitan areas</w:t>
            </w:r>
          </w:p>
          <w:p w14:paraId="32E38B33" w14:textId="77777777" w:rsidR="000B78E8" w:rsidRDefault="000B78E8" w:rsidP="000B78E8">
            <w:pPr>
              <w:numPr>
                <w:ilvl w:val="1"/>
                <w:numId w:val="9"/>
              </w:numPr>
              <w:ind w:left="720"/>
              <w:rPr>
                <w:i/>
              </w:rPr>
            </w:pPr>
            <w:r>
              <w:rPr>
                <w:i/>
              </w:rPr>
              <w:t xml:space="preserve">Places like Dallas, Atlanta, Tucson, etc. </w:t>
            </w:r>
          </w:p>
          <w:p w14:paraId="5E5FF340" w14:textId="77777777" w:rsidR="000B78E8" w:rsidRDefault="000B78E8" w:rsidP="000B78E8">
            <w:pPr>
              <w:numPr>
                <w:ilvl w:val="1"/>
                <w:numId w:val="9"/>
              </w:numPr>
              <w:ind w:left="720"/>
              <w:rPr>
                <w:i/>
              </w:rPr>
            </w:pPr>
            <w:r>
              <w:rPr>
                <w:i/>
              </w:rPr>
              <w:t xml:space="preserve">Do this to get an idea of how good the market would be there </w:t>
            </w:r>
          </w:p>
          <w:p w14:paraId="2203C248" w14:textId="77777777" w:rsidR="000B78E8" w:rsidRDefault="000B78E8" w:rsidP="000B78E8">
            <w:pPr>
              <w:numPr>
                <w:ilvl w:val="0"/>
                <w:numId w:val="9"/>
              </w:numPr>
              <w:ind w:left="720"/>
              <w:rPr>
                <w:i/>
              </w:rPr>
            </w:pPr>
            <w:r>
              <w:rPr>
                <w:i/>
              </w:rPr>
              <w:t xml:space="preserve">Create wider range of branded accessories </w:t>
            </w:r>
          </w:p>
          <w:p w14:paraId="05410A71" w14:textId="77777777" w:rsidR="000B78E8" w:rsidRDefault="000B78E8" w:rsidP="000B78E8">
            <w:pPr>
              <w:numPr>
                <w:ilvl w:val="1"/>
                <w:numId w:val="9"/>
              </w:numPr>
              <w:ind w:left="720"/>
              <w:rPr>
                <w:i/>
              </w:rPr>
            </w:pPr>
            <w:r>
              <w:rPr>
                <w:i/>
              </w:rPr>
              <w:t xml:space="preserve">Beanies, bracelets, etc. </w:t>
            </w:r>
          </w:p>
          <w:p w14:paraId="2B3A5310" w14:textId="77777777" w:rsidR="000B78E8" w:rsidRDefault="000B78E8" w:rsidP="000B78E8">
            <w:pPr>
              <w:numPr>
                <w:ilvl w:val="1"/>
                <w:numId w:val="9"/>
              </w:numPr>
              <w:ind w:left="720"/>
              <w:rPr>
                <w:i/>
              </w:rPr>
            </w:pPr>
            <w:r>
              <w:rPr>
                <w:i/>
              </w:rPr>
              <w:t>Phone cases, laptop sleeves (all branded by CCC logo)</w:t>
            </w:r>
          </w:p>
          <w:p w14:paraId="7791679F" w14:textId="77777777" w:rsidR="000B78E8" w:rsidRDefault="000B78E8">
            <w:pPr>
              <w:ind w:left="0" w:firstLine="0"/>
              <w:rPr>
                <w:i/>
              </w:rPr>
            </w:pPr>
          </w:p>
        </w:tc>
        <w:tc>
          <w:tcPr>
            <w:tcW w:w="0" w:type="auto"/>
            <w:tcBorders>
              <w:top w:val="single" w:sz="4" w:space="0" w:color="auto"/>
              <w:left w:val="single" w:sz="4" w:space="0" w:color="auto"/>
              <w:bottom w:val="single" w:sz="4" w:space="0" w:color="auto"/>
              <w:right w:val="single" w:sz="4" w:space="0" w:color="auto"/>
            </w:tcBorders>
          </w:tcPr>
          <w:p w14:paraId="204144A9" w14:textId="77777777" w:rsidR="000B78E8" w:rsidRDefault="000B78E8">
            <w:pPr>
              <w:ind w:left="0" w:firstLine="0"/>
              <w:rPr>
                <w:i/>
              </w:rPr>
            </w:pPr>
            <w:proofErr w:type="spellStart"/>
            <w:r>
              <w:rPr>
                <w:i/>
              </w:rPr>
              <w:lastRenderedPageBreak/>
              <w:t>Charamousse</w:t>
            </w:r>
            <w:proofErr w:type="spellEnd"/>
            <w:r>
              <w:rPr>
                <w:i/>
              </w:rPr>
              <w:t xml:space="preserve"> is #</w:t>
            </w:r>
            <w:proofErr w:type="spellStart"/>
            <w:r>
              <w:rPr>
                <w:i/>
              </w:rPr>
              <w:t>headedsouth</w:t>
            </w:r>
            <w:proofErr w:type="spellEnd"/>
          </w:p>
          <w:p w14:paraId="02F3D1A7" w14:textId="77777777" w:rsidR="000B78E8" w:rsidRDefault="000B78E8">
            <w:pPr>
              <w:ind w:left="0" w:firstLine="0"/>
              <w:rPr>
                <w:i/>
              </w:rPr>
            </w:pPr>
            <w:r>
              <w:rPr>
                <w:i/>
              </w:rPr>
              <w:tab/>
              <w:t xml:space="preserve">#southbound </w:t>
            </w:r>
          </w:p>
          <w:p w14:paraId="5EBEA75E" w14:textId="77777777" w:rsidR="000B78E8" w:rsidRDefault="000B78E8">
            <w:pPr>
              <w:ind w:left="0" w:firstLine="0"/>
              <w:rPr>
                <w:i/>
              </w:rPr>
            </w:pPr>
          </w:p>
          <w:p w14:paraId="5327A7BA" w14:textId="77777777" w:rsidR="000B78E8" w:rsidRDefault="000B78E8">
            <w:pPr>
              <w:ind w:left="0" w:firstLine="0"/>
              <w:rPr>
                <w:i/>
              </w:rPr>
            </w:pPr>
            <w:r>
              <w:rPr>
                <w:i/>
              </w:rPr>
              <w:t xml:space="preserve">by using these 3-prong marketing plan, the company will increase social reach, sustain the environment, make the brand more accessible. To the everyday consumer and achieve sizable increase in revenue and brand recognition. </w:t>
            </w:r>
          </w:p>
          <w:p w14:paraId="335A6E9A" w14:textId="77777777" w:rsidR="000B78E8" w:rsidRDefault="000B78E8">
            <w:pPr>
              <w:ind w:left="0" w:firstLine="0"/>
              <w:rPr>
                <w:i/>
              </w:rPr>
            </w:pPr>
          </w:p>
          <w:p w14:paraId="2F51D03B" w14:textId="77777777" w:rsidR="000B78E8" w:rsidRDefault="000B78E8" w:rsidP="000B78E8">
            <w:pPr>
              <w:numPr>
                <w:ilvl w:val="0"/>
                <w:numId w:val="10"/>
              </w:numPr>
              <w:ind w:left="360"/>
              <w:rPr>
                <w:i/>
              </w:rPr>
            </w:pPr>
            <w:r>
              <w:rPr>
                <w:i/>
              </w:rPr>
              <w:t xml:space="preserve">Social-partner with local/everyday people that are familiar with the brand, ask them why they live where they live/why they moved there and why they’re glad that </w:t>
            </w:r>
            <w:proofErr w:type="spellStart"/>
            <w:r>
              <w:rPr>
                <w:i/>
              </w:rPr>
              <w:t>Charamousse</w:t>
            </w:r>
            <w:proofErr w:type="spellEnd"/>
            <w:r>
              <w:rPr>
                <w:i/>
              </w:rPr>
              <w:t xml:space="preserve"> is #</w:t>
            </w:r>
            <w:proofErr w:type="spellStart"/>
            <w:r>
              <w:rPr>
                <w:i/>
              </w:rPr>
              <w:t>headedsouth</w:t>
            </w:r>
            <w:proofErr w:type="spellEnd"/>
            <w:r>
              <w:rPr>
                <w:i/>
              </w:rPr>
              <w:t xml:space="preserve">. Celebrities like Miley Cyrus and Leonard DiCaprio as partnered brand advocates will do the same, share on social, be the faces of the brand. </w:t>
            </w:r>
          </w:p>
          <w:p w14:paraId="70AE2971" w14:textId="77777777" w:rsidR="000B78E8" w:rsidRDefault="000B78E8" w:rsidP="000B78E8">
            <w:pPr>
              <w:numPr>
                <w:ilvl w:val="0"/>
                <w:numId w:val="10"/>
              </w:numPr>
              <w:ind w:left="360"/>
              <w:rPr>
                <w:i/>
              </w:rPr>
            </w:pPr>
            <w:r>
              <w:rPr>
                <w:i/>
              </w:rPr>
              <w:t xml:space="preserve">Physical-use large sustainably built billboards to showcase the brand advocates in major southern cities. This drives </w:t>
            </w:r>
            <w:proofErr w:type="spellStart"/>
            <w:r>
              <w:rPr>
                <w:i/>
              </w:rPr>
              <w:t>Charamousse</w:t>
            </w:r>
            <w:proofErr w:type="spellEnd"/>
            <w:r>
              <w:rPr>
                <w:i/>
              </w:rPr>
              <w:t xml:space="preserve"> to own social media and gives brand awareness before we </w:t>
            </w:r>
            <w:r>
              <w:rPr>
                <w:i/>
              </w:rPr>
              <w:lastRenderedPageBreak/>
              <w:t xml:space="preserve">have even relocated. Basic recognition and familiarity is the first stop to becoming a more accessible brand. </w:t>
            </w:r>
          </w:p>
          <w:p w14:paraId="6478D53A" w14:textId="77777777" w:rsidR="000B78E8" w:rsidRDefault="000B78E8" w:rsidP="000B78E8">
            <w:pPr>
              <w:numPr>
                <w:ilvl w:val="0"/>
                <w:numId w:val="10"/>
              </w:numPr>
              <w:ind w:left="360"/>
              <w:rPr>
                <w:i/>
              </w:rPr>
            </w:pPr>
            <w:r>
              <w:rPr>
                <w:i/>
              </w:rPr>
              <w:t xml:space="preserve">LOCAL-use local advocates in their own hometowns as ambassadors/social media informers to show how </w:t>
            </w:r>
            <w:proofErr w:type="spellStart"/>
            <w:r>
              <w:rPr>
                <w:i/>
              </w:rPr>
              <w:t>Charamousse</w:t>
            </w:r>
            <w:proofErr w:type="spellEnd"/>
            <w:r>
              <w:rPr>
                <w:i/>
              </w:rPr>
              <w:t xml:space="preserve"> is an everyday brand for the everyday person. Grassroots campaign appeals to locals, better reception, more real people buying the brand, to stay “on trend.”</w:t>
            </w:r>
          </w:p>
          <w:p w14:paraId="0A98F19C" w14:textId="77777777" w:rsidR="000B78E8" w:rsidRDefault="000B78E8">
            <w:pPr>
              <w:ind w:left="360" w:firstLine="0"/>
              <w:rPr>
                <w:i/>
              </w:rPr>
            </w:pPr>
          </w:p>
          <w:p w14:paraId="2879917D" w14:textId="77777777" w:rsidR="000B78E8" w:rsidRDefault="000B78E8">
            <w:pPr>
              <w:ind w:left="0" w:firstLine="0"/>
              <w:rPr>
                <w:i/>
              </w:rPr>
            </w:pPr>
          </w:p>
        </w:tc>
        <w:tc>
          <w:tcPr>
            <w:tcW w:w="0" w:type="auto"/>
            <w:tcBorders>
              <w:top w:val="single" w:sz="4" w:space="0" w:color="auto"/>
              <w:left w:val="single" w:sz="4" w:space="0" w:color="auto"/>
              <w:bottom w:val="single" w:sz="4" w:space="0" w:color="auto"/>
              <w:right w:val="single" w:sz="4" w:space="0" w:color="auto"/>
            </w:tcBorders>
          </w:tcPr>
          <w:p w14:paraId="5ACF3B81" w14:textId="77777777" w:rsidR="000B78E8" w:rsidRDefault="000B78E8">
            <w:pPr>
              <w:ind w:left="0" w:firstLine="0"/>
              <w:rPr>
                <w:i/>
              </w:rPr>
            </w:pPr>
            <w:r>
              <w:rPr>
                <w:i/>
              </w:rPr>
              <w:lastRenderedPageBreak/>
              <w:t>1</w:t>
            </w:r>
            <w:r>
              <w:rPr>
                <w:i/>
                <w:vertAlign w:val="superscript"/>
              </w:rPr>
              <w:t>st</w:t>
            </w:r>
            <w:r>
              <w:rPr>
                <w:i/>
              </w:rPr>
              <w:t xml:space="preserve"> step</w:t>
            </w:r>
          </w:p>
          <w:p w14:paraId="5B2AAE8F" w14:textId="77777777" w:rsidR="000B78E8" w:rsidRDefault="000B78E8" w:rsidP="000B78E8">
            <w:pPr>
              <w:numPr>
                <w:ilvl w:val="0"/>
                <w:numId w:val="11"/>
              </w:numPr>
              <w:ind w:left="720"/>
              <w:rPr>
                <w:i/>
              </w:rPr>
            </w:pPr>
            <w:r>
              <w:rPr>
                <w:i/>
              </w:rPr>
              <w:t>Advertise uniqueness and exclusivity of clothing &amp; music</w:t>
            </w:r>
          </w:p>
          <w:p w14:paraId="0F7796F8" w14:textId="77777777" w:rsidR="000B78E8" w:rsidRDefault="000B78E8" w:rsidP="000B78E8">
            <w:pPr>
              <w:numPr>
                <w:ilvl w:val="0"/>
                <w:numId w:val="11"/>
              </w:numPr>
              <w:ind w:left="720"/>
              <w:rPr>
                <w:i/>
              </w:rPr>
            </w:pPr>
            <w:r>
              <w:rPr>
                <w:i/>
              </w:rPr>
              <w:t xml:space="preserve">Project a broad lifestyle image </w:t>
            </w:r>
          </w:p>
          <w:p w14:paraId="79E75499" w14:textId="77777777" w:rsidR="000B78E8" w:rsidRDefault="000B78E8" w:rsidP="000B78E8">
            <w:pPr>
              <w:numPr>
                <w:ilvl w:val="0"/>
                <w:numId w:val="11"/>
              </w:numPr>
              <w:ind w:left="720"/>
              <w:rPr>
                <w:i/>
              </w:rPr>
            </w:pPr>
            <w:r>
              <w:rPr>
                <w:i/>
              </w:rPr>
              <w:t xml:space="preserve">Split store into young and middle age sections </w:t>
            </w:r>
          </w:p>
          <w:p w14:paraId="3AA56DBD" w14:textId="77777777" w:rsidR="000B78E8" w:rsidRDefault="000B78E8" w:rsidP="000B78E8">
            <w:pPr>
              <w:numPr>
                <w:ilvl w:val="0"/>
                <w:numId w:val="11"/>
              </w:numPr>
              <w:ind w:left="720"/>
              <w:rPr>
                <w:i/>
              </w:rPr>
            </w:pPr>
            <w:r>
              <w:rPr>
                <w:i/>
              </w:rPr>
              <w:t xml:space="preserve">Hire young and </w:t>
            </w:r>
            <w:proofErr w:type="gramStart"/>
            <w:r>
              <w:rPr>
                <w:i/>
              </w:rPr>
              <w:t>middle aged</w:t>
            </w:r>
            <w:proofErr w:type="gramEnd"/>
            <w:r>
              <w:rPr>
                <w:i/>
              </w:rPr>
              <w:t xml:space="preserve"> women and men </w:t>
            </w:r>
          </w:p>
          <w:p w14:paraId="776FC4BF" w14:textId="77777777" w:rsidR="000B78E8" w:rsidRDefault="000B78E8">
            <w:pPr>
              <w:ind w:left="0" w:firstLine="0"/>
              <w:rPr>
                <w:i/>
              </w:rPr>
            </w:pPr>
          </w:p>
          <w:p w14:paraId="15DBD278" w14:textId="77777777" w:rsidR="000B78E8" w:rsidRDefault="000B78E8">
            <w:pPr>
              <w:ind w:left="0" w:firstLine="0"/>
              <w:rPr>
                <w:i/>
              </w:rPr>
            </w:pPr>
            <w:r>
              <w:rPr>
                <w:i/>
              </w:rPr>
              <w:t>2</w:t>
            </w:r>
            <w:r>
              <w:rPr>
                <w:i/>
                <w:vertAlign w:val="superscript"/>
              </w:rPr>
              <w:t>nd</w:t>
            </w:r>
            <w:r>
              <w:rPr>
                <w:i/>
              </w:rPr>
              <w:t xml:space="preserve"> step </w:t>
            </w:r>
          </w:p>
          <w:p w14:paraId="2D25FB78" w14:textId="77777777" w:rsidR="000B78E8" w:rsidRDefault="000B78E8" w:rsidP="000B78E8">
            <w:pPr>
              <w:numPr>
                <w:ilvl w:val="0"/>
                <w:numId w:val="11"/>
              </w:numPr>
              <w:ind w:left="720"/>
              <w:rPr>
                <w:i/>
              </w:rPr>
            </w:pPr>
            <w:r>
              <w:rPr>
                <w:i/>
              </w:rPr>
              <w:t>Hire local women and men to model in local fashion show</w:t>
            </w:r>
          </w:p>
          <w:p w14:paraId="252CF513" w14:textId="77777777" w:rsidR="000B78E8" w:rsidRDefault="000B78E8" w:rsidP="000B78E8">
            <w:pPr>
              <w:numPr>
                <w:ilvl w:val="0"/>
                <w:numId w:val="11"/>
              </w:numPr>
              <w:ind w:left="720"/>
              <w:rPr>
                <w:i/>
              </w:rPr>
            </w:pPr>
            <w:r>
              <w:rPr>
                <w:i/>
              </w:rPr>
              <w:t>Advertise fashion show with fliers and using social media</w:t>
            </w:r>
          </w:p>
          <w:p w14:paraId="48C2A282" w14:textId="77777777" w:rsidR="000B78E8" w:rsidRDefault="000B78E8" w:rsidP="000B78E8">
            <w:pPr>
              <w:numPr>
                <w:ilvl w:val="0"/>
                <w:numId w:val="11"/>
              </w:numPr>
              <w:ind w:left="720"/>
              <w:rPr>
                <w:i/>
              </w:rPr>
            </w:pPr>
            <w:r>
              <w:rPr>
                <w:i/>
              </w:rPr>
              <w:t xml:space="preserve">Contact influential fashion idol in south </w:t>
            </w:r>
          </w:p>
          <w:p w14:paraId="6DE12F70" w14:textId="77777777" w:rsidR="000B78E8" w:rsidRDefault="000B78E8" w:rsidP="000B78E8">
            <w:pPr>
              <w:numPr>
                <w:ilvl w:val="0"/>
                <w:numId w:val="11"/>
              </w:numPr>
              <w:ind w:left="720"/>
              <w:rPr>
                <w:i/>
              </w:rPr>
            </w:pPr>
            <w:r>
              <w:rPr>
                <w:i/>
              </w:rPr>
              <w:t xml:space="preserve">Get idols to post about clothing </w:t>
            </w:r>
          </w:p>
          <w:p w14:paraId="72E5D033" w14:textId="77777777" w:rsidR="000B78E8" w:rsidRDefault="000B78E8" w:rsidP="000B78E8">
            <w:pPr>
              <w:numPr>
                <w:ilvl w:val="0"/>
                <w:numId w:val="11"/>
              </w:numPr>
              <w:ind w:left="720"/>
              <w:rPr>
                <w:i/>
              </w:rPr>
            </w:pPr>
            <w:r>
              <w:rPr>
                <w:i/>
              </w:rPr>
              <w:t>Have fashion show w/ grass roots music</w:t>
            </w:r>
          </w:p>
          <w:p w14:paraId="75711FBF" w14:textId="77777777" w:rsidR="000B78E8" w:rsidRDefault="000B78E8">
            <w:pPr>
              <w:ind w:left="0" w:firstLine="0"/>
              <w:rPr>
                <w:i/>
              </w:rPr>
            </w:pPr>
          </w:p>
          <w:p w14:paraId="0FDBDFE5" w14:textId="77777777" w:rsidR="000B78E8" w:rsidRDefault="000B78E8">
            <w:pPr>
              <w:ind w:left="0" w:firstLine="0"/>
              <w:rPr>
                <w:i/>
              </w:rPr>
            </w:pPr>
            <w:r>
              <w:rPr>
                <w:i/>
              </w:rPr>
              <w:lastRenderedPageBreak/>
              <w:t>3</w:t>
            </w:r>
            <w:r>
              <w:rPr>
                <w:i/>
                <w:vertAlign w:val="superscript"/>
              </w:rPr>
              <w:t>rd</w:t>
            </w:r>
            <w:r>
              <w:rPr>
                <w:i/>
              </w:rPr>
              <w:t xml:space="preserve"> step</w:t>
            </w:r>
          </w:p>
          <w:p w14:paraId="01291143" w14:textId="77777777" w:rsidR="000B78E8" w:rsidRDefault="000B78E8" w:rsidP="000B78E8">
            <w:pPr>
              <w:numPr>
                <w:ilvl w:val="0"/>
                <w:numId w:val="11"/>
              </w:numPr>
              <w:ind w:left="720"/>
              <w:rPr>
                <w:i/>
              </w:rPr>
            </w:pPr>
            <w:r>
              <w:rPr>
                <w:i/>
              </w:rPr>
              <w:t xml:space="preserve">Make a catalog using local women </w:t>
            </w:r>
          </w:p>
          <w:p w14:paraId="1F87EC3E" w14:textId="77777777" w:rsidR="000B78E8" w:rsidRDefault="000B78E8" w:rsidP="000B78E8">
            <w:pPr>
              <w:numPr>
                <w:ilvl w:val="0"/>
                <w:numId w:val="11"/>
              </w:numPr>
              <w:ind w:left="720"/>
              <w:rPr>
                <w:i/>
              </w:rPr>
            </w:pPr>
            <w:r>
              <w:rPr>
                <w:i/>
              </w:rPr>
              <w:t>Put in public areas</w:t>
            </w:r>
          </w:p>
          <w:p w14:paraId="3C7EC324" w14:textId="77777777" w:rsidR="000B78E8" w:rsidRDefault="000B78E8" w:rsidP="000B78E8">
            <w:pPr>
              <w:numPr>
                <w:ilvl w:val="0"/>
                <w:numId w:val="11"/>
              </w:numPr>
              <w:ind w:left="720"/>
              <w:rPr>
                <w:i/>
              </w:rPr>
            </w:pPr>
            <w:r>
              <w:rPr>
                <w:i/>
              </w:rPr>
              <w:t>Advertise on billboards &amp; busses</w:t>
            </w:r>
          </w:p>
          <w:p w14:paraId="66111F65" w14:textId="77777777" w:rsidR="000B78E8" w:rsidRDefault="000B78E8">
            <w:pPr>
              <w:ind w:left="0" w:firstLine="0"/>
              <w:rPr>
                <w:i/>
              </w:rPr>
            </w:pPr>
          </w:p>
          <w:p w14:paraId="39EE49A5" w14:textId="77777777" w:rsidR="000B78E8" w:rsidRDefault="000B78E8">
            <w:pPr>
              <w:ind w:left="0" w:firstLine="0"/>
              <w:rPr>
                <w:i/>
              </w:rPr>
            </w:pPr>
            <w:r>
              <w:rPr>
                <w:i/>
              </w:rPr>
              <w:t>4</w:t>
            </w:r>
            <w:r>
              <w:rPr>
                <w:i/>
                <w:vertAlign w:val="superscript"/>
              </w:rPr>
              <w:t>th</w:t>
            </w:r>
            <w:r>
              <w:rPr>
                <w:i/>
              </w:rPr>
              <w:t xml:space="preserve"> step </w:t>
            </w:r>
          </w:p>
          <w:p w14:paraId="058C249F" w14:textId="77777777" w:rsidR="000B78E8" w:rsidRDefault="000B78E8" w:rsidP="000B78E8">
            <w:pPr>
              <w:numPr>
                <w:ilvl w:val="0"/>
                <w:numId w:val="11"/>
              </w:numPr>
              <w:ind w:left="360"/>
              <w:rPr>
                <w:i/>
              </w:rPr>
            </w:pPr>
            <w:r>
              <w:rPr>
                <w:i/>
              </w:rPr>
              <w:t xml:space="preserve">Interview on a </w:t>
            </w:r>
            <w:proofErr w:type="spellStart"/>
            <w:r>
              <w:rPr>
                <w:i/>
              </w:rPr>
              <w:t>well known</w:t>
            </w:r>
            <w:proofErr w:type="spellEnd"/>
            <w:r>
              <w:rPr>
                <w:i/>
              </w:rPr>
              <w:t xml:space="preserve"> T.V. show in South mention grass roots</w:t>
            </w:r>
          </w:p>
          <w:p w14:paraId="6C65ADE4" w14:textId="77777777" w:rsidR="000B78E8" w:rsidRDefault="000B78E8" w:rsidP="000B78E8">
            <w:pPr>
              <w:numPr>
                <w:ilvl w:val="0"/>
                <w:numId w:val="11"/>
              </w:numPr>
              <w:ind w:left="360"/>
              <w:rPr>
                <w:i/>
              </w:rPr>
            </w:pPr>
            <w:r>
              <w:rPr>
                <w:i/>
              </w:rPr>
              <w:t xml:space="preserve">Give samples to </w:t>
            </w:r>
            <w:proofErr w:type="spellStart"/>
            <w:r>
              <w:rPr>
                <w:i/>
              </w:rPr>
              <w:t>well known</w:t>
            </w:r>
            <w:proofErr w:type="spellEnd"/>
            <w:r>
              <w:rPr>
                <w:i/>
              </w:rPr>
              <w:t xml:space="preserve"> people in South to wear</w:t>
            </w:r>
          </w:p>
          <w:p w14:paraId="13CD04A2" w14:textId="77777777" w:rsidR="000B78E8" w:rsidRDefault="000B78E8">
            <w:pPr>
              <w:ind w:left="0" w:firstLine="0"/>
              <w:rPr>
                <w:i/>
              </w:rPr>
            </w:pPr>
          </w:p>
          <w:p w14:paraId="3B37779E" w14:textId="77777777" w:rsidR="000B78E8" w:rsidRDefault="000B78E8">
            <w:pPr>
              <w:ind w:left="0" w:firstLine="0"/>
              <w:rPr>
                <w:i/>
              </w:rPr>
            </w:pPr>
            <w:r>
              <w:rPr>
                <w:i/>
              </w:rPr>
              <w:t>5</w:t>
            </w:r>
            <w:r>
              <w:rPr>
                <w:i/>
                <w:vertAlign w:val="superscript"/>
              </w:rPr>
              <w:t>th</w:t>
            </w:r>
            <w:r>
              <w:rPr>
                <w:i/>
              </w:rPr>
              <w:t xml:space="preserve"> step </w:t>
            </w:r>
          </w:p>
          <w:p w14:paraId="59F4CE26" w14:textId="77777777" w:rsidR="000B78E8" w:rsidRDefault="000B78E8" w:rsidP="000B78E8">
            <w:pPr>
              <w:numPr>
                <w:ilvl w:val="0"/>
                <w:numId w:val="11"/>
              </w:numPr>
              <w:ind w:left="360"/>
              <w:rPr>
                <w:i/>
              </w:rPr>
            </w:pPr>
            <w:r>
              <w:rPr>
                <w:i/>
              </w:rPr>
              <w:t>Have grand opening</w:t>
            </w:r>
          </w:p>
          <w:p w14:paraId="1F957B46" w14:textId="77777777" w:rsidR="000B78E8" w:rsidRDefault="000B78E8" w:rsidP="000B78E8">
            <w:pPr>
              <w:numPr>
                <w:ilvl w:val="0"/>
                <w:numId w:val="11"/>
              </w:numPr>
              <w:ind w:left="360"/>
              <w:rPr>
                <w:i/>
              </w:rPr>
            </w:pPr>
            <w:r>
              <w:rPr>
                <w:i/>
              </w:rPr>
              <w:t xml:space="preserve">Have </w:t>
            </w:r>
            <w:proofErr w:type="gramStart"/>
            <w:r>
              <w:rPr>
                <w:i/>
              </w:rPr>
              <w:t>special discounts</w:t>
            </w:r>
            <w:proofErr w:type="gramEnd"/>
            <w:r>
              <w:rPr>
                <w:i/>
              </w:rPr>
              <w:t xml:space="preserve"> </w:t>
            </w:r>
          </w:p>
          <w:p w14:paraId="44A6DC62" w14:textId="77777777" w:rsidR="000B78E8" w:rsidRDefault="000B78E8" w:rsidP="000B78E8">
            <w:pPr>
              <w:numPr>
                <w:ilvl w:val="0"/>
                <w:numId w:val="11"/>
              </w:numPr>
              <w:ind w:left="360"/>
              <w:rPr>
                <w:i/>
              </w:rPr>
            </w:pPr>
            <w:r>
              <w:rPr>
                <w:i/>
              </w:rPr>
              <w:t>Have famous guest</w:t>
            </w:r>
          </w:p>
          <w:p w14:paraId="50617F08" w14:textId="77777777" w:rsidR="000B78E8" w:rsidRDefault="000B78E8" w:rsidP="000B78E8">
            <w:pPr>
              <w:numPr>
                <w:ilvl w:val="0"/>
                <w:numId w:val="11"/>
              </w:numPr>
              <w:ind w:left="360"/>
              <w:rPr>
                <w:i/>
              </w:rPr>
            </w:pPr>
            <w:r>
              <w:rPr>
                <w:i/>
              </w:rPr>
              <w:t>Have Roots Music playing in store</w:t>
            </w:r>
          </w:p>
          <w:p w14:paraId="4753312B" w14:textId="77777777" w:rsidR="000B78E8" w:rsidRDefault="000B78E8">
            <w:pPr>
              <w:ind w:left="360" w:firstLine="0"/>
              <w:rPr>
                <w:i/>
              </w:rPr>
            </w:pPr>
            <w:r>
              <w:rPr>
                <w:i/>
              </w:rPr>
              <w:br w:type="page"/>
            </w:r>
          </w:p>
          <w:p w14:paraId="5D92219A" w14:textId="77777777" w:rsidR="000B78E8" w:rsidRDefault="000B78E8">
            <w:pPr>
              <w:ind w:left="0" w:firstLine="0"/>
              <w:rPr>
                <w:i/>
              </w:rPr>
            </w:pPr>
          </w:p>
        </w:tc>
      </w:tr>
      <w:tr w:rsidR="000B78E8" w14:paraId="30B39A6C" w14:textId="77777777" w:rsidTr="000B78E8">
        <w:tc>
          <w:tcPr>
            <w:tcW w:w="0" w:type="auto"/>
            <w:tcBorders>
              <w:top w:val="single" w:sz="4" w:space="0" w:color="auto"/>
              <w:left w:val="single" w:sz="4" w:space="0" w:color="auto"/>
              <w:bottom w:val="single" w:sz="4" w:space="0" w:color="auto"/>
              <w:right w:val="single" w:sz="4" w:space="0" w:color="auto"/>
            </w:tcBorders>
            <w:hideMark/>
          </w:tcPr>
          <w:p w14:paraId="4531562F" w14:textId="77777777" w:rsidR="000B78E8" w:rsidRDefault="000B78E8">
            <w:pPr>
              <w:ind w:left="0" w:firstLine="0"/>
              <w:rPr>
                <w:b/>
              </w:rPr>
            </w:pPr>
            <w:r>
              <w:rPr>
                <w:b/>
              </w:rPr>
              <w:lastRenderedPageBreak/>
              <w:t>3</w:t>
            </w:r>
          </w:p>
        </w:tc>
        <w:tc>
          <w:tcPr>
            <w:tcW w:w="0" w:type="auto"/>
            <w:tcBorders>
              <w:top w:val="single" w:sz="4" w:space="0" w:color="auto"/>
              <w:left w:val="single" w:sz="4" w:space="0" w:color="auto"/>
              <w:bottom w:val="single" w:sz="4" w:space="0" w:color="auto"/>
              <w:right w:val="single" w:sz="4" w:space="0" w:color="auto"/>
            </w:tcBorders>
          </w:tcPr>
          <w:p w14:paraId="10C41EA5" w14:textId="77777777" w:rsidR="000B78E8" w:rsidRDefault="000B78E8" w:rsidP="000B78E8">
            <w:pPr>
              <w:numPr>
                <w:ilvl w:val="0"/>
                <w:numId w:val="12"/>
              </w:numPr>
              <w:ind w:left="360"/>
              <w:rPr>
                <w:i/>
              </w:rPr>
            </w:pPr>
            <w:r>
              <w:rPr>
                <w:i/>
              </w:rPr>
              <w:t xml:space="preserve">Choose a historic location in a trendy/high end area to open location </w:t>
            </w:r>
          </w:p>
          <w:p w14:paraId="4ED8640D" w14:textId="77777777" w:rsidR="000B78E8" w:rsidRDefault="000B78E8" w:rsidP="000B78E8">
            <w:pPr>
              <w:numPr>
                <w:ilvl w:val="0"/>
                <w:numId w:val="12"/>
              </w:numPr>
              <w:ind w:left="360"/>
              <w:rPr>
                <w:i/>
              </w:rPr>
            </w:pPr>
            <w:r>
              <w:rPr>
                <w:i/>
              </w:rPr>
              <w:t>Market at high end yoga/bar/spin classes</w:t>
            </w:r>
          </w:p>
          <w:p w14:paraId="5E8324D5" w14:textId="77777777" w:rsidR="000B78E8" w:rsidRDefault="000B78E8" w:rsidP="000B78E8">
            <w:pPr>
              <w:numPr>
                <w:ilvl w:val="0"/>
                <w:numId w:val="12"/>
              </w:numPr>
              <w:ind w:left="360"/>
              <w:rPr>
                <w:i/>
              </w:rPr>
            </w:pPr>
            <w:r>
              <w:rPr>
                <w:i/>
              </w:rPr>
              <w:t>Offer coupon for grand opening at whole foods</w:t>
            </w:r>
          </w:p>
          <w:p w14:paraId="6828DE9C" w14:textId="77777777" w:rsidR="000B78E8" w:rsidRDefault="000B78E8" w:rsidP="000B78E8">
            <w:pPr>
              <w:numPr>
                <w:ilvl w:val="0"/>
                <w:numId w:val="12"/>
              </w:numPr>
              <w:ind w:left="360"/>
              <w:rPr>
                <w:i/>
              </w:rPr>
            </w:pPr>
            <w:r>
              <w:rPr>
                <w:i/>
              </w:rPr>
              <w:t xml:space="preserve">Create a clothing selection more conducive to southern clientele and climate </w:t>
            </w:r>
          </w:p>
          <w:p w14:paraId="02F101B5" w14:textId="77777777" w:rsidR="000B78E8" w:rsidRDefault="000B78E8">
            <w:pPr>
              <w:ind w:left="360" w:firstLine="0"/>
              <w:rPr>
                <w:i/>
              </w:rPr>
            </w:pPr>
          </w:p>
        </w:tc>
        <w:tc>
          <w:tcPr>
            <w:tcW w:w="0" w:type="auto"/>
            <w:tcBorders>
              <w:top w:val="single" w:sz="4" w:space="0" w:color="auto"/>
              <w:left w:val="single" w:sz="4" w:space="0" w:color="auto"/>
              <w:bottom w:val="single" w:sz="4" w:space="0" w:color="auto"/>
              <w:right w:val="single" w:sz="4" w:space="0" w:color="auto"/>
            </w:tcBorders>
          </w:tcPr>
          <w:p w14:paraId="72DB39F8" w14:textId="77777777" w:rsidR="000B78E8" w:rsidRDefault="000B78E8" w:rsidP="000B78E8">
            <w:pPr>
              <w:numPr>
                <w:ilvl w:val="0"/>
                <w:numId w:val="13"/>
              </w:numPr>
              <w:ind w:left="360"/>
              <w:rPr>
                <w:i/>
              </w:rPr>
            </w:pPr>
            <w:r>
              <w:rPr>
                <w:i/>
              </w:rPr>
              <w:lastRenderedPageBreak/>
              <w:t>Partner w/ roots music</w:t>
            </w:r>
          </w:p>
          <w:p w14:paraId="5F4BC84B" w14:textId="77777777" w:rsidR="000B78E8" w:rsidRDefault="000B78E8" w:rsidP="000B78E8">
            <w:pPr>
              <w:numPr>
                <w:ilvl w:val="0"/>
                <w:numId w:val="13"/>
              </w:numPr>
              <w:ind w:left="360"/>
              <w:rPr>
                <w:i/>
              </w:rPr>
            </w:pPr>
            <w:r>
              <w:rPr>
                <w:i/>
              </w:rPr>
              <w:t xml:space="preserve">Make clothing more southern friendly </w:t>
            </w:r>
          </w:p>
          <w:p w14:paraId="794FD70F" w14:textId="77777777" w:rsidR="000B78E8" w:rsidRDefault="000B78E8" w:rsidP="000B78E8">
            <w:pPr>
              <w:numPr>
                <w:ilvl w:val="0"/>
                <w:numId w:val="13"/>
              </w:numPr>
              <w:ind w:left="360"/>
              <w:rPr>
                <w:i/>
              </w:rPr>
            </w:pPr>
            <w:r>
              <w:rPr>
                <w:i/>
              </w:rPr>
              <w:t xml:space="preserve">Advertise w/ southern celebs </w:t>
            </w:r>
          </w:p>
          <w:p w14:paraId="06FA5749" w14:textId="77777777" w:rsidR="000B78E8" w:rsidRDefault="000B78E8" w:rsidP="000B78E8">
            <w:pPr>
              <w:numPr>
                <w:ilvl w:val="0"/>
                <w:numId w:val="13"/>
              </w:numPr>
              <w:ind w:left="360"/>
              <w:rPr>
                <w:i/>
              </w:rPr>
            </w:pPr>
            <w:r>
              <w:rPr>
                <w:i/>
              </w:rPr>
              <w:t>Accurate prices</w:t>
            </w:r>
          </w:p>
          <w:p w14:paraId="4CF3304F" w14:textId="77777777" w:rsidR="000B78E8" w:rsidRDefault="000B78E8" w:rsidP="000B78E8">
            <w:pPr>
              <w:numPr>
                <w:ilvl w:val="0"/>
                <w:numId w:val="13"/>
              </w:numPr>
              <w:ind w:left="360"/>
              <w:rPr>
                <w:i/>
              </w:rPr>
            </w:pPr>
            <w:r>
              <w:rPr>
                <w:i/>
              </w:rPr>
              <w:t>Partner w/ roots music</w:t>
            </w:r>
          </w:p>
          <w:p w14:paraId="289127A8" w14:textId="77777777" w:rsidR="000B78E8" w:rsidRDefault="000B78E8" w:rsidP="000B78E8">
            <w:pPr>
              <w:numPr>
                <w:ilvl w:val="0"/>
                <w:numId w:val="13"/>
              </w:numPr>
              <w:ind w:left="360"/>
              <w:rPr>
                <w:i/>
              </w:rPr>
            </w:pPr>
            <w:r>
              <w:rPr>
                <w:i/>
              </w:rPr>
              <w:t>Make roots music clothing (T-shirts)</w:t>
            </w:r>
          </w:p>
          <w:p w14:paraId="63AB3384" w14:textId="77777777" w:rsidR="000B78E8" w:rsidRDefault="000B78E8" w:rsidP="000B78E8">
            <w:pPr>
              <w:numPr>
                <w:ilvl w:val="0"/>
                <w:numId w:val="13"/>
              </w:numPr>
              <w:ind w:left="360"/>
              <w:rPr>
                <w:i/>
              </w:rPr>
            </w:pPr>
            <w:r>
              <w:rPr>
                <w:i/>
              </w:rPr>
              <w:t xml:space="preserve">Friendly customer service </w:t>
            </w:r>
          </w:p>
          <w:p w14:paraId="39E446D7" w14:textId="77777777" w:rsidR="000B78E8" w:rsidRDefault="000B78E8" w:rsidP="000B78E8">
            <w:pPr>
              <w:numPr>
                <w:ilvl w:val="0"/>
                <w:numId w:val="13"/>
              </w:numPr>
              <w:ind w:left="360"/>
              <w:rPr>
                <w:i/>
              </w:rPr>
            </w:pPr>
            <w:r>
              <w:rPr>
                <w:i/>
              </w:rPr>
              <w:lastRenderedPageBreak/>
              <w:t>Advertise locally (radio, etc.)</w:t>
            </w:r>
          </w:p>
          <w:p w14:paraId="057E7190" w14:textId="77777777" w:rsidR="000B78E8" w:rsidRDefault="000B78E8" w:rsidP="000B78E8">
            <w:pPr>
              <w:numPr>
                <w:ilvl w:val="0"/>
                <w:numId w:val="13"/>
              </w:numPr>
              <w:ind w:left="360"/>
              <w:rPr>
                <w:i/>
              </w:rPr>
            </w:pPr>
            <w:r>
              <w:rPr>
                <w:i/>
              </w:rPr>
              <w:t xml:space="preserve">Create new image but keep old </w:t>
            </w:r>
          </w:p>
          <w:p w14:paraId="5ED7516A" w14:textId="77777777" w:rsidR="000B78E8" w:rsidRDefault="000B78E8">
            <w:pPr>
              <w:ind w:left="360" w:firstLine="0"/>
              <w:rPr>
                <w:i/>
              </w:rPr>
            </w:pPr>
          </w:p>
        </w:tc>
        <w:tc>
          <w:tcPr>
            <w:tcW w:w="0" w:type="auto"/>
            <w:tcBorders>
              <w:top w:val="single" w:sz="4" w:space="0" w:color="auto"/>
              <w:left w:val="single" w:sz="4" w:space="0" w:color="auto"/>
              <w:bottom w:val="single" w:sz="4" w:space="0" w:color="auto"/>
              <w:right w:val="single" w:sz="4" w:space="0" w:color="auto"/>
            </w:tcBorders>
          </w:tcPr>
          <w:p w14:paraId="055B40E1" w14:textId="77777777" w:rsidR="000B78E8" w:rsidRDefault="000B78E8">
            <w:pPr>
              <w:ind w:left="0" w:firstLine="0"/>
              <w:rPr>
                <w:i/>
              </w:rPr>
            </w:pPr>
            <w:r>
              <w:rPr>
                <w:i/>
              </w:rPr>
              <w:lastRenderedPageBreak/>
              <w:t xml:space="preserve">Take partnership with Roots Music to help ensure a successful transition into the South. Allow Roots Music to feed input on how they can incorporate their products and store layout with </w:t>
            </w:r>
            <w:proofErr w:type="spellStart"/>
            <w:r>
              <w:rPr>
                <w:i/>
              </w:rPr>
              <w:t>Caramousse’s</w:t>
            </w:r>
            <w:proofErr w:type="spellEnd"/>
            <w:r>
              <w:rPr>
                <w:i/>
              </w:rPr>
              <w:t xml:space="preserve"> products and store layout. Develop new </w:t>
            </w:r>
            <w:r>
              <w:rPr>
                <w:i/>
              </w:rPr>
              <w:lastRenderedPageBreak/>
              <w:t xml:space="preserve">cheaper products that could expand the </w:t>
            </w:r>
            <w:proofErr w:type="spellStart"/>
            <w:proofErr w:type="gramStart"/>
            <w:r>
              <w:rPr>
                <w:i/>
              </w:rPr>
              <w:t>companies</w:t>
            </w:r>
            <w:proofErr w:type="spellEnd"/>
            <w:proofErr w:type="gramEnd"/>
            <w:r>
              <w:rPr>
                <w:i/>
              </w:rPr>
              <w:t xml:space="preserve"> financial spectrum of customers. Advertise/market the companies new location possibly with celebrities and the uniqueness that store has to offer. Maintain the friendly staff. </w:t>
            </w:r>
          </w:p>
          <w:p w14:paraId="18D4A466" w14:textId="77777777" w:rsidR="000B78E8" w:rsidRDefault="000B78E8">
            <w:pPr>
              <w:ind w:left="0" w:firstLine="0"/>
              <w:rPr>
                <w:i/>
              </w:rPr>
            </w:pPr>
          </w:p>
        </w:tc>
      </w:tr>
      <w:tr w:rsidR="000B78E8" w14:paraId="4DD8FC81" w14:textId="77777777" w:rsidTr="000B78E8">
        <w:tc>
          <w:tcPr>
            <w:tcW w:w="0" w:type="auto"/>
            <w:tcBorders>
              <w:top w:val="single" w:sz="4" w:space="0" w:color="auto"/>
              <w:left w:val="single" w:sz="4" w:space="0" w:color="auto"/>
              <w:bottom w:val="single" w:sz="4" w:space="0" w:color="auto"/>
              <w:right w:val="single" w:sz="4" w:space="0" w:color="auto"/>
            </w:tcBorders>
            <w:hideMark/>
          </w:tcPr>
          <w:p w14:paraId="7537F201" w14:textId="77777777" w:rsidR="000B78E8" w:rsidRDefault="000B78E8">
            <w:pPr>
              <w:ind w:left="0" w:firstLine="0"/>
              <w:rPr>
                <w:b/>
              </w:rPr>
            </w:pPr>
            <w:r>
              <w:rPr>
                <w:b/>
              </w:rPr>
              <w:lastRenderedPageBreak/>
              <w:t>1</w:t>
            </w:r>
          </w:p>
        </w:tc>
        <w:tc>
          <w:tcPr>
            <w:tcW w:w="0" w:type="auto"/>
            <w:tcBorders>
              <w:top w:val="single" w:sz="4" w:space="0" w:color="auto"/>
              <w:left w:val="single" w:sz="4" w:space="0" w:color="auto"/>
              <w:bottom w:val="single" w:sz="4" w:space="0" w:color="auto"/>
              <w:right w:val="single" w:sz="4" w:space="0" w:color="auto"/>
            </w:tcBorders>
          </w:tcPr>
          <w:p w14:paraId="7E4C0938" w14:textId="77777777" w:rsidR="000B78E8" w:rsidRDefault="000B78E8">
            <w:pPr>
              <w:ind w:left="0" w:firstLine="0"/>
              <w:rPr>
                <w:i/>
              </w:rPr>
            </w:pPr>
            <w:r>
              <w:rPr>
                <w:i/>
              </w:rPr>
              <w:t xml:space="preserve">The </w:t>
            </w:r>
            <w:proofErr w:type="spellStart"/>
            <w:r>
              <w:rPr>
                <w:i/>
              </w:rPr>
              <w:t>Charamousse</w:t>
            </w:r>
            <w:proofErr w:type="spellEnd"/>
            <w:r>
              <w:rPr>
                <w:i/>
              </w:rPr>
              <w:t xml:space="preserve"> Clothing Company has unique clothes. They are environmentally </w:t>
            </w:r>
            <w:proofErr w:type="gramStart"/>
            <w:r>
              <w:rPr>
                <w:i/>
              </w:rPr>
              <w:t>friendly, and</w:t>
            </w:r>
            <w:proofErr w:type="gramEnd"/>
            <w:r>
              <w:rPr>
                <w:i/>
              </w:rPr>
              <w:t xml:space="preserve"> have clothes for all genders. </w:t>
            </w:r>
          </w:p>
          <w:p w14:paraId="460AA919" w14:textId="77777777" w:rsidR="000B78E8" w:rsidRDefault="000B78E8">
            <w:pPr>
              <w:ind w:left="0" w:firstLine="0"/>
              <w:rPr>
                <w:i/>
              </w:rPr>
            </w:pPr>
          </w:p>
        </w:tc>
        <w:tc>
          <w:tcPr>
            <w:tcW w:w="0" w:type="auto"/>
            <w:tcBorders>
              <w:top w:val="single" w:sz="4" w:space="0" w:color="auto"/>
              <w:left w:val="single" w:sz="4" w:space="0" w:color="auto"/>
              <w:bottom w:val="single" w:sz="4" w:space="0" w:color="auto"/>
              <w:right w:val="single" w:sz="4" w:space="0" w:color="auto"/>
            </w:tcBorders>
          </w:tcPr>
          <w:p w14:paraId="2205F262" w14:textId="77777777" w:rsidR="000B78E8" w:rsidRDefault="000B78E8" w:rsidP="000B78E8">
            <w:pPr>
              <w:numPr>
                <w:ilvl w:val="0"/>
                <w:numId w:val="14"/>
              </w:numPr>
              <w:ind w:left="360"/>
              <w:rPr>
                <w:i/>
              </w:rPr>
            </w:pPr>
            <w:r>
              <w:rPr>
                <w:i/>
              </w:rPr>
              <w:t xml:space="preserve">Pair up with root music </w:t>
            </w:r>
          </w:p>
          <w:p w14:paraId="59306C52" w14:textId="77777777" w:rsidR="000B78E8" w:rsidRDefault="000B78E8" w:rsidP="000B78E8">
            <w:pPr>
              <w:numPr>
                <w:ilvl w:val="0"/>
                <w:numId w:val="14"/>
              </w:numPr>
              <w:ind w:left="360"/>
              <w:rPr>
                <w:i/>
              </w:rPr>
            </w:pPr>
            <w:r>
              <w:rPr>
                <w:i/>
              </w:rPr>
              <w:t>Decrease prices</w:t>
            </w:r>
          </w:p>
          <w:p w14:paraId="31B87403" w14:textId="77777777" w:rsidR="000B78E8" w:rsidRDefault="000B78E8" w:rsidP="000B78E8">
            <w:pPr>
              <w:numPr>
                <w:ilvl w:val="0"/>
                <w:numId w:val="14"/>
              </w:numPr>
              <w:ind w:left="360"/>
              <w:rPr>
                <w:i/>
              </w:rPr>
            </w:pPr>
            <w:r>
              <w:rPr>
                <w:i/>
              </w:rPr>
              <w:t xml:space="preserve">Increase variety </w:t>
            </w:r>
          </w:p>
          <w:p w14:paraId="0C4751FD" w14:textId="77777777" w:rsidR="000B78E8" w:rsidRDefault="000B78E8">
            <w:pPr>
              <w:ind w:left="360" w:firstLine="0"/>
              <w:rPr>
                <w:i/>
              </w:rPr>
            </w:pPr>
          </w:p>
        </w:tc>
        <w:tc>
          <w:tcPr>
            <w:tcW w:w="0" w:type="auto"/>
            <w:tcBorders>
              <w:top w:val="single" w:sz="4" w:space="0" w:color="auto"/>
              <w:left w:val="single" w:sz="4" w:space="0" w:color="auto"/>
              <w:bottom w:val="single" w:sz="4" w:space="0" w:color="auto"/>
              <w:right w:val="single" w:sz="4" w:space="0" w:color="auto"/>
            </w:tcBorders>
          </w:tcPr>
          <w:p w14:paraId="2721018C" w14:textId="77777777" w:rsidR="000B78E8" w:rsidRDefault="000B78E8">
            <w:pPr>
              <w:ind w:left="0" w:firstLine="0"/>
              <w:rPr>
                <w:i/>
              </w:rPr>
            </w:pPr>
            <w:r>
              <w:rPr>
                <w:i/>
              </w:rPr>
              <w:t xml:space="preserve">The </w:t>
            </w:r>
            <w:proofErr w:type="spellStart"/>
            <w:r>
              <w:rPr>
                <w:i/>
              </w:rPr>
              <w:t>Charamousse</w:t>
            </w:r>
            <w:proofErr w:type="spellEnd"/>
            <w:r>
              <w:rPr>
                <w:i/>
              </w:rPr>
              <w:t xml:space="preserve"> Clothing Company has unique clothes. They are environmentally </w:t>
            </w:r>
            <w:proofErr w:type="gramStart"/>
            <w:r>
              <w:rPr>
                <w:i/>
              </w:rPr>
              <w:t>friendly, and</w:t>
            </w:r>
            <w:proofErr w:type="gramEnd"/>
            <w:r>
              <w:rPr>
                <w:i/>
              </w:rPr>
              <w:t xml:space="preserve"> have clothes for all genders. </w:t>
            </w:r>
          </w:p>
          <w:p w14:paraId="384518E6" w14:textId="77777777" w:rsidR="000B78E8" w:rsidRDefault="000B78E8">
            <w:pPr>
              <w:ind w:left="0" w:firstLine="0"/>
              <w:rPr>
                <w:i/>
              </w:rPr>
            </w:pPr>
          </w:p>
        </w:tc>
      </w:tr>
    </w:tbl>
    <w:p w14:paraId="185BCF9C" w14:textId="43F71559" w:rsidR="000B78E8" w:rsidRPr="001C4BA3" w:rsidRDefault="001C4BA3" w:rsidP="001C4BA3">
      <w:pPr>
        <w:pStyle w:val="Caption"/>
        <w:rPr>
          <w:rFonts w:cstheme="minorBidi"/>
          <w:i w:val="0"/>
          <w:color w:val="auto"/>
          <w:sz w:val="24"/>
          <w:szCs w:val="22"/>
        </w:rPr>
      </w:pPr>
      <w:bookmarkStart w:id="35" w:name="_Toc513393765"/>
      <w:r w:rsidRPr="001C4BA3">
        <w:rPr>
          <w:b/>
          <w:i w:val="0"/>
          <w:color w:val="auto"/>
          <w:sz w:val="24"/>
        </w:rPr>
        <w:t xml:space="preserve">Figure </w:t>
      </w:r>
      <w:r w:rsidRPr="001C4BA3">
        <w:rPr>
          <w:b/>
          <w:i w:val="0"/>
          <w:color w:val="auto"/>
          <w:sz w:val="24"/>
        </w:rPr>
        <w:fldChar w:fldCharType="begin"/>
      </w:r>
      <w:r w:rsidRPr="001C4BA3">
        <w:rPr>
          <w:b/>
          <w:i w:val="0"/>
          <w:color w:val="auto"/>
          <w:sz w:val="24"/>
        </w:rPr>
        <w:instrText xml:space="preserve"> SEQ Figure \* ARABIC </w:instrText>
      </w:r>
      <w:r w:rsidRPr="001C4BA3">
        <w:rPr>
          <w:b/>
          <w:i w:val="0"/>
          <w:color w:val="auto"/>
          <w:sz w:val="24"/>
        </w:rPr>
        <w:fldChar w:fldCharType="separate"/>
      </w:r>
      <w:r w:rsidR="004757BE">
        <w:rPr>
          <w:b/>
          <w:i w:val="0"/>
          <w:noProof/>
          <w:color w:val="auto"/>
          <w:sz w:val="24"/>
        </w:rPr>
        <w:t>2</w:t>
      </w:r>
      <w:r w:rsidRPr="001C4BA3">
        <w:rPr>
          <w:b/>
          <w:i w:val="0"/>
          <w:color w:val="auto"/>
          <w:sz w:val="24"/>
        </w:rPr>
        <w:fldChar w:fldCharType="end"/>
      </w:r>
      <w:r w:rsidRPr="001C4BA3">
        <w:rPr>
          <w:color w:val="auto"/>
          <w:sz w:val="24"/>
        </w:rPr>
        <w:t xml:space="preserve">. </w:t>
      </w:r>
      <w:r w:rsidR="000B78E8" w:rsidRPr="001C4BA3">
        <w:rPr>
          <w:i w:val="0"/>
          <w:color w:val="auto"/>
          <w:sz w:val="24"/>
        </w:rPr>
        <w:t>Rating Scales for Plan Quality, Originality, and Elegance</w:t>
      </w:r>
      <w:bookmarkEnd w:id="35"/>
    </w:p>
    <w:p w14:paraId="14E3F009" w14:textId="77777777" w:rsidR="000B78E8" w:rsidRPr="000B78E8" w:rsidRDefault="000B78E8" w:rsidP="000B78E8"/>
    <w:sectPr w:rsidR="000B78E8" w:rsidRPr="000B78E8" w:rsidSect="00E02639">
      <w:footerReference w:type="default" r:id="rId10"/>
      <w:pgSz w:w="12240" w:h="15840"/>
      <w:pgMar w:top="1440" w:right="1440" w:bottom="1440" w:left="2304" w:header="720" w:footer="720" w:gutter="0"/>
      <w:pgNumType w:start="3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AA8B6E" w14:textId="77777777" w:rsidR="00BD3C5B" w:rsidRDefault="00BD3C5B" w:rsidP="00BA2F37">
      <w:pPr>
        <w:spacing w:after="0"/>
      </w:pPr>
      <w:r>
        <w:separator/>
      </w:r>
    </w:p>
  </w:endnote>
  <w:endnote w:type="continuationSeparator" w:id="0">
    <w:p w14:paraId="2125CE97" w14:textId="77777777" w:rsidR="00BD3C5B" w:rsidRDefault="00BD3C5B"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9230584"/>
      <w:docPartObj>
        <w:docPartGallery w:val="Page Numbers (Bottom of Page)"/>
        <w:docPartUnique/>
      </w:docPartObj>
    </w:sdtPr>
    <w:sdtContent>
      <w:p w14:paraId="1AD26A05" w14:textId="77777777" w:rsidR="004757BE" w:rsidRDefault="004757BE">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Pr>
            <w:rFonts w:asciiTheme="minorHAnsi" w:hAnsiTheme="minorHAnsi" w:cstheme="minorHAnsi"/>
            <w:noProof/>
          </w:rPr>
          <w:t>viii</w:t>
        </w:r>
        <w:r w:rsidRPr="00E614FB">
          <w:rPr>
            <w:rFonts w:asciiTheme="minorHAnsi" w:hAnsiTheme="minorHAnsi" w:cstheme="minorHAnsi"/>
          </w:rPr>
          <w:fldChar w:fldCharType="end"/>
        </w:r>
      </w:p>
    </w:sdtContent>
  </w:sdt>
  <w:p w14:paraId="1539F765" w14:textId="77777777" w:rsidR="004757BE" w:rsidRDefault="004757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1523086"/>
      <w:docPartObj>
        <w:docPartGallery w:val="Page Numbers (Bottom of Page)"/>
        <w:docPartUnique/>
      </w:docPartObj>
    </w:sdtPr>
    <w:sdtContent>
      <w:p w14:paraId="6A345716" w14:textId="77777777" w:rsidR="004757BE" w:rsidRDefault="004757BE">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Pr>
            <w:rFonts w:asciiTheme="minorHAnsi" w:hAnsiTheme="minorHAnsi" w:cstheme="minorHAnsi"/>
            <w:noProof/>
          </w:rPr>
          <w:t>viii</w:t>
        </w:r>
        <w:r w:rsidRPr="00E614FB">
          <w:rPr>
            <w:rFonts w:asciiTheme="minorHAnsi" w:hAnsiTheme="minorHAnsi" w:cstheme="minorHAnsi"/>
          </w:rPr>
          <w:fldChar w:fldCharType="end"/>
        </w:r>
      </w:p>
    </w:sdtContent>
  </w:sdt>
  <w:p w14:paraId="74FDDE46" w14:textId="77777777" w:rsidR="004757BE" w:rsidRDefault="004757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2848E" w14:textId="77777777" w:rsidR="00BD3C5B" w:rsidRDefault="00BD3C5B" w:rsidP="00BA2F37">
      <w:pPr>
        <w:spacing w:after="0"/>
      </w:pPr>
      <w:r>
        <w:separator/>
      </w:r>
    </w:p>
  </w:footnote>
  <w:footnote w:type="continuationSeparator" w:id="0">
    <w:p w14:paraId="111F88FE" w14:textId="77777777" w:rsidR="00BD3C5B" w:rsidRDefault="00BD3C5B" w:rsidP="00BA2F3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63344"/>
    <w:multiLevelType w:val="hybridMultilevel"/>
    <w:tmpl w:val="88C2F0E8"/>
    <w:lvl w:ilvl="0" w:tplc="B8DA0CA2">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F4A4B90"/>
    <w:multiLevelType w:val="hybridMultilevel"/>
    <w:tmpl w:val="EA7087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B1035F9"/>
    <w:multiLevelType w:val="hybridMultilevel"/>
    <w:tmpl w:val="BDD41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B002359"/>
    <w:multiLevelType w:val="hybridMultilevel"/>
    <w:tmpl w:val="49E08104"/>
    <w:lvl w:ilvl="0" w:tplc="D48EC9FC">
      <w:start w:val="1"/>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41215852"/>
    <w:multiLevelType w:val="hybridMultilevel"/>
    <w:tmpl w:val="F8EC2FFC"/>
    <w:lvl w:ilvl="0" w:tplc="A8F4407C">
      <w:start w:val="1"/>
      <w:numFmt w:val="bullet"/>
      <w:lvlText w:val="-"/>
      <w:lvlJc w:val="left"/>
      <w:pPr>
        <w:ind w:left="1080" w:hanging="360"/>
      </w:pPr>
      <w:rPr>
        <w:rFonts w:ascii="Courier New" w:hAnsi="Courier New"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44D56ACA"/>
    <w:multiLevelType w:val="hybridMultilevel"/>
    <w:tmpl w:val="93BAD404"/>
    <w:lvl w:ilvl="0" w:tplc="229283AA">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E8042E2"/>
    <w:multiLevelType w:val="hybridMultilevel"/>
    <w:tmpl w:val="DFF663A6"/>
    <w:lvl w:ilvl="0" w:tplc="B5E21B7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CD073B"/>
    <w:multiLevelType w:val="hybridMultilevel"/>
    <w:tmpl w:val="E05CD7AC"/>
    <w:lvl w:ilvl="0" w:tplc="752EDA50">
      <w:start w:val="1"/>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E9224D"/>
    <w:multiLevelType w:val="hybridMultilevel"/>
    <w:tmpl w:val="63C0277C"/>
    <w:lvl w:ilvl="0" w:tplc="2CC4AE76">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A8E25B7"/>
    <w:multiLevelType w:val="hybridMultilevel"/>
    <w:tmpl w:val="3AA645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13"/>
  </w:num>
  <w:num w:numId="3">
    <w:abstractNumId w:val="7"/>
  </w:num>
  <w:num w:numId="4">
    <w:abstractNumId w:val="9"/>
  </w:num>
  <w:num w:numId="5">
    <w:abstractNumId w:val="4"/>
  </w:num>
  <w:num w:numId="6">
    <w:abstractNumId w:val="2"/>
  </w:num>
  <w:num w:numId="7">
    <w:abstractNumId w:val="11"/>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8"/>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044"/>
    <w:rsid w:val="00005CA5"/>
    <w:rsid w:val="00013381"/>
    <w:rsid w:val="000159FE"/>
    <w:rsid w:val="000255E3"/>
    <w:rsid w:val="00046490"/>
    <w:rsid w:val="00083AAD"/>
    <w:rsid w:val="000B78E8"/>
    <w:rsid w:val="000C7F8D"/>
    <w:rsid w:val="000F2743"/>
    <w:rsid w:val="0010078C"/>
    <w:rsid w:val="00121761"/>
    <w:rsid w:val="00154381"/>
    <w:rsid w:val="00172519"/>
    <w:rsid w:val="00183CF2"/>
    <w:rsid w:val="00192CF8"/>
    <w:rsid w:val="001C4BA3"/>
    <w:rsid w:val="001D7BF7"/>
    <w:rsid w:val="00203251"/>
    <w:rsid w:val="00224CAB"/>
    <w:rsid w:val="002306E1"/>
    <w:rsid w:val="002377A5"/>
    <w:rsid w:val="002401C7"/>
    <w:rsid w:val="00262D1F"/>
    <w:rsid w:val="002706D0"/>
    <w:rsid w:val="00286C75"/>
    <w:rsid w:val="002907D7"/>
    <w:rsid w:val="002B3FC0"/>
    <w:rsid w:val="003258E4"/>
    <w:rsid w:val="00326A99"/>
    <w:rsid w:val="00345F8B"/>
    <w:rsid w:val="003658F6"/>
    <w:rsid w:val="00373092"/>
    <w:rsid w:val="00397CDA"/>
    <w:rsid w:val="003F50E3"/>
    <w:rsid w:val="00406A43"/>
    <w:rsid w:val="00410044"/>
    <w:rsid w:val="00450FC6"/>
    <w:rsid w:val="004629E7"/>
    <w:rsid w:val="004757BE"/>
    <w:rsid w:val="00482B99"/>
    <w:rsid w:val="004C7AA4"/>
    <w:rsid w:val="005076A8"/>
    <w:rsid w:val="00587FF4"/>
    <w:rsid w:val="00593702"/>
    <w:rsid w:val="005F7CA9"/>
    <w:rsid w:val="00627736"/>
    <w:rsid w:val="00632C31"/>
    <w:rsid w:val="00637CBF"/>
    <w:rsid w:val="0066271A"/>
    <w:rsid w:val="00677FA0"/>
    <w:rsid w:val="006D02B1"/>
    <w:rsid w:val="006F2F52"/>
    <w:rsid w:val="007003C3"/>
    <w:rsid w:val="007357F9"/>
    <w:rsid w:val="007359CA"/>
    <w:rsid w:val="00741879"/>
    <w:rsid w:val="007A46B6"/>
    <w:rsid w:val="007C59E0"/>
    <w:rsid w:val="007C7EEC"/>
    <w:rsid w:val="007D3BEB"/>
    <w:rsid w:val="007E13F0"/>
    <w:rsid w:val="007F51F8"/>
    <w:rsid w:val="00804CE4"/>
    <w:rsid w:val="00815E5F"/>
    <w:rsid w:val="00825684"/>
    <w:rsid w:val="008566DB"/>
    <w:rsid w:val="008934CD"/>
    <w:rsid w:val="00897EBE"/>
    <w:rsid w:val="008B7F23"/>
    <w:rsid w:val="008C1A33"/>
    <w:rsid w:val="009029C9"/>
    <w:rsid w:val="00943323"/>
    <w:rsid w:val="00946605"/>
    <w:rsid w:val="0095029A"/>
    <w:rsid w:val="00983C93"/>
    <w:rsid w:val="0099235E"/>
    <w:rsid w:val="009A4A22"/>
    <w:rsid w:val="009F3B0C"/>
    <w:rsid w:val="00A20F4C"/>
    <w:rsid w:val="00A50007"/>
    <w:rsid w:val="00A77EC8"/>
    <w:rsid w:val="00A82EB5"/>
    <w:rsid w:val="00A975F2"/>
    <w:rsid w:val="00AA6777"/>
    <w:rsid w:val="00B3404C"/>
    <w:rsid w:val="00B40FE1"/>
    <w:rsid w:val="00B668C2"/>
    <w:rsid w:val="00BA2F37"/>
    <w:rsid w:val="00BC3F98"/>
    <w:rsid w:val="00BC70F6"/>
    <w:rsid w:val="00BD3C5B"/>
    <w:rsid w:val="00C526E2"/>
    <w:rsid w:val="00C643E9"/>
    <w:rsid w:val="00C93D89"/>
    <w:rsid w:val="00CA274F"/>
    <w:rsid w:val="00CA393D"/>
    <w:rsid w:val="00CB3C98"/>
    <w:rsid w:val="00CC2CA8"/>
    <w:rsid w:val="00CF644B"/>
    <w:rsid w:val="00D25600"/>
    <w:rsid w:val="00D95F9E"/>
    <w:rsid w:val="00DB4509"/>
    <w:rsid w:val="00DF19F0"/>
    <w:rsid w:val="00E02639"/>
    <w:rsid w:val="00E036F6"/>
    <w:rsid w:val="00E34E92"/>
    <w:rsid w:val="00E445AB"/>
    <w:rsid w:val="00E614FB"/>
    <w:rsid w:val="00E638FC"/>
    <w:rsid w:val="00E7097D"/>
    <w:rsid w:val="00E72982"/>
    <w:rsid w:val="00E81D02"/>
    <w:rsid w:val="00EA7CCD"/>
    <w:rsid w:val="00EC3F42"/>
    <w:rsid w:val="00EC4F95"/>
    <w:rsid w:val="00F4597E"/>
    <w:rsid w:val="00F552ED"/>
    <w:rsid w:val="00F663B8"/>
    <w:rsid w:val="00F856D8"/>
    <w:rsid w:val="00F95C32"/>
    <w:rsid w:val="00FA0992"/>
    <w:rsid w:val="00FC0330"/>
    <w:rsid w:val="00FC0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B32C6"/>
  <w15:docId w15:val="{EE77C15F-1493-438B-B2F9-BE6C7D0D1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0007"/>
  </w:style>
  <w:style w:type="paragraph" w:styleId="Heading1">
    <w:name w:val="heading 1"/>
    <w:basedOn w:val="Normal"/>
    <w:next w:val="Normal"/>
    <w:link w:val="Heading1Char"/>
    <w:uiPriority w:val="9"/>
    <w:qFormat/>
    <w:rsid w:val="00CF64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F644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82B99"/>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customStyle="1" w:styleId="Heading1Char">
    <w:name w:val="Heading 1 Char"/>
    <w:basedOn w:val="DefaultParagraphFont"/>
    <w:link w:val="Heading1"/>
    <w:uiPriority w:val="9"/>
    <w:rsid w:val="00CF644B"/>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CF644B"/>
    <w:pPr>
      <w:spacing w:line="259" w:lineRule="auto"/>
      <w:outlineLvl w:val="9"/>
    </w:pPr>
  </w:style>
  <w:style w:type="character" w:customStyle="1" w:styleId="Heading2Char">
    <w:name w:val="Heading 2 Char"/>
    <w:basedOn w:val="DefaultParagraphFont"/>
    <w:link w:val="Heading2"/>
    <w:uiPriority w:val="9"/>
    <w:rsid w:val="00CF644B"/>
    <w:rPr>
      <w:rFonts w:asciiTheme="majorHAnsi" w:eastAsiaTheme="majorEastAsia" w:hAnsiTheme="majorHAnsi" w:cstheme="majorBidi"/>
      <w:color w:val="365F91" w:themeColor="accent1" w:themeShade="BF"/>
      <w:sz w:val="26"/>
      <w:szCs w:val="26"/>
    </w:rPr>
  </w:style>
  <w:style w:type="paragraph" w:styleId="TOC1">
    <w:name w:val="toc 1"/>
    <w:basedOn w:val="Normal"/>
    <w:next w:val="Normal"/>
    <w:autoRedefine/>
    <w:uiPriority w:val="39"/>
    <w:unhideWhenUsed/>
    <w:rsid w:val="008934CD"/>
    <w:pPr>
      <w:spacing w:after="100"/>
    </w:pPr>
  </w:style>
  <w:style w:type="paragraph" w:styleId="TOC2">
    <w:name w:val="toc 2"/>
    <w:basedOn w:val="Normal"/>
    <w:next w:val="Normal"/>
    <w:autoRedefine/>
    <w:uiPriority w:val="39"/>
    <w:unhideWhenUsed/>
    <w:rsid w:val="008934CD"/>
    <w:pPr>
      <w:spacing w:after="100"/>
      <w:ind w:left="240"/>
    </w:pPr>
  </w:style>
  <w:style w:type="table" w:styleId="TableGrid">
    <w:name w:val="Table Grid"/>
    <w:basedOn w:val="TableNormal"/>
    <w:uiPriority w:val="39"/>
    <w:rsid w:val="000B78E8"/>
    <w:pPr>
      <w:spacing w:after="0"/>
      <w:ind w:left="720" w:hanging="360"/>
    </w:pPr>
    <w:rPr>
      <w:rFonts w:cstheme="minorBidi"/>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3404C"/>
    <w:rPr>
      <w:i/>
      <w:iCs/>
      <w:color w:val="1F497D" w:themeColor="text2"/>
      <w:sz w:val="18"/>
      <w:szCs w:val="18"/>
    </w:rPr>
  </w:style>
  <w:style w:type="paragraph" w:styleId="TableofFigures">
    <w:name w:val="table of figures"/>
    <w:basedOn w:val="Normal"/>
    <w:next w:val="Normal"/>
    <w:uiPriority w:val="99"/>
    <w:unhideWhenUsed/>
    <w:rsid w:val="00B3404C"/>
    <w:pPr>
      <w:spacing w:after="0"/>
    </w:pPr>
  </w:style>
  <w:style w:type="character" w:customStyle="1" w:styleId="Heading3Char">
    <w:name w:val="Heading 3 Char"/>
    <w:basedOn w:val="DefaultParagraphFont"/>
    <w:link w:val="Heading3"/>
    <w:uiPriority w:val="9"/>
    <w:rsid w:val="00482B99"/>
    <w:rPr>
      <w:rFonts w:asciiTheme="majorHAnsi" w:eastAsiaTheme="majorEastAsia" w:hAnsiTheme="majorHAnsi" w:cstheme="majorBidi"/>
      <w:color w:val="243F60" w:themeColor="accent1" w:themeShade="7F"/>
    </w:rPr>
  </w:style>
  <w:style w:type="paragraph" w:styleId="TOC3">
    <w:name w:val="toc 3"/>
    <w:basedOn w:val="Normal"/>
    <w:next w:val="Normal"/>
    <w:autoRedefine/>
    <w:uiPriority w:val="39"/>
    <w:unhideWhenUsed/>
    <w:rsid w:val="005076A8"/>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7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D885F9F97444AA8B23E253B03CC215"/>
        <w:category>
          <w:name w:val="General"/>
          <w:gallery w:val="placeholder"/>
        </w:category>
        <w:types>
          <w:type w:val="bbPlcHdr"/>
        </w:types>
        <w:behaviors>
          <w:behavior w:val="content"/>
        </w:behaviors>
        <w:guid w:val="{A3208D02-EAD4-439E-A27B-14480D019221}"/>
      </w:docPartPr>
      <w:docPartBody>
        <w:p w:rsidR="00076224" w:rsidRDefault="00076224" w:rsidP="00076224">
          <w:pPr>
            <w:pStyle w:val="FFD885F9F97444AA8B23E253B03CC215"/>
          </w:pPr>
          <w:r w:rsidRPr="00AC7F25">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ADF8B485-860D-4BC5-B15C-7E5F9C12D1FB}"/>
      </w:docPartPr>
      <w:docPartBody>
        <w:p w:rsidR="00F67A05" w:rsidRDefault="00076224">
          <w:r w:rsidRPr="00C61AB6">
            <w:rPr>
              <w:rStyle w:val="PlaceholderText"/>
            </w:rPr>
            <w:t>Choose an item.</w:t>
          </w:r>
        </w:p>
      </w:docPartBody>
    </w:docPart>
    <w:docPart>
      <w:docPartPr>
        <w:name w:val="384EB1281DD84DB6A4A7221152EDBB7C"/>
        <w:category>
          <w:name w:val="General"/>
          <w:gallery w:val="placeholder"/>
        </w:category>
        <w:types>
          <w:type w:val="bbPlcHdr"/>
        </w:types>
        <w:behaviors>
          <w:behavior w:val="content"/>
        </w:behaviors>
        <w:guid w:val="{5145A507-D00D-47D8-9911-B2CB22481417}"/>
      </w:docPartPr>
      <w:docPartBody>
        <w:p w:rsidR="00F67A05" w:rsidRDefault="00076224" w:rsidP="00076224">
          <w:pPr>
            <w:pStyle w:val="384EB1281DD84DB6A4A7221152EDBB7C"/>
          </w:pPr>
          <w:r w:rsidRPr="00345F8B">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F67A05" w:rsidRDefault="00076224">
          <w:r w:rsidRPr="00C61AB6">
            <w:rPr>
              <w:rStyle w:val="PlaceholderText"/>
            </w:rPr>
            <w:t>Click here to enter text.</w:t>
          </w:r>
        </w:p>
      </w:docPartBody>
    </w:docPart>
    <w:docPart>
      <w:docPartPr>
        <w:name w:val="5012952D2F334927B97B3ABCDDF5CA5D"/>
        <w:category>
          <w:name w:val="General"/>
          <w:gallery w:val="placeholder"/>
        </w:category>
        <w:types>
          <w:type w:val="bbPlcHdr"/>
        </w:types>
        <w:behaviors>
          <w:behavior w:val="content"/>
        </w:behaviors>
        <w:guid w:val="{5C69EEE3-DAB3-4192-87EE-DEE15F17213A}"/>
      </w:docPartPr>
      <w:docPartBody>
        <w:p w:rsidR="00F67A05" w:rsidRDefault="00076224" w:rsidP="00076224">
          <w:pPr>
            <w:pStyle w:val="5012952D2F334927B97B3ABCDDF5CA5D"/>
          </w:pPr>
          <w:r w:rsidRPr="00C61AB6">
            <w:rPr>
              <w:rStyle w:val="PlaceholderText"/>
            </w:rPr>
            <w:t>Choose an item.</w:t>
          </w:r>
        </w:p>
      </w:docPartBody>
    </w:docPart>
    <w:docPart>
      <w:docPartPr>
        <w:name w:val="5FAB1FB5E15348DABA0AA160ACC9FF74"/>
        <w:category>
          <w:name w:val="General"/>
          <w:gallery w:val="placeholder"/>
        </w:category>
        <w:types>
          <w:type w:val="bbPlcHdr"/>
        </w:types>
        <w:behaviors>
          <w:behavior w:val="content"/>
        </w:behaviors>
        <w:guid w:val="{D92D5B23-2D00-4BF9-99CF-98AB29C0EDE3}"/>
      </w:docPartPr>
      <w:docPartBody>
        <w:p w:rsidR="00F67A05" w:rsidRDefault="00076224" w:rsidP="00076224">
          <w:pPr>
            <w:pStyle w:val="5FAB1FB5E15348DABA0AA160ACC9FF74"/>
          </w:pPr>
          <w:r w:rsidRPr="00C61AB6">
            <w:rPr>
              <w:rStyle w:val="PlaceholderText"/>
            </w:rPr>
            <w:t>Click here to enter text.</w:t>
          </w:r>
        </w:p>
      </w:docPartBody>
    </w:docPart>
    <w:docPart>
      <w:docPartPr>
        <w:name w:val="2613775B354B424AB754EC5C5EDF9F93"/>
        <w:category>
          <w:name w:val="General"/>
          <w:gallery w:val="placeholder"/>
        </w:category>
        <w:types>
          <w:type w:val="bbPlcHdr"/>
        </w:types>
        <w:behaviors>
          <w:behavior w:val="content"/>
        </w:behaviors>
        <w:guid w:val="{5D2C3052-E8E4-4316-8DDF-3C2CF66717F9}"/>
      </w:docPartPr>
      <w:docPartBody>
        <w:p w:rsidR="00F67A05" w:rsidRDefault="00076224" w:rsidP="00076224">
          <w:pPr>
            <w:pStyle w:val="2613775B354B424AB754EC5C5EDF9F93"/>
          </w:pPr>
          <w:r w:rsidRPr="00C61AB6">
            <w:rPr>
              <w:rStyle w:val="PlaceholderText"/>
            </w:rPr>
            <w:t>Choose an item.</w:t>
          </w:r>
        </w:p>
      </w:docPartBody>
    </w:docPart>
    <w:docPart>
      <w:docPartPr>
        <w:name w:val="7A19CBBEBA334B5EB6066CBA073C5C45"/>
        <w:category>
          <w:name w:val="General"/>
          <w:gallery w:val="placeholder"/>
        </w:category>
        <w:types>
          <w:type w:val="bbPlcHdr"/>
        </w:types>
        <w:behaviors>
          <w:behavior w:val="content"/>
        </w:behaviors>
        <w:guid w:val="{366F8858-5468-4D35-BDFC-F7D3B8A5B185}"/>
      </w:docPartPr>
      <w:docPartBody>
        <w:p w:rsidR="00F67A05" w:rsidRDefault="00076224" w:rsidP="00076224">
          <w:pPr>
            <w:pStyle w:val="7A19CBBEBA334B5EB6066CBA073C5C45"/>
          </w:pPr>
          <w:r w:rsidRPr="00C61AB6">
            <w:rPr>
              <w:rStyle w:val="PlaceholderText"/>
            </w:rPr>
            <w:t>Click here to enter text.</w:t>
          </w:r>
        </w:p>
      </w:docPartBody>
    </w:docPart>
    <w:docPart>
      <w:docPartPr>
        <w:name w:val="40DEB334B1214EAB8BECEA2C35410828"/>
        <w:category>
          <w:name w:val="General"/>
          <w:gallery w:val="placeholder"/>
        </w:category>
        <w:types>
          <w:type w:val="bbPlcHdr"/>
        </w:types>
        <w:behaviors>
          <w:behavior w:val="content"/>
        </w:behaviors>
        <w:guid w:val="{3BE99A02-35DF-4168-B0AB-6FAA0EEF424D}"/>
      </w:docPartPr>
      <w:docPartBody>
        <w:p w:rsidR="00F67A05" w:rsidRDefault="00076224" w:rsidP="00076224">
          <w:pPr>
            <w:pStyle w:val="40DEB334B1214EAB8BECEA2C35410828"/>
          </w:pPr>
          <w:r w:rsidRPr="00C61AB6">
            <w:rPr>
              <w:rStyle w:val="PlaceholderText"/>
            </w:rPr>
            <w:t>Choose an item.</w:t>
          </w:r>
        </w:p>
      </w:docPartBody>
    </w:docPart>
    <w:docPart>
      <w:docPartPr>
        <w:name w:val="F4E1D8E92F2F42A49593A2DCA94FDE4B"/>
        <w:category>
          <w:name w:val="General"/>
          <w:gallery w:val="placeholder"/>
        </w:category>
        <w:types>
          <w:type w:val="bbPlcHdr"/>
        </w:types>
        <w:behaviors>
          <w:behavior w:val="content"/>
        </w:behaviors>
        <w:guid w:val="{D8C56505-C85C-4A51-A734-8D7C15A00B48}"/>
      </w:docPartPr>
      <w:docPartBody>
        <w:p w:rsidR="00F67A05" w:rsidRDefault="00076224" w:rsidP="00076224">
          <w:pPr>
            <w:pStyle w:val="F4E1D8E92F2F42A49593A2DCA94FDE4B"/>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76224"/>
    <w:rsid w:val="00042570"/>
    <w:rsid w:val="00076224"/>
    <w:rsid w:val="0008564B"/>
    <w:rsid w:val="000B5080"/>
    <w:rsid w:val="00134452"/>
    <w:rsid w:val="0014783D"/>
    <w:rsid w:val="0015080C"/>
    <w:rsid w:val="001D57DA"/>
    <w:rsid w:val="002A7140"/>
    <w:rsid w:val="00361D58"/>
    <w:rsid w:val="00532752"/>
    <w:rsid w:val="005F58AE"/>
    <w:rsid w:val="0068073C"/>
    <w:rsid w:val="007141EA"/>
    <w:rsid w:val="00750B7C"/>
    <w:rsid w:val="00780D3B"/>
    <w:rsid w:val="008964F7"/>
    <w:rsid w:val="009D7C95"/>
    <w:rsid w:val="00B11D39"/>
    <w:rsid w:val="00C953F7"/>
    <w:rsid w:val="00CE034D"/>
    <w:rsid w:val="00DE48BA"/>
    <w:rsid w:val="00DE7984"/>
    <w:rsid w:val="00E6070F"/>
    <w:rsid w:val="00F22C53"/>
    <w:rsid w:val="00F67A05"/>
    <w:rsid w:val="00FA6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7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7A05"/>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1DE05551FD53402E9DD5BAAD24387596">
    <w:name w:val="1DE05551FD53402E9DD5BAAD24387596"/>
    <w:rsid w:val="00F67A05"/>
  </w:style>
  <w:style w:type="paragraph" w:customStyle="1" w:styleId="F3BAD3C8550949EAB1FC3F3E51465A4F">
    <w:name w:val="F3BAD3C8550949EAB1FC3F3E51465A4F"/>
    <w:rsid w:val="00F67A05"/>
  </w:style>
  <w:style w:type="paragraph" w:customStyle="1" w:styleId="80A46006C4AA4B5BB7965485123A375F">
    <w:name w:val="80A46006C4AA4B5BB7965485123A375F"/>
    <w:rsid w:val="00F67A05"/>
  </w:style>
  <w:style w:type="paragraph" w:customStyle="1" w:styleId="22AE73C5A93E47E49D0CC894723CCD72">
    <w:name w:val="22AE73C5A93E47E49D0CC894723CCD72"/>
    <w:rsid w:val="00F67A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C86F6-5FBA-4BB7-ADEB-B71B80BEB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1</Pages>
  <Words>11193</Words>
  <Characters>63805</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74849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Mulhearn, Tyler J.</cp:lastModifiedBy>
  <cp:revision>42</cp:revision>
  <cp:lastPrinted>2018-05-07T17:33:00Z</cp:lastPrinted>
  <dcterms:created xsi:type="dcterms:W3CDTF">2018-04-29T23:37:00Z</dcterms:created>
  <dcterms:modified xsi:type="dcterms:W3CDTF">2018-05-07T18:55:00Z</dcterms:modified>
</cp:coreProperties>
</file>